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Prevalence and Causes of Blindness and Low Vision in Southern Sudan</w:t>
      </w:r>
    </w:p>
    <w:p>
      <w:r>
        <w:rPr>
          <w:rFonts w:ascii="Courier New" w:hAnsi="Courier New" w:cs="Courier New" w:eastAsia="Courier New"/>
          <w:sz w:val="18"/>
        </w:rPr>
        <w:t>SCIFACT-EVIDENCE-10536636</w:t>
      </w:r>
    </w:p>
    <w:p>
      <w:pPr>
        <w:pStyle w:val="Heading2"/>
        <w:jc w:val="left"/>
      </w:pPr>
      <w:r>
        <w:rPr>
          <w:b w:val="on"/>
          <w:sz w:val="28"/>
        </w:rPr>
        <w:t>Evidence abstract</w:t>
      </w:r>
    </w:p>
    <w:p>
      <w:r>
        <w:rPr>
          <w:rFonts w:ascii="Arial" w:hAnsi="Arial" w:cs="Arial" w:eastAsia="Arial"/>
          <w:sz w:val="22"/>
        </w:rPr>
        <w:t>Background Blindness and low vision are thought to be common in southern Sudan.</w:t>
      </w:r>
    </w:p>
    <w:p>
      <w:r>
        <w:rPr>
          <w:rFonts w:ascii="Arial" w:hAnsi="Arial" w:cs="Arial" w:eastAsia="Arial"/>
          <w:sz w:val="22"/>
        </w:rPr>
        <w:t>However, the magnitude and geographical distribution are largely unknown.</w:t>
      </w:r>
    </w:p>
    <w:p>
      <w:r>
        <w:rPr>
          <w:rFonts w:ascii="Arial" w:hAnsi="Arial" w:cs="Arial" w:eastAsia="Arial"/>
          <w:sz w:val="22"/>
        </w:rPr>
        <w:t>We aimed to estimate the prevalence of blindness and low vision, identify the main causes of blindness and low vision, and estimate targets for blindness prevention programs in Mankien payam (district), southern Sudan.</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10536636</w:t>
            </w:r>
          </w:p>
        </w:tc>
      </w:tr>
    </w:tbl>
    <w:sectPr>
      <w:headerReference w:type="default" r:id="rId2"/>
      <w:footerReference w:type="default" r:id="rId3"/>
    </w:sectPr>
  </w:body>
</w:document>
</file>

<file path=word/footer1.xml><?xml version="1.0" encoding="utf-8"?>
<w:ftr xmlns:w="http://schemas.openxmlformats.org/wordprocessingml/2006/main">
  <w:p>
    <w:r>
      <w:t>Document 10536636</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Prevalence and Causes of Blindness and Low Vision in Southern Sudan</dc:title>
</cp:coreProperties>
</file>