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Control of Nutrient Stress-Induced Metabolic Reprogramming by PKCζ in Tumorigenesis</w:t>
      </w:r>
    </w:p>
    <w:p>
      <w:r>
        <w:rPr>
          <w:rFonts w:ascii="Courier New" w:hAnsi="Courier New" w:cs="Courier New" w:eastAsia="Courier New"/>
          <w:sz w:val="18"/>
        </w:rPr>
        <w:t>SCIFACT-EVIDENCE-17755060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Tumor cells have high-energetic and anabolic needs and are known to adapt their metabolism to be able to survive and keep proliferating under conditions of nutrient stress.</w:t>
      </w:r>
    </w:p>
    <w:p>
      <w:r>
        <w:rPr>
          <w:rFonts w:ascii="Arial" w:hAnsi="Arial" w:cs="Arial" w:eastAsia="Arial"/>
          <w:sz w:val="22"/>
        </w:rPr>
        <w:t>We show that PKCζ deficiency promotes the plasticity necessary for cancer cells to reprogram their metabolism to utilize glutamine through the serine biosynthetic pathway in the absence of glucose.</w:t>
      </w:r>
    </w:p>
    <w:p>
      <w:r>
        <w:rPr>
          <w:rFonts w:ascii="Arial" w:hAnsi="Arial" w:cs="Arial" w:eastAsia="Arial"/>
          <w:sz w:val="22"/>
        </w:rPr>
        <w:t>PKCζ represses the expression of two key enzymes of the pathway, PHGDH and PSAT1, and phosphorylates PHGDH at key residues to inhibit its enzymatic activity.</w:t>
      </w:r>
    </w:p>
    <w:p>
      <w:r>
        <w:rPr>
          <w:rFonts w:ascii="Arial" w:hAnsi="Arial" w:cs="Arial" w:eastAsia="Arial"/>
          <w:sz w:val="22"/>
        </w:rPr>
        <w:t>Interestingly, the loss of PKCζ in mice results in enhanced intestinal tumorigenesis and increased levels of these two metabolic enzymes, whereas patients with low levels of PKCζ have a poor prognosis.</w:t>
      </w:r>
    </w:p>
    <w:p>
      <w:r>
        <w:rPr>
          <w:rFonts w:ascii="Arial" w:hAnsi="Arial" w:cs="Arial" w:eastAsia="Arial"/>
          <w:sz w:val="22"/>
        </w:rPr>
        <w:t>Furthermore, PKCζ and caspase-3 activities are correlated with PHGDH levels in human intestinal tumors.</w:t>
      </w:r>
    </w:p>
    <w:p>
      <w:r>
        <w:rPr>
          <w:rFonts w:ascii="Arial" w:hAnsi="Arial" w:cs="Arial" w:eastAsia="Arial"/>
          <w:sz w:val="22"/>
        </w:rPr>
        <w:t>Taken together, this demonstrates that PKCζ is a critical metabolic tumor suppressor in mouse and human cancer.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17755060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Tumor cells have high-energetic and anabolic needs and are known to adapt their metabolism to be able to survive and keep proliferating under conditions of nutrient stress.</w:t>
      </w:r>
    </w:p>
    <w:p>
      <w:pPr>
        <w:pStyle w:val="ListBullet"/>
      </w:pPr>
      <w:r>
        <w:t>Evidence segment 2: We show that PKCζ deficiency promotes the plasticity necessary for cancer cells to reprogram their metabolism to utilize glutamine through the serine biosynthetic pathway in the absence of glucose.</w:t>
      </w:r>
    </w:p>
    <w:p>
      <w:pPr>
        <w:pStyle w:val="ListBullet"/>
      </w:pPr>
      <w:r>
        <w:t>Evidence segment 3: PKCζ represses the expression of two key enzymes of the pathway, PHGDH and PSAT1, and phosphorylates PHGDH at key residues to inhibit its enzymatic activity.</w:t>
      </w:r>
    </w:p>
    <w:p>
      <w:pPr>
        <w:pStyle w:val="ListBullet"/>
      </w:pPr>
      <w:r>
        <w:t>Evidence segment 4: Interestingly, the loss of PKCζ in mice results in enhanced intestinal tumorigenesis and increased levels of these two metabolic enzymes, whereas patients with low levels of PKCζ have a poor prognosis.</w:t>
      </w:r>
    </w:p>
    <w:p>
      <w:pPr>
        <w:pStyle w:val="ListBullet"/>
      </w:pPr>
      <w:r>
        <w:t>Evidence segment 5: Furthermore, PKCζ and caspase-3 activities are correlated with PHGDH levels in human intestinal tumors.</w:t>
      </w:r>
    </w:p>
    <w:p>
      <w:pPr>
        <w:pStyle w:val="ListBullet"/>
      </w:pPr>
      <w:r>
        <w:t>Evidence segment 6: Taken together, this demonstrates that PKCζ is a critical metabolic tumor suppressor in mouse and human cancer.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17755060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Control of Nutrient Stress-Induced Metabolic Reprogramming by PKCζ in Tumorigenesis</dc:title>
</cp:coreProperties>
</file>