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Perceived age as clinically useful biomarker of ageing: cohort study.</w:t>
      </w:r>
    </w:p>
    <w:p>
      <w:r>
        <w:rPr>
          <w:rFonts w:ascii="Courier New" w:hAnsi="Courier New" w:cs="Courier New" w:eastAsia="Courier New"/>
          <w:sz w:val="18"/>
        </w:rPr>
        <w:t>SCIFACT-EVIDENCE-14079881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OBJECTIVE To determine whether perceived age correlates with survival and important age related phenotypes.</w:t>
      </w:r>
    </w:p>
    <w:p>
      <w:r>
        <w:rPr>
          <w:rFonts w:ascii="Arial" w:hAnsi="Arial" w:cs="Arial" w:eastAsia="Arial"/>
          <w:sz w:val="22"/>
        </w:rPr>
        <w:t>DESIGN Follow-up study, with survival of twins determined up to January 2008, by which time 675 (37%) had died.</w:t>
      </w:r>
    </w:p>
    <w:p>
      <w:r>
        <w:rPr>
          <w:rFonts w:ascii="Arial" w:hAnsi="Arial" w:cs="Arial" w:eastAsia="Arial"/>
          <w:sz w:val="22"/>
        </w:rPr>
        <w:t>SETTING Population based twin cohort in Denmark.</w:t>
      </w:r>
    </w:p>
    <w:p>
      <w:r>
        <w:rPr>
          <w:rFonts w:ascii="Arial" w:hAnsi="Arial" w:cs="Arial" w:eastAsia="Arial"/>
          <w:sz w:val="22"/>
        </w:rPr>
        <w:t>PARTICIPANTS 20 nurses, 10 young men, and 11 older women (assessors); 1826 twins aged &gt;or=70.</w:t>
      </w:r>
    </w:p>
    <w:p>
      <w:r>
        <w:rPr>
          <w:rFonts w:ascii="Arial" w:hAnsi="Arial" w:cs="Arial" w:eastAsia="Arial"/>
          <w:sz w:val="22"/>
        </w:rPr>
        <w:t>MAIN OUTCOME MEASURES Assessors: perceived age of twins from photographs.</w:t>
      </w:r>
    </w:p>
    <w:p>
      <w:r>
        <w:rPr>
          <w:rFonts w:ascii="Arial" w:hAnsi="Arial" w:cs="Arial" w:eastAsia="Arial"/>
          <w:sz w:val="22"/>
        </w:rPr>
        <w:t>Twins: physical and cognitive tests and molecular biomarker of ageing (leucocyte telomere length).</w:t>
      </w:r>
    </w:p>
    <w:p>
      <w:r>
        <w:rPr>
          <w:rFonts w:ascii="Arial" w:hAnsi="Arial" w:cs="Arial" w:eastAsia="Arial"/>
          <w:sz w:val="22"/>
        </w:rPr>
        <w:t>RESULTS For all three groups of assessors, perceived age was significantly associated with survival, even after adjustment for chronological age, sex, and rearing environment.</w:t>
      </w:r>
    </w:p>
    <w:p>
      <w:r>
        <w:rPr>
          <w:rFonts w:ascii="Arial" w:hAnsi="Arial" w:cs="Arial" w:eastAsia="Arial"/>
          <w:sz w:val="22"/>
        </w:rPr>
        <w:t>Perceived age was still significantly associated with survival after further adjustment for physical and cognitive functioning.</w:t>
      </w:r>
    </w:p>
    <w:p>
      <w:r>
        <w:rPr>
          <w:rFonts w:ascii="Arial" w:hAnsi="Arial" w:cs="Arial" w:eastAsia="Arial"/>
          <w:sz w:val="22"/>
        </w:rPr>
        <w:t>The likelihood that the older looking twin of the pair died first increased with increasing discordance in perceived age within the twin pair-that is, the bigger the difference in perceived age within the pair, the more likely that the older looking twin died first.</w:t>
      </w:r>
    </w:p>
    <w:p>
      <w:r>
        <w:rPr>
          <w:rFonts w:ascii="Arial" w:hAnsi="Arial" w:cs="Arial" w:eastAsia="Arial"/>
          <w:sz w:val="22"/>
        </w:rPr>
        <w:t>Twin analyses suggested that common genetic factors influence both perceived age and survival.</w:t>
      </w:r>
    </w:p>
    <w:p>
      <w:r>
        <w:rPr>
          <w:rFonts w:ascii="Arial" w:hAnsi="Arial" w:cs="Arial" w:eastAsia="Arial"/>
          <w:sz w:val="22"/>
        </w:rPr>
        <w:t>Perceived age, controlled for chronological age and sex, also correlated significantly with physical and cognitive functioning as well as with leucocyte telomere length.</w:t>
      </w:r>
    </w:p>
    <w:p>
      <w:r>
        <w:rPr>
          <w:rFonts w:ascii="Arial" w:hAnsi="Arial" w:cs="Arial" w:eastAsia="Arial"/>
          <w:sz w:val="22"/>
        </w:rPr>
        <w:t>CONCLUSION Perceived age-which is widely used by clinicians as a general indication of a patient's health-is a robust biomarker of ageing that predicts survival among those aged &gt;or=70 and correlates with important functional and molecular ageing phenotypes.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14079881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OBJECTIVE To determine whether perceived age correlates with survival and important age related phenotypes.</w:t>
      </w:r>
    </w:p>
    <w:p>
      <w:pPr>
        <w:pStyle w:val="ListBullet"/>
      </w:pPr>
      <w:r>
        <w:t>Evidence segment 2: DESIGN Follow-up study, with survival of twins determined up to January 2008, by which time 675 (37%) had died.</w:t>
      </w:r>
    </w:p>
    <w:p>
      <w:pPr>
        <w:pStyle w:val="ListBullet"/>
      </w:pPr>
      <w:r>
        <w:t>Evidence segment 3: SETTING Population based twin cohort in Denmark.</w:t>
      </w:r>
    </w:p>
    <w:p>
      <w:pPr>
        <w:pStyle w:val="ListBullet"/>
      </w:pPr>
      <w:r>
        <w:t>Evidence segment 4: PARTICIPANTS 20 nurses, 10 young men, and 11 older women (assessors); 1826 twins aged &gt;or=70.</w:t>
      </w:r>
    </w:p>
    <w:p>
      <w:pPr>
        <w:pStyle w:val="ListBullet"/>
      </w:pPr>
      <w:r>
        <w:t>Evidence segment 5: MAIN OUTCOME MEASURES Assessors: perceived age of twins from photographs.</w:t>
      </w:r>
    </w:p>
    <w:p>
      <w:pPr>
        <w:pStyle w:val="ListBullet"/>
      </w:pPr>
      <w:r>
        <w:t>Evidence segment 6: Twins: physical and cognitive tests and molecular biomarker of ageing (leucocyte telomere length).</w:t>
      </w:r>
    </w:p>
    <w:p>
      <w:pPr>
        <w:pStyle w:val="ListBullet"/>
      </w:pPr>
      <w:r>
        <w:t>Evidence segment 7: RESULTS For all three groups of assessors, perceived age was significantly associated with survival, even after adjustment for chronological age, sex, and rearing environment.</w:t>
      </w:r>
    </w:p>
    <w:p>
      <w:pPr>
        <w:pStyle w:val="ListBullet"/>
      </w:pPr>
      <w:r>
        <w:t>Evidence segment 8: Perceived age was still significantly associated with survival after further adjustment for physical and cognitive functioning.</w:t>
      </w:r>
    </w:p>
    <w:p>
      <w:pPr>
        <w:pStyle w:val="ListBullet"/>
      </w:pPr>
      <w:r>
        <w:t>Evidence segment 9: The likelihood that the older looking twin of the pair died first increased with increasing discordance in perceived age within the twin pair-that is, the bigger the difference in perceived age within the pair, the more likely that the older looking twin died first.</w:t>
      </w:r>
    </w:p>
    <w:p>
      <w:pPr>
        <w:pStyle w:val="ListBullet"/>
      </w:pPr>
      <w:r>
        <w:t>Evidence segment 10: Twin analyses suggested that common genetic factors influence both perceived age and survival.</w:t>
      </w:r>
    </w:p>
    <w:p>
      <w:pPr>
        <w:pStyle w:val="ListBullet"/>
      </w:pPr>
      <w:r>
        <w:t>Evidence segment 11: Perceived age, controlled for chronological age and sex, also correlated significantly with physical and cognitive functioning as well as with leucocyte telomere length.</w:t>
      </w:r>
    </w:p>
    <w:p>
      <w:pPr>
        <w:pStyle w:val="ListBullet"/>
      </w:pPr>
      <w:r>
        <w:t>Evidence segment 12: CONCLUSION Perceived age-which is widely used by clinicians as a general indication of a patient's health-is a robust biomarker of ageing that predicts survival among those aged &gt;or=70 and correlates with important functional and molecular ageing phenotypes.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14079881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Perceived age as clinically useful biomarker of ageing: cohort study.</dc:title>
</cp:coreProperties>
</file>