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N348I in the Connection Domain of HIV-1 Reverse Transcriptase Confers Zidovudine and Nevirapine Resistance</w:t>
      </w:r>
    </w:p>
    <w:p>
      <w:r>
        <w:rPr>
          <w:rFonts w:ascii="Courier New" w:hAnsi="Courier New" w:cs="Courier New" w:eastAsia="Courier New"/>
          <w:sz w:val="18"/>
        </w:rPr>
        <w:t>SCIFACT-EVIDENCE-15319019</w:t>
      </w:r>
    </w:p>
    <w:p>
      <w:pPr>
        <w:pStyle w:val="Heading2"/>
        <w:jc w:val="left"/>
      </w:pPr>
      <w:r>
        <w:rPr>
          <w:b w:val="on"/>
          <w:sz w:val="28"/>
        </w:rPr>
        <w:t>Evidence abstract</w:t>
      </w:r>
    </w:p>
    <w:p>
      <w:r>
        <w:rPr>
          <w:rFonts w:ascii="Arial" w:hAnsi="Arial" w:cs="Arial" w:eastAsia="Arial"/>
          <w:sz w:val="22"/>
        </w:rPr>
        <w:t>Background The catalytically active 66-kDa subunit of the human immunodeficiency virus type 1 (HIV-1) reverse transcriptase (RT) consists of DNA polymerase, connection, and ribonuclease H (RNase H) domains.</w:t>
      </w:r>
    </w:p>
    <w:p>
      <w:r>
        <w:rPr>
          <w:rFonts w:ascii="Arial" w:hAnsi="Arial" w:cs="Arial" w:eastAsia="Arial"/>
          <w:sz w:val="22"/>
        </w:rPr>
        <w:t>Almost all known RT inhibitor resistance mutations identified to date map to the polymerase domain of the enzyme.</w:t>
      </w:r>
    </w:p>
    <w:p>
      <w:r>
        <w:rPr>
          <w:rFonts w:ascii="Arial" w:hAnsi="Arial" w:cs="Arial" w:eastAsia="Arial"/>
          <w:sz w:val="22"/>
        </w:rPr>
        <w:t>However, the connection and RNase H domains are not routinely analysed in clinical samples and none of the genotyping assays available for patient management sequence the entire RT coding region.</w:t>
      </w:r>
    </w:p>
    <w:p>
      <w:r>
        <w:rPr>
          <w:rFonts w:ascii="Arial" w:hAnsi="Arial" w:cs="Arial" w:eastAsia="Arial"/>
          <w:sz w:val="22"/>
        </w:rPr>
        <w:t>The British Columbia Centre for Excellence in HIV/AIDS (the Centre) genotypes clinical isolates up to codon 400 in RT, and our retrospective statistical analyses of the Centre’s database have identified an N348I mutation in the RT connection domain in treatment-experienced individuals.</w:t>
      </w:r>
    </w:p>
    <w:p>
      <w:r>
        <w:rPr>
          <w:rFonts w:ascii="Arial" w:hAnsi="Arial" w:cs="Arial" w:eastAsia="Arial"/>
          <w:sz w:val="22"/>
        </w:rPr>
        <w:t>The objective of this multidisciplinary study was to establish the in vivo relevance of this mutation and its role in drug resistance.</w:t>
      </w:r>
    </w:p>
    <w:p>
      <w:r>
        <w:rPr>
          <w:rFonts w:ascii="Arial" w:hAnsi="Arial" w:cs="Arial" w:eastAsia="Arial"/>
          <w:sz w:val="22"/>
        </w:rPr>
        <w:t>Methods and Findings The prevalence of N348I in clinical isolates, the time taken for it to emerge under selective drug pressure, and its association with changes in viral load, specific drug treatment, and known drug resistance mutations was analysed from genotypes, viral loads, and treatment histories from the Centre’s database.</w:t>
      </w:r>
    </w:p>
    <w:p>
      <w:r>
        <w:rPr>
          <w:rFonts w:ascii="Arial" w:hAnsi="Arial" w:cs="Arial" w:eastAsia="Arial"/>
          <w:sz w:val="22"/>
        </w:rPr>
        <w:t>N348I increased in prevalence from below 1% in 368 treatmentnao ¨ve individuals to 12.1% in 1,009 treatment-experienced patients (p ¼ 7.7 3 10 � 12 ).</w:t>
      </w:r>
    </w:p>
    <w:p>
      <w:r>
        <w:rPr>
          <w:rFonts w:ascii="Arial" w:hAnsi="Arial" w:cs="Arial" w:eastAsia="Arial"/>
          <w:sz w:val="22"/>
        </w:rPr>
        <w:t>N348I appeared early in therapy and was highly associated with thymidine analogue mutations (TAMs) M41L and T215Y/F (p , 0.001), the lamivudine resistance mutations M184V/I (p , 0.001), and non-nucleoside RTI (NNRTI) resistance mutations K103N and Y181C/I (p , 0.001).</w:t>
      </w:r>
    </w:p>
    <w:p>
      <w:r>
        <w:rPr>
          <w:rFonts w:ascii="Arial" w:hAnsi="Arial" w:cs="Arial" w:eastAsia="Arial"/>
          <w:sz w:val="22"/>
        </w:rPr>
        <w:t>The association with TAMs and NNRTI resistance mutations was consistent with the selection of N348I in patients treated with regimens that included both zidovudine and nevirapine (odds ratio 2.62, 95% confidence interval 1.43–4.81).</w:t>
      </w:r>
    </w:p>
    <w:p>
      <w:r>
        <w:rPr>
          <w:rFonts w:ascii="Arial" w:hAnsi="Arial" w:cs="Arial" w:eastAsia="Arial"/>
          <w:sz w:val="22"/>
        </w:rPr>
        <w:t>The appearance of N348I was associated with a significant increase in viral load (p , 0.001), which was as large as the viral load increases observed for any of the TAMs.</w:t>
      </w:r>
    </w:p>
    <w:p>
      <w:r>
        <w:rPr>
          <w:rFonts w:ascii="Arial" w:hAnsi="Arial" w:cs="Arial" w:eastAsia="Arial"/>
          <w:sz w:val="22"/>
        </w:rPr>
        <w:t>However, this analysis did not account for the simultaneous selection of other RT or protease inhibitor resistance mutations on viral load.</w:t>
      </w:r>
    </w:p>
    <w:p>
      <w:r>
        <w:rPr>
          <w:rFonts w:ascii="Arial" w:hAnsi="Arial" w:cs="Arial" w:eastAsia="Arial"/>
          <w:sz w:val="22"/>
        </w:rPr>
        <w:t>To delineate the role of this mutation in RT inhibitor resistance, N348I was introduced into HIV-1 molecular clones containing different genetic backbones.</w:t>
      </w:r>
    </w:p>
    <w:p>
      <w:r>
        <w:rPr>
          <w:rFonts w:ascii="Arial" w:hAnsi="Arial" w:cs="Arial" w:eastAsia="Arial"/>
          <w:sz w:val="22"/>
        </w:rPr>
        <w:t>N348I decreased zidovudine susceptibility 2- to 4-fold in the context of wildtype HIV-1 or when combined with TAMs.</w:t>
      </w:r>
    </w:p>
    <w:p>
      <w:r>
        <w:rPr>
          <w:rFonts w:ascii="Arial" w:hAnsi="Arial" w:cs="Arial" w:eastAsia="Arial"/>
          <w:sz w:val="22"/>
        </w:rPr>
        <w:t>N348I also decreased susceptibility to nevirapine (7.4fold) and efavirenz (2.5-fold) and significantly potentiated resistance to these drugs when combined with K103N.</w:t>
      </w:r>
    </w:p>
    <w:p>
      <w:r>
        <w:rPr>
          <w:rFonts w:ascii="Arial" w:hAnsi="Arial" w:cs="Arial" w:eastAsia="Arial"/>
          <w:sz w:val="22"/>
        </w:rPr>
        <w:t>Biochemical analyses of recombinant RT containing N348I provide supporting evidence for the role of this mutation in zidovudine and NNRTI resistance and give some insight into the molecular mechanism of resistance.</w:t>
      </w:r>
    </w:p>
    <w:p>
      <w:r>
        <w:rPr>
          <w:rFonts w:ascii="Arial" w:hAnsi="Arial" w:cs="Arial" w:eastAsia="Arial"/>
          <w:sz w:val="22"/>
        </w:rPr>
        <w:t>Conclusions</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15319019</w:t>
            </w:r>
          </w:p>
        </w:tc>
      </w:tr>
    </w:tbl>
    <w:p>
      <w:pPr>
        <w:pStyle w:val="Heading2"/>
        <w:jc w:val="left"/>
      </w:pPr>
      <w:r>
        <w:rPr>
          <w:b w:val="on"/>
          <w:sz w:val="28"/>
        </w:rPr>
        <w:t>Evidence checklist</w:t>
      </w:r>
    </w:p>
    <w:p>
      <w:pPr>
        <w:pStyle w:val="ListBullet"/>
      </w:pPr>
      <w:r>
        <w:t>Evidence segment 1: Background The catalytically active 66-kDa subunit of the human immunodeficiency virus type 1 (HIV-1) reverse transcriptase (RT) consists of DNA polymerase, connection, and ribonuclease H (RNase H) domains.</w:t>
      </w:r>
    </w:p>
    <w:p>
      <w:pPr>
        <w:pStyle w:val="ListBullet"/>
      </w:pPr>
      <w:r>
        <w:t>Evidence segment 2: Almost all known RT inhibitor resistance mutations identified to date map to the polymerase domain of the enzyme.</w:t>
      </w:r>
    </w:p>
    <w:p>
      <w:pPr>
        <w:pStyle w:val="ListBullet"/>
      </w:pPr>
      <w:r>
        <w:t>Evidence segment 3: However, the connection and RNase H domains are not routinely analysed in clinical samples and none of the genotyping assays available for patient management sequence the entire RT coding region.</w:t>
      </w:r>
    </w:p>
    <w:p>
      <w:pPr>
        <w:pStyle w:val="ListBullet"/>
      </w:pPr>
      <w:r>
        <w:t>Evidence segment 4: The British Columbia Centre for Excellence in HIV/AIDS (the Centre) genotypes clinical isolates up to codon 400 in RT, and our retrospective statistical analyses of the Centre’s database have identified an N348I mutation in the RT connection domain in treatment-experienced individuals.</w:t>
      </w:r>
    </w:p>
    <w:p>
      <w:pPr>
        <w:pStyle w:val="ListBullet"/>
      </w:pPr>
      <w:r>
        <w:t>Evidence segment 5: The objective of this multidisciplinary study was to establish the in vivo relevance of this mutation and its role in drug resistance.</w:t>
      </w:r>
    </w:p>
    <w:p>
      <w:pPr>
        <w:pStyle w:val="ListBullet"/>
      </w:pPr>
      <w:r>
        <w:t>Evidence segment 6: Methods and Findings The prevalence of N348I in clinical isolates, the time taken for it to emerge under selective drug pressure, and its association with changes in viral load, specific drug treatment, and known drug resistance mutations was analysed from genotypes, viral loads, and treatment histories from the Centre’s database.</w:t>
      </w:r>
    </w:p>
    <w:p>
      <w:pPr>
        <w:pStyle w:val="ListBullet"/>
      </w:pPr>
      <w:r>
        <w:t>Evidence segment 7: N348I increased in prevalence from below 1% in 368 treatmentnao ¨ve individuals to 12.1% in 1,009 treatment-experienced patients (p ¼ 7.7 3 10 � 12 ).</w:t>
      </w:r>
    </w:p>
    <w:p>
      <w:pPr>
        <w:pStyle w:val="ListBullet"/>
      </w:pPr>
      <w:r>
        <w:t>Evidence segment 8: N348I appeared early in therapy and was highly associated with thymidine analogue mutations (TAMs) M41L and T215Y/F (p , 0.001), the lamivudine resistance mutations M184V/I (p , 0.001), and non-nucleoside RTI (NNRTI) resistance mutations K103N and Y181C/I (p , 0.001).</w:t>
      </w:r>
    </w:p>
    <w:p>
      <w:pPr>
        <w:pStyle w:val="ListBullet"/>
      </w:pPr>
      <w:r>
        <w:t>Evidence segment 9: The association with TAMs and NNRTI resistance mutations was consistent with the selection of N348I in patients treated with regimens that included both zidovudine and nevirapine (odds ratio 2.62, 95% confidence interval 1.43–4.81).</w:t>
      </w:r>
    </w:p>
    <w:p>
      <w:pPr>
        <w:pStyle w:val="ListBullet"/>
      </w:pPr>
      <w:r>
        <w:t>Evidence segment 10: The appearance of N348I was associated with a significant increase in viral load (p , 0.001), which was as large as the viral load increases observed for any of the TAMs.</w:t>
      </w:r>
    </w:p>
    <w:p>
      <w:pPr>
        <w:pStyle w:val="ListBullet"/>
      </w:pPr>
      <w:r>
        <w:t>Evidence segment 11: However, this analysis did not account for the simultaneous selection of other RT or protease inhibitor resistance mutations on viral load.</w:t>
      </w:r>
    </w:p>
    <w:p>
      <w:pPr>
        <w:pStyle w:val="ListBullet"/>
      </w:pPr>
      <w:r>
        <w:t>Evidence segment 12: To delineate the role of this mutation in RT inhibitor resistance, N348I was introduced into HIV-1 molecular clones containing different genetic backbones.</w:t>
      </w:r>
    </w:p>
    <w:p>
      <w:pPr>
        <w:pStyle w:val="ListBullet"/>
      </w:pPr>
      <w:r>
        <w:t>Evidence segment 13: N348I decreased zidovudine susceptibility 2- to 4-fold in the context of wildtype HIV-1 or when combined with TAMs.</w:t>
      </w:r>
    </w:p>
    <w:p>
      <w:pPr>
        <w:pStyle w:val="ListBullet"/>
      </w:pPr>
      <w:r>
        <w:t>Evidence segment 14: N348I also decreased susceptibility to nevirapine (7.4fold) and efavirenz (2.5-fold) and significantly potentiated resistance to these drugs when combined with K103N.</w:t>
      </w:r>
    </w:p>
    <w:p>
      <w:pPr>
        <w:pStyle w:val="ListBullet"/>
      </w:pPr>
      <w:r>
        <w:t>Evidence segment 15: Biochemical analyses of recombinant RT containing N348I provide supporting evidence for the role of this mutation in zidovudine and NNRTI resistance and give some insight into the molecular mechanism of resistance.</w:t>
      </w:r>
    </w:p>
    <w:p>
      <w:pPr>
        <w:pStyle w:val="ListBullet"/>
      </w:pPr>
      <w:r>
        <w:t>Evidence segment 16: Conclusions</w:t>
      </w:r>
    </w:p>
    <w:p>
      <w:r>
        <w:br w:type="page"/>
      </w:r>
    </w:p>
    <w:p>
      <w:pPr>
        <w:pStyle w:val="Heading2"/>
        <w:jc w:val="left"/>
      </w:pPr>
      <w:r>
        <w:rPr>
          <w:b w:val="on"/>
          <w:sz w:val="28"/>
        </w:rPr>
        <w:t>Source continuity</w:t>
      </w:r>
    </w:p>
    <w:p>
      <w:r>
        <w:rPr>
          <w:rFonts w:ascii="Arial" w:hAnsi="Arial" w:cs="Arial" w:eastAsia="Arial"/>
          <w:sz w:val="22"/>
        </w:rPr>
        <w:t>The canonical evidence above remains the authoritative retrieval target.</w:t>
      </w:r>
    </w:p>
    <w:sectPr>
      <w:headerReference w:type="default" r:id="rId2"/>
      <w:footerReference w:type="default" r:id="rId3"/>
    </w:sectPr>
  </w:body>
</w:document>
</file>

<file path=word/footer1.xml><?xml version="1.0" encoding="utf-8"?>
<w:ftr xmlns:w="http://schemas.openxmlformats.org/wordprocessingml/2006/main">
  <w:p>
    <w:r>
      <w:t>Document 15319019</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N348I in the Connection Domain of HIV-1 Reverse Transcriptase Confers Zidovudine and Nevirapine Resistance</dc:title>
</cp:coreProperties>
</file>