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The PneuCarriage Project: A Multi-Centre Comparative Study to Identify the Best Serotyping Methods for Examining Pneumococcal Carriage in Vaccine Evaluation Studies</w:t>
      </w:r>
    </w:p>
    <w:p>
      <w:r>
        <w:rPr>
          <w:rFonts w:ascii="Courier New" w:hAnsi="Courier New" w:cs="Courier New" w:eastAsia="Courier New"/>
          <w:sz w:val="18"/>
        </w:rPr>
        <w:t>SCIFACT-EVIDENCE-12471115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BACKGROUND The pneumococcus is a diverse pathogen whose primary niche is the nasopharynx.</w:t>
      </w:r>
    </w:p>
    <w:p>
      <w:r>
        <w:rPr>
          <w:rFonts w:ascii="Arial" w:hAnsi="Arial" w:cs="Arial" w:eastAsia="Arial"/>
          <w:sz w:val="22"/>
        </w:rPr>
        <w:t>Over 90 different serotypes exist, and nasopharyngeal carriage of multiple serotypes is common.</w:t>
      </w:r>
    </w:p>
    <w:p>
      <w:r>
        <w:rPr>
          <w:rFonts w:ascii="Arial" w:hAnsi="Arial" w:cs="Arial" w:eastAsia="Arial"/>
          <w:sz w:val="22"/>
        </w:rPr>
        <w:t>Understanding pneumococcal carriage is essential for evaluating the impact of pneumococcal vaccines.</w:t>
      </w:r>
    </w:p>
    <w:p>
      <w:r>
        <w:rPr>
          <w:rFonts w:ascii="Arial" w:hAnsi="Arial" w:cs="Arial" w:eastAsia="Arial"/>
          <w:sz w:val="22"/>
        </w:rPr>
        <w:t>Traditional serotyping methods are cumbersome and insufficient for detecting multiple serotype carriage, and there are few data comparing the new methods that have been developed over the past decade.</w:t>
      </w:r>
    </w:p>
    <w:p>
      <w:r>
        <w:rPr>
          <w:rFonts w:ascii="Arial" w:hAnsi="Arial" w:cs="Arial" w:eastAsia="Arial"/>
          <w:sz w:val="22"/>
        </w:rPr>
        <w:t>We established the PneuCarriage project, a large, international multi-centre study dedicated to the identification of the best pneumococcal serotyping methods for carriage studies.</w:t>
      </w:r>
    </w:p>
    <w:p>
      <w:r>
        <w:rPr>
          <w:rFonts w:ascii="Arial" w:hAnsi="Arial" w:cs="Arial" w:eastAsia="Arial"/>
          <w:sz w:val="22"/>
        </w:rPr>
        <w:t>METHODS AND FINDINGS Reference sample sets were distributed to 15 research groups for blinded testing.</w:t>
      </w:r>
    </w:p>
    <w:p>
      <w:r>
        <w:rPr>
          <w:rFonts w:ascii="Arial" w:hAnsi="Arial" w:cs="Arial" w:eastAsia="Arial"/>
          <w:sz w:val="22"/>
        </w:rPr>
        <w:t>Twenty pneumococcal serotyping methods were used to test 81 laboratory-prepared (spiked) samples.</w:t>
      </w:r>
    </w:p>
    <w:p>
      <w:r>
        <w:rPr>
          <w:rFonts w:ascii="Arial" w:hAnsi="Arial" w:cs="Arial" w:eastAsia="Arial"/>
          <w:sz w:val="22"/>
        </w:rPr>
        <w:t>The five top-performing methods were used to test 260 nasopharyngeal (field) samples collected from children in six high-burden countries.</w:t>
      </w:r>
    </w:p>
    <w:p>
      <w:r>
        <w:rPr>
          <w:rFonts w:ascii="Arial" w:hAnsi="Arial" w:cs="Arial" w:eastAsia="Arial"/>
          <w:sz w:val="22"/>
        </w:rPr>
        <w:t>Sensitivity and positive predictive value (PPV) were determined for the test methods and the reference method (traditional serotyping of &gt;100 colonies from each sample).</w:t>
      </w:r>
    </w:p>
    <w:p>
      <w:r>
        <w:rPr>
          <w:rFonts w:ascii="Arial" w:hAnsi="Arial" w:cs="Arial" w:eastAsia="Arial"/>
          <w:sz w:val="22"/>
        </w:rPr>
        <w:t>For the alternate serotyping methods, the overall sensitivity ranged from 1% to 99% (reference method 98%), and PPV from 8% to 100% (reference method 100%), when testing the spiked samples.</w:t>
      </w:r>
    </w:p>
    <w:p>
      <w:r>
        <w:rPr>
          <w:rFonts w:ascii="Arial" w:hAnsi="Arial" w:cs="Arial" w:eastAsia="Arial"/>
          <w:sz w:val="22"/>
        </w:rPr>
        <w:t>Fifteen methods had ≥70% sensitivity to detect the dominant (major) serotype, whilst only eight methods had ≥70% sensitivity to detect minor serotypes.</w:t>
      </w:r>
    </w:p>
    <w:p>
      <w:r>
        <w:rPr>
          <w:rFonts w:ascii="Arial" w:hAnsi="Arial" w:cs="Arial" w:eastAsia="Arial"/>
          <w:sz w:val="22"/>
        </w:rPr>
        <w:t>For the field samples, the overall sensitivity ranged from 74.2% to 95.8% (reference method 93.8%), and PPV from 82.2% to 96.4% (reference method 99.6%).</w:t>
      </w:r>
    </w:p>
    <w:p>
      <w:r>
        <w:rPr>
          <w:rFonts w:ascii="Arial" w:hAnsi="Arial" w:cs="Arial" w:eastAsia="Arial"/>
          <w:sz w:val="22"/>
        </w:rPr>
        <w:t>The microarray had the highest sensitivity (95.8%) and high PPV (93.7%).</w:t>
      </w:r>
    </w:p>
    <w:p>
      <w:r>
        <w:rPr>
          <w:rFonts w:ascii="Arial" w:hAnsi="Arial" w:cs="Arial" w:eastAsia="Arial"/>
          <w:sz w:val="22"/>
        </w:rPr>
        <w:t>The major limitation of this study is that not all of the available alternative serotyping methods were included.</w:t>
      </w:r>
    </w:p>
    <w:p>
      <w:r>
        <w:rPr>
          <w:rFonts w:ascii="Arial" w:hAnsi="Arial" w:cs="Arial" w:eastAsia="Arial"/>
          <w:sz w:val="22"/>
        </w:rPr>
        <w:t>CONCLUSIONS Most methods were able to detect the dominant serotype in a sample, but many performed poorly in detecting the minor serotype populations.</w:t>
      </w:r>
    </w:p>
    <w:p>
      <w:r>
        <w:rPr>
          <w:rFonts w:ascii="Arial" w:hAnsi="Arial" w:cs="Arial" w:eastAsia="Arial"/>
          <w:sz w:val="22"/>
        </w:rPr>
        <w:t>Microarray with a culture amplification step was the top-performing method.</w:t>
      </w:r>
    </w:p>
    <w:p>
      <w:r>
        <w:rPr>
          <w:rFonts w:ascii="Arial" w:hAnsi="Arial" w:cs="Arial" w:eastAsia="Arial"/>
          <w:sz w:val="22"/>
        </w:rPr>
        <w:t>Results from this comprehensive evaluation will inform future vaccine evaluation and impact studies, particularly in low-income settings, where pneumococcal disease burden remains high.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12471115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BACKGROUND The pneumococcus is a diverse pathogen whose primary niche is the nasopharynx.</w:t>
      </w:r>
    </w:p>
    <w:p>
      <w:pPr>
        <w:pStyle w:val="ListBullet"/>
      </w:pPr>
      <w:r>
        <w:t>Evidence segment 2: Over 90 different serotypes exist, and nasopharyngeal carriage of multiple serotypes is common.</w:t>
      </w:r>
    </w:p>
    <w:p>
      <w:pPr>
        <w:pStyle w:val="ListBullet"/>
      </w:pPr>
      <w:r>
        <w:t>Evidence segment 3: Understanding pneumococcal carriage is essential for evaluating the impact of pneumococcal vaccines.</w:t>
      </w:r>
    </w:p>
    <w:p>
      <w:pPr>
        <w:pStyle w:val="ListBullet"/>
      </w:pPr>
      <w:r>
        <w:t>Evidence segment 4: Traditional serotyping methods are cumbersome and insufficient for detecting multiple serotype carriage, and there are few data comparing the new methods that have been developed over the past decade.</w:t>
      </w:r>
    </w:p>
    <w:p>
      <w:pPr>
        <w:pStyle w:val="ListBullet"/>
      </w:pPr>
      <w:r>
        <w:t>Evidence segment 5: We established the PneuCarriage project, a large, international multi-centre study dedicated to the identification of the best pneumococcal serotyping methods for carriage studies.</w:t>
      </w:r>
    </w:p>
    <w:p>
      <w:pPr>
        <w:pStyle w:val="ListBullet"/>
      </w:pPr>
      <w:r>
        <w:t>Evidence segment 6: METHODS AND FINDINGS Reference sample sets were distributed to 15 research groups for blinded testing.</w:t>
      </w:r>
    </w:p>
    <w:p>
      <w:pPr>
        <w:pStyle w:val="ListBullet"/>
      </w:pPr>
      <w:r>
        <w:t>Evidence segment 7: Twenty pneumococcal serotyping methods were used to test 81 laboratory-prepared (spiked) samples.</w:t>
      </w:r>
    </w:p>
    <w:p>
      <w:pPr>
        <w:pStyle w:val="ListBullet"/>
      </w:pPr>
      <w:r>
        <w:t>Evidence segment 8: The five top-performing methods were used to test 260 nasopharyngeal (field) samples collected from children in six high-burden countries.</w:t>
      </w:r>
    </w:p>
    <w:p>
      <w:pPr>
        <w:pStyle w:val="ListBullet"/>
      </w:pPr>
      <w:r>
        <w:t>Evidence segment 9: Sensitivity and positive predictive value (PPV) were determined for the test methods and the reference method (traditional serotyping of &gt;100 colonies from each sample).</w:t>
      </w:r>
    </w:p>
    <w:p>
      <w:pPr>
        <w:pStyle w:val="ListBullet"/>
      </w:pPr>
      <w:r>
        <w:t>Evidence segment 10: For the alternate serotyping methods, the overall sensitivity ranged from 1% to 99% (reference method 98%), and PPV from 8% to 100% (reference method 100%), when testing the spiked samples.</w:t>
      </w:r>
    </w:p>
    <w:p>
      <w:pPr>
        <w:pStyle w:val="ListBullet"/>
      </w:pPr>
      <w:r>
        <w:t>Evidence segment 11: Fifteen methods had ≥70% sensitivity to detect the dominant (major) serotype, whilst only eight methods had ≥70% sensitivity to detect minor serotypes.</w:t>
      </w:r>
    </w:p>
    <w:p>
      <w:pPr>
        <w:pStyle w:val="ListBullet"/>
      </w:pPr>
      <w:r>
        <w:t>Evidence segment 12: For the field samples, the overall sensitivity ranged from 74.2% to 95.8% (reference method 93.8%), and PPV from 82.2% to 96.4% (reference method 99.6%).</w:t>
      </w:r>
    </w:p>
    <w:p>
      <w:pPr>
        <w:pStyle w:val="ListBullet"/>
      </w:pPr>
      <w:r>
        <w:t>Evidence segment 13: The microarray had the highest sensitivity (95.8%) and high PPV (93.7%).</w:t>
      </w:r>
    </w:p>
    <w:p>
      <w:pPr>
        <w:pStyle w:val="ListBullet"/>
      </w:pPr>
      <w:r>
        <w:t>Evidence segment 14: The major limitation of this study is that not all of the available alternative serotyping methods were included.</w:t>
      </w:r>
    </w:p>
    <w:p>
      <w:pPr>
        <w:pStyle w:val="ListBullet"/>
      </w:pPr>
      <w:r>
        <w:t>Evidence segment 15: CONCLUSIONS Most methods were able to detect the dominant serotype in a sample, but many performed poorly in detecting the minor serotype populations.</w:t>
      </w:r>
    </w:p>
    <w:p>
      <w:pPr>
        <w:pStyle w:val="ListBullet"/>
      </w:pPr>
      <w:r>
        <w:t>Evidence segment 16: Microarray with a culture amplification step was the top-performing method.</w:t>
      </w:r>
    </w:p>
    <w:p>
      <w:pPr>
        <w:pStyle w:val="ListBullet"/>
      </w:pPr>
      <w:r>
        <w:t>Evidence segment 17: Results from this comprehensive evaluation will inform future vaccine evaluation and impact studies, particularly in low-income settings, where pneumococcal disease burden remains high.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12471115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The PneuCarriage Project: A Multi-Centre Comparative Study to Identify the Best Serotyping Methods for Examining Pneumococcal Carriage in Vaccine Evaluation Studies</dc:title>
</cp:coreProperties>
</file>