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left"/>
      </w:pPr>
      <w:r>
        <w:rPr>
          <w:b w:val="on"/>
          <w:sz w:val="36"/>
        </w:rPr>
        <w:t>Human TRPML1 channel structures in open and closed conformations</w:t>
      </w:r>
    </w:p>
    <w:p>
      <w:r>
        <w:rPr>
          <w:rFonts w:ascii="Courier New" w:hAnsi="Courier New" w:cs="Courier New" w:eastAsia="Courier New"/>
          <w:sz w:val="18"/>
        </w:rPr>
        <w:t>SCIFACT-EVIDENCE-3441524</w:t>
      </w:r>
    </w:p>
    <w:p>
      <w:pPr>
        <w:pStyle w:val="Heading2"/>
        <w:jc w:val="left"/>
      </w:pPr>
      <w:r>
        <w:rPr>
          <w:b w:val="on"/>
          <w:sz w:val="28"/>
        </w:rPr>
        <w:t>Evidence abstract</w:t>
      </w:r>
    </w:p>
    <w:p>
      <w:r>
        <w:rPr>
          <w:rFonts w:ascii="Arial" w:hAnsi="Arial" w:cs="Arial" w:eastAsia="Arial"/>
          <w:sz w:val="22"/>
        </w:rPr>
        <w:t>Transient receptor potential mucolipin 1 (TRPML1) is a Ca2+-releasing cation channel that mediates the calcium signalling and homeostasis of lysosomes.</w:t>
      </w:r>
    </w:p>
    <w:p>
      <w:r>
        <w:rPr>
          <w:rFonts w:ascii="Arial" w:hAnsi="Arial" w:cs="Arial" w:eastAsia="Arial"/>
          <w:sz w:val="22"/>
        </w:rPr>
        <w:t>Mutations in TRPML1 lead to mucolipidosis type IV, a severe lysosomal storage disorder.</w:t>
      </w:r>
    </w:p>
    <w:p>
      <w:r>
        <w:rPr>
          <w:rFonts w:ascii="Arial" w:hAnsi="Arial" w:cs="Arial" w:eastAsia="Arial"/>
          <w:sz w:val="22"/>
        </w:rPr>
        <w:t>Here we report two electron cryo-microscopy structures of full-length human TRPML1: a 3.72-Å apo structure at pH 7.0 in the closed state, and a 3.49-Å agonist-bound structure at pH 6.0 in an open state.</w:t>
      </w:r>
    </w:p>
    <w:p>
      <w:r>
        <w:rPr>
          <w:rFonts w:ascii="Arial" w:hAnsi="Arial" w:cs="Arial" w:eastAsia="Arial"/>
          <w:sz w:val="22"/>
        </w:rPr>
        <w:t>Several aromatic and hydrophobic residues in pore helix 1, helices S5 and S6, and helix S6 of a neighbouring subunit, form a hydrophobic cavity to house the agonist, suggesting a distinct agonist-binding site from that found in TRPV1, a TRP channel from a different subfamily.</w:t>
      </w:r>
    </w:p>
    <w:p>
      <w:r>
        <w:rPr>
          <w:rFonts w:ascii="Arial" w:hAnsi="Arial" w:cs="Arial" w:eastAsia="Arial"/>
          <w:sz w:val="22"/>
        </w:rPr>
        <w:t>The opening of TRPML1 is associated with distinct dilations of its lower gate together with a slight structural movement of pore helix 1.</w:t>
      </w:r>
    </w:p>
    <w:p>
      <w:r>
        <w:rPr>
          <w:rFonts w:ascii="Arial" w:hAnsi="Arial" w:cs="Arial" w:eastAsia="Arial"/>
          <w:sz w:val="22"/>
        </w:rPr>
        <w:t>Our work reveals the regulatory mechanism of TRPML channels, facilitates better understanding of TRP channel activation, and provides insights into the molecular basis of mucolipidosis type IV pathogenesis.</w:t>
      </w:r>
    </w:p>
    <w:p>
      <w:pPr>
        <w:pStyle w:val="Heading2"/>
        <w:jc w:val="left"/>
      </w:pPr>
      <w:r>
        <w:rPr>
          <w:b w:val="on"/>
          <w:sz w:val="28"/>
        </w:rPr>
        <w:t>Document metadata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Corpus</w:t>
            </w:r>
          </w:p>
        </w:tc>
        <w:tc>
          <w:p>
            <w:r>
              <w:t>SciFact</w:t>
            </w:r>
          </w:p>
        </w:tc>
      </w:tr>
      <w:tr>
        <w:tc>
          <w:p>
            <w:r>
              <w:t>Document ID</w:t>
            </w:r>
          </w:p>
        </w:tc>
        <w:tc>
          <w:p>
            <w:r>
              <w:t>3441524</w:t>
            </w:r>
          </w:p>
        </w:tc>
      </w:tr>
    </w:tbl>
    <w:p>
      <w:pPr>
        <w:pStyle w:val="Heading2"/>
        <w:jc w:val="left"/>
      </w:pPr>
      <w:r>
        <w:rPr>
          <w:b w:val="on"/>
          <w:sz w:val="28"/>
        </w:rPr>
        <w:t>Evidence checklist</w:t>
      </w:r>
    </w:p>
    <w:p>
      <w:pPr>
        <w:pStyle w:val="ListBullet"/>
      </w:pPr>
      <w:r>
        <w:t>Evidence segment 1: Transient receptor potential mucolipin 1 (TRPML1) is a Ca2+-releasing cation channel that mediates the calcium signalling and homeostasis of lysosomes.</w:t>
      </w:r>
    </w:p>
    <w:p>
      <w:pPr>
        <w:pStyle w:val="ListBullet"/>
      </w:pPr>
      <w:r>
        <w:t>Evidence segment 2: Mutations in TRPML1 lead to mucolipidosis type IV, a severe lysosomal storage disorder.</w:t>
      </w:r>
    </w:p>
    <w:p>
      <w:pPr>
        <w:pStyle w:val="ListBullet"/>
      </w:pPr>
      <w:r>
        <w:t>Evidence segment 3: Here we report two electron cryo-microscopy structures of full-length human TRPML1: a 3.72-Å apo structure at pH 7.0 in the closed state, and a 3.49-Å agonist-bound structure at pH 6.0 in an open state.</w:t>
      </w:r>
    </w:p>
    <w:p>
      <w:pPr>
        <w:pStyle w:val="ListBullet"/>
      </w:pPr>
      <w:r>
        <w:t>Evidence segment 4: Several aromatic and hydrophobic residues in pore helix 1, helices S5 and S6, and helix S6 of a neighbouring subunit, form a hydrophobic cavity to house the agonist, suggesting a distinct agonist-binding site from that found in TRPV1, a TRP channel from a different subfamily.</w:t>
      </w:r>
    </w:p>
    <w:p>
      <w:pPr>
        <w:pStyle w:val="ListBullet"/>
      </w:pPr>
      <w:r>
        <w:t>Evidence segment 5: The opening of TRPML1 is associated with distinct dilations of its lower gate together with a slight structural movement of pore helix 1.</w:t>
      </w:r>
    </w:p>
    <w:p>
      <w:pPr>
        <w:pStyle w:val="ListBullet"/>
      </w:pPr>
      <w:r>
        <w:t>Evidence segment 6: Our work reveals the regulatory mechanism of TRPML channels, facilitates better understanding of TRP channel activation, and provides insights into the molecular basis of mucolipidosis type IV pathogenesis.</w:t>
      </w:r>
    </w:p>
    <w:p>
      <w:r>
        <w:br w:type="page"/>
      </w:r>
    </w:p>
    <w:p>
      <w:pPr>
        <w:pStyle w:val="Heading2"/>
        <w:jc w:val="left"/>
      </w:pPr>
      <w:r>
        <w:rPr>
          <w:b w:val="on"/>
          <w:sz w:val="28"/>
        </w:rPr>
        <w:t>Source continuity</w:t>
      </w:r>
    </w:p>
    <w:p>
      <w:r>
        <w:rPr>
          <w:rFonts w:ascii="Arial" w:hAnsi="Arial" w:cs="Arial" w:eastAsia="Arial"/>
          <w:sz w:val="22"/>
        </w:rPr>
        <w:t>The canonical evidence above remains the authoritative retrieval target.</w:t>
      </w:r>
    </w:p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r>
      <w:t>Document 3441524</w:t>
    </w:r>
  </w:p>
</w:ftr>
</file>

<file path=word/header1.xml><?xml version="1.0" encoding="utf-8"?>
<w:hdr xmlns:w="http://schemas.openxmlformats.org/wordprocessingml/2006/main">
  <w:p>
    <w:r>
      <w:t>SciFact controlled format benchmark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2026-07-29T00:00:00Z</dcterms:created>
  <dc:creator>ai-agent-scaffold-benchmark</dc:creator>
  <dc:title>Human TRPML1 channel structures in open and closed conformations</dc:title>
</cp:coreProperties>
</file>