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E31E50" w14:textId="77777777" w:rsidR="00A06F4E" w:rsidRDefault="0001171D" w:rsidP="008C41EF">
      <w:pPr>
        <w:widowControl/>
        <w:spacing w:after="0"/>
        <w:jc w:val="center"/>
        <w:rPr>
          <w:color w:val="000000"/>
          <w:sz w:val="36"/>
          <w:szCs w:val="36"/>
        </w:rPr>
      </w:pPr>
      <w:r w:rsidRPr="0001171D">
        <w:rPr>
          <w:color w:val="000000"/>
          <w:sz w:val="36"/>
          <w:szCs w:val="36"/>
        </w:rPr>
        <w:t>Ni</w:t>
      </w:r>
      <w:r w:rsidRPr="0001171D">
        <w:rPr>
          <w:color w:val="000000"/>
          <w:sz w:val="36"/>
          <w:szCs w:val="36"/>
        </w:rPr>
        <w:t>含量对铸态</w:t>
      </w:r>
      <w:r w:rsidRPr="0001171D">
        <w:rPr>
          <w:color w:val="000000"/>
          <w:sz w:val="36"/>
          <w:szCs w:val="36"/>
        </w:rPr>
        <w:t>Mg-8La-</w:t>
      </w:r>
      <w:r>
        <w:rPr>
          <w:i/>
          <w:iCs/>
          <w:color w:val="000000"/>
          <w:sz w:val="36"/>
          <w:szCs w:val="36"/>
        </w:rPr>
        <w:t>x</w:t>
      </w:r>
      <w:r w:rsidRPr="0001171D">
        <w:rPr>
          <w:color w:val="000000"/>
          <w:sz w:val="36"/>
          <w:szCs w:val="36"/>
        </w:rPr>
        <w:t>Ni</w:t>
      </w:r>
      <w:r w:rsidRPr="0001171D">
        <w:rPr>
          <w:color w:val="000000"/>
          <w:sz w:val="36"/>
          <w:szCs w:val="36"/>
        </w:rPr>
        <w:t>合金显微组织及</w:t>
      </w:r>
      <w:r>
        <w:rPr>
          <w:rFonts w:hint="eastAsia"/>
          <w:color w:val="000000"/>
          <w:sz w:val="36"/>
          <w:szCs w:val="36"/>
        </w:rPr>
        <w:t>储氢性能</w:t>
      </w:r>
      <w:r w:rsidRPr="0001171D">
        <w:rPr>
          <w:color w:val="000000"/>
          <w:sz w:val="36"/>
          <w:szCs w:val="36"/>
        </w:rPr>
        <w:t>的影响</w:t>
      </w:r>
    </w:p>
    <w:p w14:paraId="3E0EC4C5" w14:textId="77777777" w:rsidR="002639E0" w:rsidRPr="002639E0" w:rsidRDefault="002639E0" w:rsidP="008C41EF">
      <w:pPr>
        <w:widowControl/>
        <w:spacing w:after="0"/>
        <w:jc w:val="center"/>
        <w:rPr>
          <w:sz w:val="36"/>
          <w:szCs w:val="36"/>
        </w:rPr>
      </w:pPr>
    </w:p>
    <w:p w14:paraId="579F8E02" w14:textId="77777777" w:rsidR="00A06F4E" w:rsidRPr="00314ADC" w:rsidRDefault="00A06F4E" w:rsidP="008C41EF">
      <w:pPr>
        <w:widowControl/>
        <w:spacing w:after="0"/>
        <w:jc w:val="center"/>
        <w:rPr>
          <w:rFonts w:ascii="宋体" w:hAnsi="宋体"/>
          <w:sz w:val="36"/>
          <w:szCs w:val="36"/>
        </w:rPr>
      </w:pPr>
      <w:r w:rsidRPr="00314ADC">
        <w:rPr>
          <w:rFonts w:hint="eastAsia"/>
          <w:color w:val="000000"/>
          <w:sz w:val="36"/>
          <w:szCs w:val="36"/>
        </w:rPr>
        <w:t>摘要</w:t>
      </w:r>
    </w:p>
    <w:p w14:paraId="1F17D7C4" w14:textId="77777777" w:rsidR="004542F3" w:rsidRDefault="0001171D" w:rsidP="00046F48">
      <w:pPr>
        <w:widowControl/>
        <w:spacing w:after="0" w:line="360" w:lineRule="auto"/>
        <w:ind w:firstLineChars="200" w:firstLine="420"/>
        <w:jc w:val="both"/>
        <w:rPr>
          <w:sz w:val="21"/>
          <w:szCs w:val="21"/>
        </w:rPr>
      </w:pPr>
      <w:r>
        <w:rPr>
          <w:color w:val="000000"/>
          <w:sz w:val="21"/>
        </w:rPr>
        <w:t>为明确Ni含量对Mg-8La合金显微组织及储氢性能的影响，采用熔炼法制备铸态Mg-8La-xNi（x = 0、1、2、4、8 wt.%）合金，并通过XRD、SEM/EDS、PCT、等温动力学和DSC测试表征其相组成、组织特征及吸放氢行为。结果表明，未添加Ni的Mg-8La合金主要由Mg基体和Mg</w:t>
      </w:r>
      <w:r>
        <w:rPr>
          <w:color w:val="000000"/>
          <w:sz w:val="21"/>
          <w:vertAlign w:val="subscript"/>
        </w:rPr>
        <w:t>17</w:t>
      </w:r>
      <w:r>
        <w:rPr>
          <w:color w:val="000000"/>
          <w:sz w:val="21"/>
        </w:rPr>
        <w:t>La</w:t>
      </w:r>
      <w:r>
        <w:rPr>
          <w:color w:val="000000"/>
          <w:sz w:val="21"/>
          <w:vertAlign w:val="subscript"/>
        </w:rPr>
        <w:t>2</w:t>
      </w:r>
      <w:r>
        <w:rPr>
          <w:color w:val="000000"/>
          <w:sz w:val="21"/>
        </w:rPr>
        <w:t>相组成；1Ni样品中Mg</w:t>
      </w:r>
      <w:r>
        <w:rPr>
          <w:color w:val="000000"/>
          <w:sz w:val="21"/>
          <w:vertAlign w:val="subscript"/>
        </w:rPr>
        <w:t>2</w:t>
      </w:r>
      <w:r>
        <w:rPr>
          <w:color w:val="000000"/>
          <w:sz w:val="21"/>
        </w:rPr>
        <w:t>Ni衍射峰不明显，2Ni、4Ni和8Ni样品中可观察到较明确的Mg</w:t>
      </w:r>
      <w:r>
        <w:rPr>
          <w:color w:val="000000"/>
          <w:sz w:val="21"/>
          <w:vertAlign w:val="subscript"/>
        </w:rPr>
        <w:t>2</w:t>
      </w:r>
      <w:r>
        <w:rPr>
          <w:color w:val="000000"/>
          <w:sz w:val="21"/>
        </w:rPr>
        <w:t>Ni衍射峰，La富集第二相随Ni含量增加总体呈局部粗化和连续性降低的趋势。含Ni合金的吸氢态样品中检测到Mg</w:t>
      </w:r>
      <w:r>
        <w:rPr>
          <w:color w:val="000000"/>
          <w:sz w:val="21"/>
          <w:vertAlign w:val="subscript"/>
        </w:rPr>
        <w:t>2</w:t>
      </w:r>
      <w:r>
        <w:rPr>
          <w:color w:val="000000"/>
          <w:sz w:val="21"/>
        </w:rPr>
        <w:t>NiH</w:t>
      </w:r>
      <w:r>
        <w:rPr>
          <w:color w:val="000000"/>
          <w:sz w:val="21"/>
          <w:vertAlign w:val="subscript"/>
        </w:rPr>
        <w:t>4</w:t>
      </w:r>
      <w:r>
        <w:rPr>
          <w:color w:val="000000"/>
          <w:sz w:val="21"/>
        </w:rPr>
        <w:t>相。van’t Hoff分析表明，不同Ni含量合金的吸、放氢焓变未呈系统性变化，测得主平台的主要热力学贡献可能仍来自Mg/MgH</w:t>
      </w:r>
      <w:r>
        <w:rPr>
          <w:color w:val="000000"/>
          <w:sz w:val="21"/>
          <w:vertAlign w:val="subscript"/>
        </w:rPr>
        <w:t>2</w:t>
      </w:r>
      <w:r>
        <w:rPr>
          <w:color w:val="000000"/>
          <w:sz w:val="21"/>
        </w:rPr>
        <w:t>平衡。Arrhenius拟合得到Mg-8La、Mg-8La-1Ni、Mg-8La-2Ni、Mg-8La-4Ni和Mg-8La-8Ni合金的脱氢表观活化能分别为158.8、129.3、108.4、96.8和90.2 kJ/mol。在340 ℃下，其t</w:t>
      </w:r>
      <w:r>
        <w:rPr>
          <w:color w:val="000000"/>
          <w:sz w:val="21"/>
          <w:vertAlign w:val="subscript"/>
        </w:rPr>
        <w:t>90</w:t>
      </w:r>
      <w:r>
        <w:rPr>
          <w:color w:val="000000"/>
          <w:sz w:val="21"/>
        </w:rPr>
        <w:t>分别约为18、3、3、2和2 min。DSC脱氢峰温依次为451、440、439、413和404 ℃。随Ni含量增加，合金的脱氢响应总体加快，而Ni含量对表观平衡热力学参数的影响有限。</w:t>
      </w:r>
    </w:p>
    <w:p w14:paraId="70BD4966" w14:textId="77777777" w:rsidR="00A06F4E" w:rsidRPr="004542F3" w:rsidRDefault="004542F3" w:rsidP="004542F3">
      <w:pPr>
        <w:widowControl/>
        <w:spacing w:after="0" w:line="360" w:lineRule="auto"/>
        <w:jc w:val="both"/>
        <w:rPr>
          <w:rFonts w:ascii="黑体" w:eastAsia="黑体" w:hAnsi="黑体"/>
          <w:sz w:val="36"/>
          <w:szCs w:val="36"/>
        </w:rPr>
      </w:pPr>
      <w:r w:rsidRPr="004542F3">
        <w:rPr>
          <w:rFonts w:eastAsia="黑体" w:hint="eastAsia"/>
          <w:color w:val="000000"/>
          <w:sz w:val="21"/>
          <w:szCs w:val="21"/>
        </w:rPr>
        <w:t>关键词</w:t>
      </w:r>
      <w:r>
        <w:rPr>
          <w:rFonts w:eastAsia="黑体" w:hint="eastAsia"/>
          <w:color w:val="000000"/>
          <w:sz w:val="21"/>
          <w:szCs w:val="21"/>
        </w:rPr>
        <w:t>：固态储氢</w:t>
      </w:r>
      <w:r w:rsidR="00BC474E">
        <w:rPr>
          <w:rFonts w:eastAsia="黑体" w:hint="eastAsia"/>
          <w:color w:val="000000"/>
          <w:sz w:val="21"/>
          <w:szCs w:val="21"/>
        </w:rPr>
        <w:t>；</w:t>
      </w:r>
      <w:r>
        <w:rPr>
          <w:rFonts w:eastAsia="黑体" w:hint="eastAsia"/>
          <w:color w:val="000000"/>
          <w:sz w:val="21"/>
          <w:szCs w:val="21"/>
        </w:rPr>
        <w:t>镁稀土合金</w:t>
      </w:r>
      <w:r w:rsidR="00BC474E">
        <w:rPr>
          <w:rFonts w:eastAsia="黑体" w:hint="eastAsia"/>
          <w:color w:val="000000"/>
          <w:sz w:val="21"/>
          <w:szCs w:val="21"/>
        </w:rPr>
        <w:t>；</w:t>
      </w:r>
      <w:r w:rsidR="00D97912">
        <w:rPr>
          <w:rFonts w:eastAsia="黑体" w:hint="eastAsia"/>
          <w:color w:val="000000"/>
          <w:sz w:val="21"/>
          <w:szCs w:val="21"/>
        </w:rPr>
        <w:t>微观组织</w:t>
      </w:r>
      <w:r w:rsidR="00BC474E">
        <w:rPr>
          <w:rFonts w:eastAsia="黑体" w:hint="eastAsia"/>
          <w:color w:val="000000"/>
          <w:sz w:val="21"/>
          <w:szCs w:val="21"/>
        </w:rPr>
        <w:t>；</w:t>
      </w:r>
      <w:r>
        <w:rPr>
          <w:rFonts w:eastAsia="黑体" w:hint="eastAsia"/>
          <w:color w:val="000000"/>
          <w:sz w:val="21"/>
          <w:szCs w:val="21"/>
        </w:rPr>
        <w:t>热力学</w:t>
      </w:r>
      <w:r w:rsidR="00BC474E">
        <w:rPr>
          <w:rFonts w:eastAsia="黑体" w:hint="eastAsia"/>
          <w:color w:val="000000"/>
          <w:sz w:val="21"/>
          <w:szCs w:val="21"/>
        </w:rPr>
        <w:t>；</w:t>
      </w:r>
      <w:r>
        <w:rPr>
          <w:rFonts w:eastAsia="黑体" w:hint="eastAsia"/>
          <w:color w:val="000000"/>
          <w:sz w:val="21"/>
          <w:szCs w:val="21"/>
        </w:rPr>
        <w:t>动力学</w:t>
      </w:r>
      <w:r w:rsidR="00A06F4E" w:rsidRPr="004542F3">
        <w:rPr>
          <w:rFonts w:eastAsia="黑体"/>
          <w:sz w:val="36"/>
          <w:szCs w:val="36"/>
        </w:rPr>
        <w:br w:type="page"/>
      </w:r>
    </w:p>
    <w:p w14:paraId="28B5CE09" w14:textId="77777777" w:rsidR="008C41EF" w:rsidRDefault="008C41EF" w:rsidP="00B46DAB">
      <w:pPr>
        <w:pStyle w:val="1"/>
        <w:spacing w:before="156" w:after="156"/>
      </w:pPr>
      <w:r w:rsidRPr="008C41EF">
        <w:rPr>
          <w:rFonts w:cs="Times New Roman"/>
          <w:color w:val="000000"/>
        </w:rPr>
        <w:lastRenderedPageBreak/>
        <w:t xml:space="preserve">1 </w:t>
      </w:r>
      <w:r w:rsidRPr="008C41EF">
        <w:rPr>
          <w:rFonts w:cs="Times New Roman"/>
          <w:color w:val="000000"/>
        </w:rPr>
        <w:t>引言</w:t>
      </w:r>
    </w:p>
    <w:p w14:paraId="61ADEC09" w14:textId="77777777" w:rsidR="008C41EF" w:rsidRDefault="002626E3" w:rsidP="002626E3">
      <w:pPr>
        <w:widowControl/>
        <w:spacing w:after="0" w:line="360" w:lineRule="auto"/>
        <w:ind w:firstLineChars="200" w:firstLine="420"/>
        <w:jc w:val="both"/>
        <w:rPr>
          <w:sz w:val="21"/>
          <w:szCs w:val="21"/>
        </w:rPr>
      </w:pPr>
      <w:r w:rsidRPr="002626E3">
        <w:rPr>
          <w:color w:val="000000"/>
          <w:sz w:val="21"/>
          <w:szCs w:val="21"/>
        </w:rPr>
        <w:t>氢能是一种清洁、高效的能源载体，在实现碳中和目标中具有重要应用前景</w:t>
      </w:r>
      <w:r w:rsidRPr="00087D61">
        <w:rPr>
          <w:color w:val="0000FF"/>
          <w:kern w:val="0"/>
          <w:sz w:val="21"/>
          <w:szCs w:val="21"/>
          <w:vertAlign w:val="superscript"/>
        </w:rPr>
        <w:t>[1]</w:t>
      </w:r>
      <w:r w:rsidRPr="002626E3">
        <w:rPr>
          <w:color w:val="000000"/>
          <w:sz w:val="21"/>
          <w:szCs w:val="21"/>
        </w:rPr>
        <w:t>。储氢是氢能利用的关键环节，其性能直接影响氢能系统的安全性与经济性。相比气态和液态储氢，固态储氢具有体积储氢密度高、安全性和稳定性好等优势，因而成为</w:t>
      </w:r>
      <w:r w:rsidR="001B1E66">
        <w:rPr>
          <w:rFonts w:hint="eastAsia"/>
          <w:color w:val="000000"/>
          <w:sz w:val="21"/>
          <w:szCs w:val="21"/>
        </w:rPr>
        <w:t>储氢领域的重要</w:t>
      </w:r>
      <w:r w:rsidRPr="002626E3">
        <w:rPr>
          <w:color w:val="000000"/>
          <w:sz w:val="21"/>
          <w:szCs w:val="21"/>
        </w:rPr>
        <w:t>研究方向</w:t>
      </w:r>
      <w:r w:rsidRPr="00087D61">
        <w:rPr>
          <w:color w:val="0000FF"/>
          <w:kern w:val="0"/>
          <w:sz w:val="21"/>
          <w:szCs w:val="21"/>
          <w:vertAlign w:val="superscript"/>
        </w:rPr>
        <w:t>[2]</w:t>
      </w:r>
      <w:r w:rsidRPr="002626E3">
        <w:rPr>
          <w:color w:val="000000"/>
          <w:sz w:val="21"/>
          <w:szCs w:val="21"/>
        </w:rPr>
        <w:t>。</w:t>
      </w:r>
      <w:r w:rsidR="00ED2302" w:rsidRPr="00ED2302">
        <w:rPr>
          <w:color w:val="000000"/>
          <w:sz w:val="21"/>
          <w:szCs w:val="21"/>
        </w:rPr>
        <w:t>镁基储氢合金因其理论储氢容量高（</w:t>
      </w:r>
      <w:r w:rsidR="00ED2302" w:rsidRPr="00ED2302">
        <w:rPr>
          <w:color w:val="000000"/>
          <w:sz w:val="21"/>
          <w:szCs w:val="21"/>
        </w:rPr>
        <w:t>7.60 wt.%</w:t>
      </w:r>
      <w:r w:rsidR="00ED2302" w:rsidRPr="00ED2302">
        <w:rPr>
          <w:color w:val="000000"/>
          <w:sz w:val="21"/>
          <w:szCs w:val="21"/>
        </w:rPr>
        <w:t>）、资源丰富、成本低廉等优点，被认为是具有应用潜力的固态储氢材料之一</w:t>
      </w:r>
      <w:r w:rsidR="00ED2302" w:rsidRPr="00087D61">
        <w:rPr>
          <w:color w:val="0000FF"/>
          <w:kern w:val="0"/>
          <w:sz w:val="21"/>
          <w:szCs w:val="21"/>
          <w:vertAlign w:val="superscript"/>
        </w:rPr>
        <w:t>[3]</w:t>
      </w:r>
      <w:r w:rsidR="00ED2302" w:rsidRPr="00ED2302">
        <w:rPr>
          <w:color w:val="000000"/>
          <w:sz w:val="21"/>
          <w:szCs w:val="21"/>
        </w:rPr>
        <w:t>。然而，其实际应用仍面临诸多挑战</w:t>
      </w:r>
      <w:r w:rsidR="00ED2302">
        <w:rPr>
          <w:rFonts w:hint="eastAsia"/>
          <w:color w:val="000000"/>
          <w:sz w:val="21"/>
          <w:szCs w:val="21"/>
        </w:rPr>
        <w:t>，</w:t>
      </w:r>
      <w:r w:rsidR="00ED2302" w:rsidRPr="00ED2302">
        <w:rPr>
          <w:color w:val="000000"/>
          <w:sz w:val="21"/>
          <w:szCs w:val="21"/>
        </w:rPr>
        <w:t>主要包括热力学稳定性高、吸放氢反应动力学缓慢以及循环稳定性较差等问题</w:t>
      </w:r>
      <w:r w:rsidR="00ED2302" w:rsidRPr="00087D61">
        <w:rPr>
          <w:color w:val="0000FF"/>
          <w:kern w:val="0"/>
          <w:sz w:val="21"/>
          <w:szCs w:val="21"/>
          <w:vertAlign w:val="superscript"/>
        </w:rPr>
        <w:t>[4]</w:t>
      </w:r>
      <w:r w:rsidR="00ED2302" w:rsidRPr="00ED2302">
        <w:rPr>
          <w:color w:val="000000"/>
          <w:sz w:val="21"/>
          <w:szCs w:val="21"/>
        </w:rPr>
        <w:t>。</w:t>
      </w:r>
      <w:r w:rsidR="00ED2302" w:rsidRPr="00ED2302">
        <w:rPr>
          <w:rFonts w:hint="eastAsia"/>
          <w:color w:val="000000"/>
          <w:sz w:val="21"/>
          <w:szCs w:val="21"/>
        </w:rPr>
        <w:t>合金化是改善其综合性能的常用</w:t>
      </w:r>
      <w:r w:rsidR="00896C0B" w:rsidRPr="00CC1042">
        <w:rPr>
          <w:color w:val="000000"/>
          <w:kern w:val="0"/>
          <w:sz w:val="21"/>
          <w:szCs w:val="21"/>
        </w:rPr>
        <w:t>方法</w:t>
      </w:r>
      <w:r w:rsidR="00896C0B" w:rsidRPr="00087D61">
        <w:rPr>
          <w:color w:val="0000FF"/>
          <w:kern w:val="0"/>
          <w:sz w:val="21"/>
          <w:szCs w:val="21"/>
          <w:vertAlign w:val="superscript"/>
        </w:rPr>
        <w:t>[5–7]</w:t>
      </w:r>
      <w:r w:rsidR="00ED2302" w:rsidRPr="00ED2302">
        <w:rPr>
          <w:rFonts w:hint="eastAsia"/>
          <w:color w:val="000000"/>
          <w:sz w:val="21"/>
          <w:szCs w:val="21"/>
        </w:rPr>
        <w:t>。通过引入异质元素，可有效调控材料的晶体结构与电子特性，进而降低脱氢温度、改善反应动力学和循环稳定性。</w:t>
      </w:r>
    </w:p>
    <w:p w14:paraId="6844FB05" w14:textId="77777777" w:rsidR="004F0305" w:rsidRDefault="002107D3" w:rsidP="002626E3">
      <w:pPr>
        <w:widowControl/>
        <w:spacing w:after="0" w:line="360" w:lineRule="auto"/>
        <w:ind w:firstLineChars="200" w:firstLine="420"/>
        <w:jc w:val="both"/>
        <w:rPr>
          <w:sz w:val="21"/>
          <w:szCs w:val="21"/>
        </w:rPr>
      </w:pPr>
      <w:r>
        <w:rPr>
          <w:color w:val="000000"/>
          <w:sz w:val="21"/>
        </w:rPr>
        <w:t>稀土</w:t>
      </w:r>
      <w:r>
        <w:rPr>
          <w:color w:val="000000"/>
          <w:sz w:val="21"/>
        </w:rPr>
        <w:t>La</w:t>
      </w:r>
      <w:r>
        <w:rPr>
          <w:color w:val="000000"/>
          <w:sz w:val="21"/>
        </w:rPr>
        <w:t>易与氢形成稳定的</w:t>
      </w:r>
      <w:r>
        <w:rPr>
          <w:color w:val="000000"/>
          <w:sz w:val="21"/>
        </w:rPr>
        <w:t>LaH</w:t>
      </w:r>
      <w:r>
        <w:rPr>
          <w:color w:val="000000"/>
          <w:sz w:val="21"/>
          <w:vertAlign w:val="subscript"/>
        </w:rPr>
        <w:t>x</w:t>
      </w:r>
      <w:r>
        <w:rPr>
          <w:color w:val="000000"/>
          <w:sz w:val="21"/>
        </w:rPr>
        <w:t>相。</w:t>
      </w:r>
      <w:r>
        <w:rPr>
          <w:color w:val="000000"/>
          <w:sz w:val="21"/>
        </w:rPr>
        <w:t>La-Mg</w:t>
      </w:r>
      <w:r>
        <w:rPr>
          <w:color w:val="000000"/>
          <w:sz w:val="21"/>
        </w:rPr>
        <w:t>二元系热力学评估表明，</w:t>
      </w:r>
      <w:r>
        <w:rPr>
          <w:color w:val="000000"/>
          <w:sz w:val="21"/>
        </w:rPr>
        <w:t>Mg</w:t>
      </w:r>
      <w:r>
        <w:rPr>
          <w:color w:val="000000"/>
          <w:sz w:val="21"/>
        </w:rPr>
        <w:t>富集成分区存在</w:t>
      </w:r>
      <w:r>
        <w:rPr>
          <w:color w:val="000000"/>
          <w:sz w:val="21"/>
        </w:rPr>
        <w:t>Mg</w:t>
      </w:r>
      <w:r>
        <w:rPr>
          <w:color w:val="000000"/>
          <w:sz w:val="21"/>
          <w:vertAlign w:val="subscript"/>
        </w:rPr>
        <w:t>17</w:t>
      </w:r>
      <w:r>
        <w:rPr>
          <w:color w:val="000000"/>
          <w:sz w:val="21"/>
        </w:rPr>
        <w:t>La</w:t>
      </w:r>
      <w:r>
        <w:rPr>
          <w:color w:val="000000"/>
          <w:sz w:val="21"/>
          <w:vertAlign w:val="subscript"/>
        </w:rPr>
        <w:t>2</w:t>
      </w:r>
      <w:r>
        <w:rPr>
          <w:color w:val="000000"/>
          <w:sz w:val="21"/>
        </w:rPr>
        <w:t>等</w:t>
      </w:r>
      <w:r>
        <w:rPr>
          <w:color w:val="000000"/>
          <w:sz w:val="21"/>
        </w:rPr>
        <w:t>La-Mg</w:t>
      </w:r>
      <w:r>
        <w:rPr>
          <w:color w:val="000000"/>
          <w:sz w:val="21"/>
        </w:rPr>
        <w:t>金属间化合物</w:t>
      </w:r>
      <w:r>
        <w:rPr>
          <w:color w:val="0000FF"/>
          <w:sz w:val="21"/>
          <w:vertAlign w:val="superscript"/>
        </w:rPr>
        <w:t>[8]</w:t>
      </w:r>
      <w:r>
        <w:rPr>
          <w:color w:val="000000"/>
          <w:sz w:val="21"/>
        </w:rPr>
        <w:t>。已有研究报道，</w:t>
      </w:r>
      <w:r>
        <w:rPr>
          <w:color w:val="000000"/>
          <w:sz w:val="21"/>
        </w:rPr>
        <w:t>Mg3La</w:t>
      </w:r>
      <w:r>
        <w:rPr>
          <w:color w:val="000000"/>
          <w:sz w:val="21"/>
        </w:rPr>
        <w:t>具有约</w:t>
      </w:r>
      <w:r>
        <w:rPr>
          <w:color w:val="000000"/>
          <w:sz w:val="21"/>
        </w:rPr>
        <w:t>2.89 wt.%</w:t>
      </w:r>
      <w:r>
        <w:rPr>
          <w:color w:val="000000"/>
          <w:sz w:val="21"/>
        </w:rPr>
        <w:t>的可逆储氢量</w:t>
      </w:r>
      <w:r>
        <w:rPr>
          <w:color w:val="0000FF"/>
          <w:sz w:val="21"/>
          <w:vertAlign w:val="superscript"/>
        </w:rPr>
        <w:t>[9]</w:t>
      </w:r>
      <w:r>
        <w:rPr>
          <w:color w:val="000000"/>
          <w:sz w:val="21"/>
        </w:rPr>
        <w:t>；</w:t>
      </w:r>
      <w:r>
        <w:rPr>
          <w:color w:val="000000"/>
          <w:sz w:val="21"/>
        </w:rPr>
        <w:t>La</w:t>
      </w:r>
      <w:r>
        <w:rPr>
          <w:color w:val="000000"/>
          <w:sz w:val="21"/>
          <w:vertAlign w:val="subscript"/>
        </w:rPr>
        <w:t>2</w:t>
      </w:r>
      <w:r>
        <w:rPr>
          <w:color w:val="000000"/>
          <w:sz w:val="21"/>
        </w:rPr>
        <w:t>Mg</w:t>
      </w:r>
      <w:r>
        <w:rPr>
          <w:color w:val="000000"/>
          <w:sz w:val="21"/>
          <w:vertAlign w:val="subscript"/>
        </w:rPr>
        <w:t>17</w:t>
      </w:r>
      <w:r>
        <w:rPr>
          <w:color w:val="000000"/>
          <w:sz w:val="21"/>
        </w:rPr>
        <w:t>在常温、</w:t>
      </w:r>
      <w:r>
        <w:rPr>
          <w:color w:val="000000"/>
          <w:sz w:val="21"/>
        </w:rPr>
        <w:t>0.5 MPa</w:t>
      </w:r>
      <w:r>
        <w:rPr>
          <w:color w:val="000000"/>
          <w:sz w:val="21"/>
        </w:rPr>
        <w:t>氢压下可吸收约</w:t>
      </w:r>
      <w:r>
        <w:rPr>
          <w:color w:val="000000"/>
          <w:sz w:val="21"/>
        </w:rPr>
        <w:t>10</w:t>
      </w:r>
      <w:r>
        <w:rPr>
          <w:color w:val="000000"/>
          <w:sz w:val="21"/>
        </w:rPr>
        <w:t>个氢原子，储氢量约为</w:t>
      </w:r>
      <w:r>
        <w:rPr>
          <w:color w:val="000000"/>
          <w:sz w:val="21"/>
        </w:rPr>
        <w:t>1.44 wt.%</w:t>
      </w:r>
      <w:r>
        <w:rPr>
          <w:color w:val="0000FF"/>
          <w:sz w:val="21"/>
          <w:vertAlign w:val="superscript"/>
        </w:rPr>
        <w:t>[10]</w:t>
      </w:r>
      <w:r>
        <w:rPr>
          <w:color w:val="000000"/>
          <w:sz w:val="21"/>
        </w:rPr>
        <w:t>。这些结果表明</w:t>
      </w:r>
      <w:r>
        <w:rPr>
          <w:color w:val="000000"/>
          <w:sz w:val="21"/>
        </w:rPr>
        <w:t>Mg-La</w:t>
      </w:r>
      <w:r>
        <w:rPr>
          <w:color w:val="000000"/>
          <w:sz w:val="21"/>
        </w:rPr>
        <w:t>系合金具有一定的储氢潜力。</w:t>
      </w:r>
      <w:r>
        <w:rPr>
          <w:color w:val="000000"/>
          <w:sz w:val="21"/>
        </w:rPr>
        <w:t>Mg-Ni-La</w:t>
      </w:r>
      <w:r>
        <w:rPr>
          <w:color w:val="000000"/>
          <w:sz w:val="21"/>
        </w:rPr>
        <w:t>合金氢化后可形成较稳定的</w:t>
      </w:r>
      <w:r>
        <w:rPr>
          <w:color w:val="000000"/>
          <w:sz w:val="21"/>
        </w:rPr>
        <w:t>LaH</w:t>
      </w:r>
      <w:r>
        <w:rPr>
          <w:color w:val="000000"/>
          <w:sz w:val="21"/>
          <w:vertAlign w:val="subscript"/>
        </w:rPr>
        <w:t>x</w:t>
      </w:r>
      <w:r>
        <w:rPr>
          <w:color w:val="000000"/>
          <w:sz w:val="21"/>
        </w:rPr>
        <w:t>（</w:t>
      </w:r>
      <w:r>
        <w:rPr>
          <w:color w:val="000000"/>
          <w:sz w:val="21"/>
        </w:rPr>
        <w:t>x = 2</w:t>
      </w:r>
      <w:r>
        <w:rPr>
          <w:color w:val="000000"/>
          <w:sz w:val="21"/>
        </w:rPr>
        <w:t>，</w:t>
      </w:r>
      <w:r>
        <w:rPr>
          <w:color w:val="000000"/>
          <w:sz w:val="21"/>
        </w:rPr>
        <w:t>3</w:t>
      </w:r>
      <w:r>
        <w:rPr>
          <w:color w:val="000000"/>
          <w:sz w:val="21"/>
        </w:rPr>
        <w:t>）纳米相；该相在循环过程中可与</w:t>
      </w:r>
      <w:r>
        <w:rPr>
          <w:color w:val="000000"/>
          <w:sz w:val="21"/>
        </w:rPr>
        <w:t>Mg</w:t>
      </w:r>
      <w:r>
        <w:rPr>
          <w:color w:val="000000"/>
          <w:sz w:val="21"/>
          <w:vertAlign w:val="subscript"/>
        </w:rPr>
        <w:t>2</w:t>
      </w:r>
      <w:r>
        <w:rPr>
          <w:color w:val="000000"/>
          <w:sz w:val="21"/>
        </w:rPr>
        <w:t>Ni</w:t>
      </w:r>
      <w:r>
        <w:rPr>
          <w:color w:val="000000"/>
          <w:sz w:val="21"/>
        </w:rPr>
        <w:t>保持较均匀分布，并有助于稳定颗粒微结构和抑制烧结</w:t>
      </w:r>
      <w:r>
        <w:rPr>
          <w:color w:val="0000FF"/>
          <w:sz w:val="21"/>
          <w:vertAlign w:val="superscript"/>
        </w:rPr>
        <w:t>[11]</w:t>
      </w:r>
      <w:r>
        <w:rPr>
          <w:color w:val="000000"/>
          <w:sz w:val="21"/>
        </w:rPr>
        <w:t>。此外，</w:t>
      </w:r>
      <w:r>
        <w:rPr>
          <w:color w:val="000000"/>
          <w:sz w:val="21"/>
        </w:rPr>
        <w:t>LaH</w:t>
      </w:r>
      <w:r>
        <w:rPr>
          <w:color w:val="000000"/>
          <w:sz w:val="21"/>
          <w:vertAlign w:val="subscript"/>
        </w:rPr>
        <w:t>x</w:t>
      </w:r>
      <w:r>
        <w:rPr>
          <w:color w:val="000000"/>
          <w:sz w:val="21"/>
        </w:rPr>
        <w:t>可提供氢分子解离、</w:t>
      </w:r>
      <w:r>
        <w:rPr>
          <w:color w:val="000000"/>
          <w:sz w:val="21"/>
        </w:rPr>
        <w:t>Mg/MgH</w:t>
      </w:r>
      <w:r>
        <w:rPr>
          <w:color w:val="000000"/>
          <w:sz w:val="21"/>
          <w:vertAlign w:val="subscript"/>
        </w:rPr>
        <w:t>2</w:t>
      </w:r>
      <w:r>
        <w:rPr>
          <w:color w:val="000000"/>
          <w:sz w:val="21"/>
        </w:rPr>
        <w:t>成核及氢扩散所需的活性位点和界面通道，从而改善吸放氢动力学</w:t>
      </w:r>
      <w:r>
        <w:rPr>
          <w:color w:val="0000FF"/>
          <w:sz w:val="21"/>
          <w:vertAlign w:val="superscript"/>
        </w:rPr>
        <w:t>[11,12]</w:t>
      </w:r>
      <w:r>
        <w:rPr>
          <w:color w:val="000000"/>
          <w:sz w:val="21"/>
        </w:rPr>
        <w:t>。</w:t>
      </w:r>
    </w:p>
    <w:p w14:paraId="395EE248" w14:textId="77777777" w:rsidR="002107D3" w:rsidRDefault="00650A4E" w:rsidP="002626E3">
      <w:pPr>
        <w:widowControl/>
        <w:spacing w:after="0" w:line="360" w:lineRule="auto"/>
        <w:ind w:firstLineChars="200" w:firstLine="420"/>
        <w:jc w:val="both"/>
        <w:rPr>
          <w:sz w:val="21"/>
          <w:szCs w:val="21"/>
        </w:rPr>
      </w:pPr>
      <w:r>
        <w:rPr>
          <w:color w:val="000000"/>
          <w:sz w:val="21"/>
        </w:rPr>
        <w:t>为改善吸放氢动力学性能，可将Ni作为第三组元引入Mg-La二元合金。已有研究表明，Ni可与Mg形成Mg</w:t>
      </w:r>
      <w:r>
        <w:rPr>
          <w:color w:val="000000"/>
          <w:sz w:val="21"/>
          <w:vertAlign w:val="subscript"/>
        </w:rPr>
        <w:t>2</w:t>
      </w:r>
      <w:r>
        <w:rPr>
          <w:color w:val="000000"/>
          <w:sz w:val="21"/>
        </w:rPr>
        <w:t>Ni相；氢化过程中形成的Mg</w:t>
      </w:r>
      <w:r>
        <w:rPr>
          <w:color w:val="000000"/>
          <w:sz w:val="21"/>
          <w:vertAlign w:val="subscript"/>
        </w:rPr>
        <w:t>2</w:t>
      </w:r>
      <w:r>
        <w:rPr>
          <w:color w:val="000000"/>
          <w:sz w:val="21"/>
        </w:rPr>
        <w:t>NiH</w:t>
      </w:r>
      <w:r>
        <w:rPr>
          <w:color w:val="000000"/>
          <w:sz w:val="21"/>
          <w:vertAlign w:val="subscript"/>
        </w:rPr>
        <w:t>4</w:t>
      </w:r>
      <w:r>
        <w:rPr>
          <w:color w:val="000000"/>
          <w:sz w:val="21"/>
        </w:rPr>
        <w:t>及其与Mg基体构成的多相界面有利于氢的解离、扩散和形核，从而改善Mg-La-Ni合金的吸放氢动力学</w:t>
      </w:r>
      <w:r>
        <w:rPr>
          <w:color w:val="0000FF"/>
          <w:kern w:val="0"/>
          <w:sz w:val="21"/>
          <w:szCs w:val="21"/>
          <w:vertAlign w:val="superscript"/>
        </w:rPr>
        <w:t>[11,12]</w:t>
      </w:r>
      <w:r>
        <w:rPr>
          <w:color w:val="000000"/>
          <w:sz w:val="21"/>
        </w:rPr>
        <w:t>。Zhang等</w:t>
      </w:r>
      <w:r>
        <w:rPr>
          <w:color w:val="0000FF"/>
          <w:kern w:val="0"/>
          <w:sz w:val="21"/>
          <w:szCs w:val="21"/>
          <w:vertAlign w:val="superscript"/>
        </w:rPr>
        <w:t>[7]</w:t>
      </w:r>
      <w:r>
        <w:rPr>
          <w:color w:val="000000"/>
          <w:sz w:val="21"/>
        </w:rPr>
        <w:t>以Mg-5Ni-3La（at.%）为名义成分，采用熔体快淬制备纳米晶和非晶合金，并与铸态合金进行比较，结果表明快速凝固形成的细化组织可改善该成分合金的吸放氢动力学。Ding等</w:t>
      </w:r>
      <w:r>
        <w:rPr>
          <w:color w:val="0000FF"/>
          <w:kern w:val="0"/>
          <w:sz w:val="21"/>
          <w:szCs w:val="21"/>
          <w:vertAlign w:val="superscript"/>
        </w:rPr>
        <w:t>[12]</w:t>
      </w:r>
      <w:r>
        <w:rPr>
          <w:color w:val="000000"/>
          <w:sz w:val="21"/>
        </w:rPr>
        <w:t>制备的Mg-3.8Ni-1.8La（wt.%）合金在325 ℃、3 MPa下2 h吸氢量超过7.00 wt.%，在175 ℃、1 MPa下2 h仍可吸氢超过5.00 wt.%。与本文最接近的是Lv等</w:t>
      </w:r>
      <w:r>
        <w:rPr>
          <w:color w:val="0000FF"/>
          <w:kern w:val="0"/>
          <w:sz w:val="21"/>
          <w:szCs w:val="21"/>
          <w:vertAlign w:val="superscript"/>
        </w:rPr>
        <w:t>[15]</w:t>
      </w:r>
      <w:r>
        <w:rPr>
          <w:color w:val="000000"/>
          <w:sz w:val="21"/>
        </w:rPr>
        <w:t>对Mg-xNi-3La（x = 5、10、15、20 at.%）合金的研究，其结果显示5 at.% Ni样品具有较好的综合储氢性能，表明性能并不随Ni含量增加而简单单调改善。然而，该研究采用固定3 at.% La和5～20 at.% Ni的成分范围，尚未系统比较固定8 wt.% La条件下0～8 wt.% Ni含量变化对相关相组成及吸放氢动力学的影响。</w:t>
      </w:r>
    </w:p>
    <w:p w14:paraId="081BBA7A" w14:textId="25F2E132" w:rsidR="001A4E36" w:rsidRDefault="001A4E36" w:rsidP="001A4E36">
      <w:pPr>
        <w:widowControl/>
        <w:spacing w:after="0" w:line="360" w:lineRule="auto"/>
        <w:ind w:firstLineChars="200" w:firstLine="420"/>
        <w:jc w:val="both"/>
        <w:rPr>
          <w:sz w:val="21"/>
          <w:szCs w:val="21"/>
        </w:rPr>
      </w:pPr>
      <w:r>
        <w:rPr>
          <w:color w:val="000000"/>
          <w:sz w:val="21"/>
        </w:rPr>
        <w:t>区别于已有固定3 at.% La、考察5～20 at.% Ni的研究</w:t>
      </w:r>
      <w:r>
        <w:rPr>
          <w:color w:val="0000FF"/>
          <w:kern w:val="0"/>
          <w:sz w:val="21"/>
          <w:szCs w:val="21"/>
          <w:vertAlign w:val="superscript"/>
        </w:rPr>
        <w:t>[15]</w:t>
      </w:r>
      <w:r>
        <w:rPr>
          <w:color w:val="000000"/>
          <w:sz w:val="21"/>
        </w:rPr>
        <w:t>，本文在固定La含量为8 wt.%的条件下设置0、1、2、4和8 wt.% Ni五种成分，在相同制备与测试条件下联合比较铸态组织、PCT表观热力学参数、t</w:t>
      </w:r>
      <w:r>
        <w:rPr>
          <w:color w:val="000000"/>
          <w:sz w:val="21"/>
          <w:vertAlign w:val="subscript"/>
        </w:rPr>
        <w:t>90</w:t>
      </w:r>
      <w:r>
        <w:rPr>
          <w:color w:val="000000"/>
          <w:sz w:val="21"/>
        </w:rPr>
        <w:t>/JMAK脱氢动力学及DSC响应。本文的创新点在于，在固定8 wt.% La条件下系统考察Ni含量变化与Mg</w:t>
      </w:r>
      <w:r>
        <w:rPr>
          <w:color w:val="000000"/>
          <w:sz w:val="21"/>
          <w:vertAlign w:val="subscript"/>
        </w:rPr>
        <w:t>2</w:t>
      </w:r>
      <w:r>
        <w:rPr>
          <w:color w:val="000000"/>
          <w:sz w:val="21"/>
        </w:rPr>
        <w:t>Ni/Mg</w:t>
      </w:r>
      <w:r>
        <w:rPr>
          <w:color w:val="000000"/>
          <w:sz w:val="21"/>
          <w:vertAlign w:val="subscript"/>
        </w:rPr>
        <w:t>2</w:t>
      </w:r>
      <w:r>
        <w:rPr>
          <w:color w:val="000000"/>
          <w:sz w:val="21"/>
        </w:rPr>
        <w:t>NiH</w:t>
      </w:r>
      <w:r>
        <w:rPr>
          <w:color w:val="000000"/>
          <w:sz w:val="21"/>
          <w:vertAlign w:val="subscript"/>
        </w:rPr>
        <w:t>4</w:t>
      </w:r>
      <w:r>
        <w:rPr>
          <w:color w:val="000000"/>
          <w:sz w:val="21"/>
        </w:rPr>
        <w:t>相关相、表观平台热力学参数以及吸放氢动力学之间的关联，从而区分Ni对表观平衡热力学和动力学响应的不同影响，并为该体系的成分设计提供实验依据；相关微观作用路径仍需更直接的界面及原位表征验证。</w:t>
      </w:r>
    </w:p>
    <w:p w14:paraId="2ACD9763" w14:textId="77777777" w:rsidR="005603DD" w:rsidRDefault="005603DD" w:rsidP="00B46DAB">
      <w:pPr>
        <w:pStyle w:val="1"/>
        <w:spacing w:before="156" w:after="156"/>
      </w:pPr>
      <w:r>
        <w:rPr>
          <w:rFonts w:cs="Times New Roman" w:hint="eastAsia"/>
          <w:color w:val="000000"/>
        </w:rPr>
        <w:t xml:space="preserve">2 </w:t>
      </w:r>
      <w:r>
        <w:rPr>
          <w:rFonts w:cs="Times New Roman" w:hint="eastAsia"/>
          <w:color w:val="000000"/>
        </w:rPr>
        <w:t>实验材料与方法</w:t>
      </w:r>
    </w:p>
    <w:p w14:paraId="2C358C3B" w14:textId="77777777" w:rsidR="00B628FA" w:rsidRDefault="00B628FA" w:rsidP="00B46DAB">
      <w:pPr>
        <w:pStyle w:val="2"/>
      </w:pPr>
      <w:r>
        <w:rPr>
          <w:rFonts w:cs="Times New Roman" w:hint="eastAsia"/>
          <w:color w:val="000000"/>
        </w:rPr>
        <w:t xml:space="preserve">2.1 </w:t>
      </w:r>
      <w:r>
        <w:rPr>
          <w:rFonts w:cs="Times New Roman" w:hint="eastAsia"/>
          <w:color w:val="000000"/>
        </w:rPr>
        <w:t>合金样品制备</w:t>
      </w:r>
    </w:p>
    <w:p w14:paraId="1D51700E" w14:textId="77777777" w:rsidR="007E3BCE" w:rsidRPr="007E3BCE" w:rsidRDefault="007E3BCE" w:rsidP="007E3BCE">
      <w:pPr>
        <w:widowControl/>
        <w:spacing w:after="0" w:line="360" w:lineRule="auto"/>
        <w:ind w:firstLineChars="200" w:firstLine="420"/>
        <w:jc w:val="both"/>
        <w:rPr>
          <w:sz w:val="21"/>
          <w:szCs w:val="21"/>
        </w:rPr>
      </w:pPr>
      <w:r>
        <w:rPr>
          <w:rFonts w:hint="eastAsia"/>
          <w:color w:val="000000"/>
          <w:sz w:val="21"/>
          <w:szCs w:val="21"/>
        </w:rPr>
        <w:t>采用熔炼与铸造法制备</w:t>
      </w:r>
      <w:r>
        <w:rPr>
          <w:rFonts w:hint="eastAsia"/>
          <w:color w:val="000000"/>
          <w:sz w:val="21"/>
          <w:szCs w:val="21"/>
        </w:rPr>
        <w:t>5</w:t>
      </w:r>
      <w:r>
        <w:rPr>
          <w:rFonts w:hint="eastAsia"/>
          <w:color w:val="000000"/>
          <w:sz w:val="21"/>
          <w:szCs w:val="21"/>
        </w:rPr>
        <w:t>种合金，合金设计成分见</w:t>
      </w:r>
      <w:r>
        <w:rPr>
          <w:rFonts w:hint="eastAsia"/>
          <w:color w:val="0000FF"/>
          <w:sz w:val="21"/>
          <w:szCs w:val="21"/>
        </w:rPr>
        <w:t>表</w:t>
      </w:r>
      <w:r>
        <w:rPr>
          <w:rFonts w:hint="eastAsia"/>
          <w:color w:val="0000FF"/>
          <w:sz w:val="21"/>
          <w:szCs w:val="21"/>
        </w:rPr>
        <w:t>1</w:t>
      </w:r>
      <w:r>
        <w:rPr>
          <w:rFonts w:hint="eastAsia"/>
          <w:color w:val="000000"/>
          <w:sz w:val="21"/>
          <w:szCs w:val="21"/>
        </w:rPr>
        <w:t>。熔炼前，将纯</w:t>
      </w:r>
      <w:r>
        <w:rPr>
          <w:rFonts w:hint="eastAsia"/>
          <w:color w:val="000000"/>
          <w:sz w:val="21"/>
          <w:szCs w:val="21"/>
        </w:rPr>
        <w:t>Mg</w:t>
      </w:r>
      <w:r>
        <w:rPr>
          <w:rFonts w:hint="eastAsia"/>
          <w:color w:val="000000"/>
          <w:sz w:val="21"/>
          <w:szCs w:val="21"/>
        </w:rPr>
        <w:t>、</w:t>
      </w:r>
      <w:r>
        <w:rPr>
          <w:rFonts w:hint="eastAsia"/>
          <w:color w:val="000000"/>
          <w:sz w:val="21"/>
          <w:szCs w:val="21"/>
        </w:rPr>
        <w:t>Mg-90La</w:t>
      </w:r>
      <w:r>
        <w:rPr>
          <w:rFonts w:hint="eastAsia"/>
          <w:color w:val="000000"/>
          <w:sz w:val="21"/>
          <w:szCs w:val="21"/>
        </w:rPr>
        <w:t>中间合金和</w:t>
      </w:r>
      <w:r>
        <w:rPr>
          <w:rFonts w:hint="eastAsia"/>
          <w:color w:val="000000"/>
          <w:sz w:val="21"/>
          <w:szCs w:val="21"/>
        </w:rPr>
        <w:t>Mg-30Ni</w:t>
      </w:r>
      <w:r>
        <w:rPr>
          <w:rFonts w:hint="eastAsia"/>
          <w:color w:val="000000"/>
          <w:sz w:val="21"/>
          <w:szCs w:val="21"/>
        </w:rPr>
        <w:t>中间合金于</w:t>
      </w:r>
      <w:r>
        <w:rPr>
          <w:rFonts w:hint="eastAsia"/>
          <w:color w:val="000000"/>
          <w:sz w:val="21"/>
          <w:szCs w:val="21"/>
        </w:rPr>
        <w:t xml:space="preserve">200 </w:t>
      </w:r>
      <w:r>
        <w:rPr>
          <w:rFonts w:hint="eastAsia"/>
          <w:color w:val="000000"/>
          <w:sz w:val="21"/>
          <w:szCs w:val="21"/>
        </w:rPr>
        <w:t>℃预热</w:t>
      </w:r>
      <w:r>
        <w:rPr>
          <w:rFonts w:hint="eastAsia"/>
          <w:color w:val="000000"/>
          <w:sz w:val="21"/>
          <w:szCs w:val="21"/>
        </w:rPr>
        <w:t>3 h</w:t>
      </w:r>
      <w:r>
        <w:rPr>
          <w:rFonts w:hint="eastAsia"/>
          <w:color w:val="000000"/>
          <w:sz w:val="21"/>
          <w:szCs w:val="21"/>
        </w:rPr>
        <w:t>以上。将纯</w:t>
      </w:r>
      <w:r>
        <w:rPr>
          <w:rFonts w:hint="eastAsia"/>
          <w:color w:val="000000"/>
          <w:sz w:val="21"/>
          <w:szCs w:val="21"/>
        </w:rPr>
        <w:t>Mg</w:t>
      </w:r>
      <w:r>
        <w:rPr>
          <w:rFonts w:hint="eastAsia"/>
          <w:color w:val="000000"/>
          <w:sz w:val="21"/>
          <w:szCs w:val="21"/>
        </w:rPr>
        <w:t>置于坩埚中，在体积分数为</w:t>
      </w:r>
      <w:r>
        <w:rPr>
          <w:rFonts w:hint="eastAsia"/>
          <w:color w:val="000000"/>
          <w:sz w:val="21"/>
          <w:szCs w:val="21"/>
        </w:rPr>
        <w:t>0.1%</w:t>
      </w:r>
      <w:r>
        <w:rPr>
          <w:rFonts w:hint="eastAsia"/>
          <w:color w:val="000000"/>
          <w:sz w:val="21"/>
          <w:szCs w:val="21"/>
        </w:rPr>
        <w:t>的</w:t>
      </w:r>
      <w:r>
        <w:rPr>
          <w:rFonts w:hint="eastAsia"/>
          <w:color w:val="000000"/>
          <w:sz w:val="21"/>
          <w:szCs w:val="21"/>
        </w:rPr>
        <w:t>SF</w:t>
      </w:r>
      <w:r>
        <w:rPr>
          <w:rFonts w:hint="eastAsia"/>
          <w:color w:val="000000"/>
          <w:sz w:val="21"/>
          <w:szCs w:val="21"/>
          <w:vertAlign w:val="subscript"/>
        </w:rPr>
        <w:t>6</w:t>
      </w:r>
      <w:r>
        <w:rPr>
          <w:rFonts w:hint="eastAsia"/>
          <w:color w:val="000000"/>
          <w:sz w:val="21"/>
          <w:szCs w:val="21"/>
        </w:rPr>
        <w:t>与</w:t>
      </w:r>
      <w:r>
        <w:rPr>
          <w:rFonts w:hint="eastAsia"/>
          <w:color w:val="000000"/>
          <w:sz w:val="21"/>
          <w:szCs w:val="21"/>
        </w:rPr>
        <w:t>99.9%</w:t>
      </w:r>
      <w:r>
        <w:rPr>
          <w:rFonts w:hint="eastAsia"/>
          <w:color w:val="000000"/>
          <w:sz w:val="21"/>
          <w:szCs w:val="21"/>
        </w:rPr>
        <w:t>的</w:t>
      </w:r>
      <w:r>
        <w:rPr>
          <w:rFonts w:hint="eastAsia"/>
          <w:color w:val="000000"/>
          <w:sz w:val="21"/>
          <w:szCs w:val="21"/>
        </w:rPr>
        <w:t>CO</w:t>
      </w:r>
      <w:r>
        <w:rPr>
          <w:rFonts w:hint="eastAsia"/>
          <w:color w:val="000000"/>
          <w:sz w:val="21"/>
          <w:szCs w:val="21"/>
          <w:vertAlign w:val="subscript"/>
        </w:rPr>
        <w:t>2</w:t>
      </w:r>
      <w:r>
        <w:rPr>
          <w:rFonts w:hint="eastAsia"/>
          <w:color w:val="000000"/>
          <w:sz w:val="21"/>
          <w:szCs w:val="21"/>
        </w:rPr>
        <w:t>混合气体保护下熔化；待熔体温度升至</w:t>
      </w:r>
      <w:r>
        <w:rPr>
          <w:rFonts w:hint="eastAsia"/>
          <w:color w:val="000000"/>
          <w:sz w:val="21"/>
          <w:szCs w:val="21"/>
        </w:rPr>
        <w:t>730</w:t>
      </w:r>
      <w:r>
        <w:rPr>
          <w:rFonts w:hint="eastAsia"/>
          <w:color w:val="000000"/>
          <w:sz w:val="21"/>
          <w:szCs w:val="21"/>
        </w:rPr>
        <w:t>～</w:t>
      </w:r>
      <w:r>
        <w:rPr>
          <w:rFonts w:hint="eastAsia"/>
          <w:color w:val="000000"/>
          <w:sz w:val="21"/>
          <w:szCs w:val="21"/>
        </w:rPr>
        <w:t xml:space="preserve">760 </w:t>
      </w:r>
      <w:r>
        <w:rPr>
          <w:rFonts w:hint="eastAsia"/>
          <w:color w:val="000000"/>
          <w:sz w:val="21"/>
          <w:szCs w:val="21"/>
        </w:rPr>
        <w:t>℃后，按设计成分分别加入预热后的</w:t>
      </w:r>
      <w:r>
        <w:rPr>
          <w:rFonts w:hint="eastAsia"/>
          <w:color w:val="000000"/>
          <w:sz w:val="21"/>
          <w:szCs w:val="21"/>
        </w:rPr>
        <w:t>Mg-La</w:t>
      </w:r>
      <w:r>
        <w:rPr>
          <w:rFonts w:hint="eastAsia"/>
          <w:color w:val="000000"/>
          <w:sz w:val="21"/>
          <w:szCs w:val="21"/>
        </w:rPr>
        <w:t>和</w:t>
      </w:r>
      <w:r>
        <w:rPr>
          <w:rFonts w:hint="eastAsia"/>
          <w:color w:val="000000"/>
          <w:sz w:val="21"/>
          <w:szCs w:val="21"/>
        </w:rPr>
        <w:t>Mg-Ni</w:t>
      </w:r>
      <w:r>
        <w:rPr>
          <w:rFonts w:hint="eastAsia"/>
          <w:color w:val="000000"/>
          <w:sz w:val="21"/>
          <w:szCs w:val="21"/>
        </w:rPr>
        <w:t>中间合金。中间合金完全熔化后，对熔体进行搅拌并清理表面浮渣，随后将熔体温度调至</w:t>
      </w:r>
      <w:r>
        <w:rPr>
          <w:rFonts w:hint="eastAsia"/>
          <w:color w:val="000000"/>
          <w:sz w:val="21"/>
          <w:szCs w:val="21"/>
        </w:rPr>
        <w:t>700</w:t>
      </w:r>
      <w:r>
        <w:rPr>
          <w:rFonts w:hint="eastAsia"/>
          <w:color w:val="000000"/>
          <w:sz w:val="21"/>
          <w:szCs w:val="21"/>
        </w:rPr>
        <w:t>～</w:t>
      </w:r>
      <w:r>
        <w:rPr>
          <w:rFonts w:hint="eastAsia"/>
          <w:color w:val="000000"/>
          <w:sz w:val="21"/>
          <w:szCs w:val="21"/>
        </w:rPr>
        <w:t xml:space="preserve">720 </w:t>
      </w:r>
      <w:r>
        <w:rPr>
          <w:rFonts w:hint="eastAsia"/>
          <w:color w:val="000000"/>
          <w:sz w:val="21"/>
          <w:szCs w:val="21"/>
        </w:rPr>
        <w:t>℃并静置</w:t>
      </w:r>
      <w:r>
        <w:rPr>
          <w:rFonts w:hint="eastAsia"/>
          <w:color w:val="000000"/>
          <w:sz w:val="21"/>
          <w:szCs w:val="21"/>
        </w:rPr>
        <w:t>15</w:t>
      </w:r>
      <w:r>
        <w:rPr>
          <w:rFonts w:hint="eastAsia"/>
          <w:color w:val="000000"/>
          <w:sz w:val="21"/>
          <w:szCs w:val="21"/>
        </w:rPr>
        <w:t>～</w:t>
      </w:r>
      <w:r>
        <w:rPr>
          <w:rFonts w:hint="eastAsia"/>
          <w:color w:val="000000"/>
          <w:sz w:val="21"/>
          <w:szCs w:val="21"/>
        </w:rPr>
        <w:t>20 min</w:t>
      </w:r>
      <w:r>
        <w:rPr>
          <w:rFonts w:hint="eastAsia"/>
          <w:color w:val="000000"/>
          <w:sz w:val="21"/>
          <w:szCs w:val="21"/>
        </w:rPr>
        <w:t>。静置完成后，将熔体降温至</w:t>
      </w:r>
      <w:r>
        <w:rPr>
          <w:rFonts w:hint="eastAsia"/>
          <w:color w:val="000000"/>
          <w:sz w:val="21"/>
          <w:szCs w:val="21"/>
        </w:rPr>
        <w:t>680</w:t>
      </w:r>
      <w:r>
        <w:rPr>
          <w:rFonts w:hint="eastAsia"/>
          <w:color w:val="000000"/>
          <w:sz w:val="21"/>
          <w:szCs w:val="21"/>
        </w:rPr>
        <w:t>～</w:t>
      </w:r>
      <w:r>
        <w:rPr>
          <w:rFonts w:hint="eastAsia"/>
          <w:color w:val="000000"/>
          <w:sz w:val="21"/>
          <w:szCs w:val="21"/>
        </w:rPr>
        <w:t xml:space="preserve">700 </w:t>
      </w:r>
      <w:r>
        <w:rPr>
          <w:rFonts w:hint="eastAsia"/>
          <w:color w:val="000000"/>
          <w:sz w:val="21"/>
          <w:szCs w:val="21"/>
        </w:rPr>
        <w:t>℃并浇注至模具中，冷却获得合金铸锭。从铸锭中取样，经机械切削和粉碎后过</w:t>
      </w:r>
      <w:r>
        <w:rPr>
          <w:rFonts w:hint="eastAsia"/>
          <w:color w:val="000000"/>
          <w:sz w:val="21"/>
          <w:szCs w:val="21"/>
        </w:rPr>
        <w:t>80</w:t>
      </w:r>
      <w:r>
        <w:rPr>
          <w:rFonts w:hint="eastAsia"/>
          <w:color w:val="000000"/>
          <w:sz w:val="21"/>
          <w:szCs w:val="21"/>
        </w:rPr>
        <w:t>目筛，获得粒径小于约</w:t>
      </w:r>
      <w:r>
        <w:rPr>
          <w:rFonts w:hint="eastAsia"/>
          <w:color w:val="000000"/>
          <w:sz w:val="21"/>
          <w:szCs w:val="21"/>
        </w:rPr>
        <w:t xml:space="preserve">180 </w:t>
      </w:r>
      <w:r w:rsidRPr="00BF15BF">
        <w:rPr>
          <w:color w:val="000000"/>
          <w:sz w:val="21"/>
          <w:szCs w:val="21"/>
        </w:rPr>
        <w:t>μm</w:t>
      </w:r>
      <w:r>
        <w:rPr>
          <w:rFonts w:hint="eastAsia"/>
          <w:color w:val="000000"/>
          <w:sz w:val="21"/>
          <w:szCs w:val="21"/>
        </w:rPr>
        <w:t>的合金粉末。为测定合金的实际成分，采用美国</w:t>
      </w:r>
      <w:r>
        <w:rPr>
          <w:rFonts w:hint="eastAsia"/>
          <w:color w:val="000000"/>
          <w:sz w:val="21"/>
          <w:szCs w:val="21"/>
        </w:rPr>
        <w:t>Thermo Fisher Scientific</w:t>
      </w:r>
      <w:r>
        <w:rPr>
          <w:rFonts w:hint="eastAsia"/>
          <w:color w:val="000000"/>
          <w:sz w:val="21"/>
          <w:szCs w:val="21"/>
        </w:rPr>
        <w:t>公司iCAP 7600型电感耦合等离子体发射光谱仪对合金样品进行成分分析，结果见</w:t>
      </w:r>
      <w:r>
        <w:rPr>
          <w:rFonts w:hint="eastAsia"/>
          <w:color w:val="0000FF"/>
          <w:sz w:val="21"/>
          <w:szCs w:val="21"/>
        </w:rPr>
        <w:t>表</w:t>
      </w:r>
      <w:r>
        <w:rPr>
          <w:rFonts w:hint="eastAsia"/>
          <w:color w:val="0000FF"/>
          <w:sz w:val="21"/>
          <w:szCs w:val="21"/>
        </w:rPr>
        <w:t>2</w:t>
      </w:r>
      <w:r>
        <w:rPr>
          <w:rFonts w:hint="eastAsia"/>
          <w:color w:val="000000"/>
          <w:sz w:val="21"/>
          <w:szCs w:val="21"/>
        </w:rPr>
        <w:t>。</w:t>
      </w:r>
    </w:p>
    <w:p w14:paraId="58447A8A" w14:textId="77777777" w:rsidR="0003290B" w:rsidRPr="0003290B" w:rsidRDefault="0003290B" w:rsidP="00CF6568">
      <w:pPr>
        <w:pStyle w:val="af0"/>
        <w:keepNext/>
        <w:keepLines/>
        <w:widowControl/>
        <w:spacing w:beforeLines="100" w:before="312" w:line="240" w:lineRule="auto"/>
        <w:jc w:val="center"/>
        <w:rPr>
          <w:rFonts w:cs="Times New Roman"/>
          <w:sz w:val="18"/>
          <w:szCs w:val="18"/>
        </w:rPr>
      </w:pPr>
      <w:r>
        <w:rPr>
          <w:rFonts w:cs="Times New Roman" w:hint="eastAsia"/>
          <w:color w:val="0000FF"/>
          <w:sz w:val="18"/>
          <w:szCs w:val="18"/>
        </w:rPr>
        <w:t>表</w:t>
      </w:r>
      <w:r>
        <w:rPr>
          <w:rFonts w:cs="Times New Roman" w:hint="eastAsia"/>
          <w:color w:val="0000FF"/>
          <w:sz w:val="18"/>
          <w:szCs w:val="18"/>
        </w:rPr>
        <w:t xml:space="preserve"> 1</w:t>
      </w:r>
      <w:r>
        <w:rPr>
          <w:rFonts w:cs="Times New Roman" w:hint="eastAsia"/>
          <w:color w:val="000000"/>
          <w:sz w:val="18"/>
          <w:szCs w:val="18"/>
        </w:rPr>
        <w:t xml:space="preserve"> </w:t>
      </w:r>
      <w:r>
        <w:rPr>
          <w:rFonts w:cs="Times New Roman" w:hint="eastAsia"/>
          <w:color w:val="000000"/>
          <w:sz w:val="18"/>
          <w:szCs w:val="18"/>
        </w:rPr>
        <w:t>五种合金的设计成分</w:t>
      </w:r>
    </w:p>
    <w:tbl>
      <w:tblPr>
        <w:tblStyle w:val="af"/>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3608B2" w14:paraId="7753F7D7" w14:textId="77777777" w:rsidTr="00087D61">
        <w:trPr>
          <w:cantSplit/>
          <w:trHeight w:val="397"/>
          <w:tblHeader/>
        </w:trPr>
        <w:tc>
          <w:tcPr>
            <w:tcW w:w="2074" w:type="dxa"/>
            <w:tcBorders>
              <w:top w:val="single" w:sz="8" w:space="0" w:color="auto"/>
              <w:bottom w:val="single" w:sz="4" w:space="0" w:color="auto"/>
            </w:tcBorders>
            <w:vAlign w:val="center"/>
          </w:tcPr>
          <w:p w14:paraId="561DD57A" w14:textId="77777777" w:rsidR="003608B2" w:rsidRPr="00F20321" w:rsidRDefault="003608B2" w:rsidP="00146FDF">
            <w:pPr>
              <w:keepLines/>
              <w:jc w:val="center"/>
              <w:rPr>
                <w:sz w:val="18"/>
                <w:szCs w:val="18"/>
              </w:rPr>
            </w:pPr>
            <w:r>
              <w:rPr>
                <w:rFonts w:hint="eastAsia"/>
                <w:color w:val="000000"/>
                <w:sz w:val="18"/>
                <w:szCs w:val="18"/>
              </w:rPr>
              <w:t>合金样品</w:t>
            </w:r>
          </w:p>
        </w:tc>
        <w:tc>
          <w:tcPr>
            <w:tcW w:w="2074" w:type="dxa"/>
            <w:tcBorders>
              <w:top w:val="single" w:sz="8" w:space="0" w:color="auto"/>
              <w:bottom w:val="single" w:sz="4" w:space="0" w:color="auto"/>
            </w:tcBorders>
            <w:vAlign w:val="center"/>
          </w:tcPr>
          <w:p w14:paraId="51937EE3" w14:textId="77777777" w:rsidR="003608B2" w:rsidRPr="00F20321" w:rsidRDefault="003608B2" w:rsidP="00146FDF">
            <w:pPr>
              <w:keepLines/>
              <w:jc w:val="center"/>
              <w:rPr>
                <w:sz w:val="18"/>
                <w:szCs w:val="18"/>
              </w:rPr>
            </w:pPr>
            <w:r w:rsidRPr="00F20321">
              <w:rPr>
                <w:rFonts w:hint="eastAsia"/>
                <w:color w:val="000000"/>
                <w:sz w:val="18"/>
                <w:szCs w:val="18"/>
              </w:rPr>
              <w:t>Mg (wt.%)</w:t>
            </w:r>
          </w:p>
        </w:tc>
        <w:tc>
          <w:tcPr>
            <w:tcW w:w="2074" w:type="dxa"/>
            <w:tcBorders>
              <w:top w:val="single" w:sz="8" w:space="0" w:color="auto"/>
              <w:bottom w:val="single" w:sz="4" w:space="0" w:color="auto"/>
            </w:tcBorders>
            <w:vAlign w:val="center"/>
          </w:tcPr>
          <w:p w14:paraId="2277B4F1" w14:textId="77777777" w:rsidR="003608B2" w:rsidRPr="00F20321" w:rsidRDefault="003608B2" w:rsidP="00146FDF">
            <w:pPr>
              <w:jc w:val="center"/>
              <w:rPr>
                <w:sz w:val="18"/>
                <w:szCs w:val="18"/>
              </w:rPr>
            </w:pPr>
            <w:r w:rsidRPr="00F20321">
              <w:rPr>
                <w:rFonts w:hint="eastAsia"/>
                <w:color w:val="000000"/>
                <w:sz w:val="18"/>
                <w:szCs w:val="18"/>
              </w:rPr>
              <w:t>La (wt.%)</w:t>
            </w:r>
          </w:p>
        </w:tc>
        <w:tc>
          <w:tcPr>
            <w:tcW w:w="2074" w:type="dxa"/>
            <w:tcBorders>
              <w:top w:val="single" w:sz="8" w:space="0" w:color="auto"/>
              <w:bottom w:val="single" w:sz="4" w:space="0" w:color="auto"/>
            </w:tcBorders>
            <w:vAlign w:val="center"/>
          </w:tcPr>
          <w:p w14:paraId="6565394C" w14:textId="77777777" w:rsidR="003608B2" w:rsidRPr="00F20321" w:rsidRDefault="003608B2" w:rsidP="00146FDF">
            <w:pPr>
              <w:jc w:val="center"/>
              <w:rPr>
                <w:sz w:val="18"/>
                <w:szCs w:val="18"/>
              </w:rPr>
            </w:pPr>
            <w:r w:rsidRPr="00F20321">
              <w:rPr>
                <w:rFonts w:hint="eastAsia"/>
                <w:color w:val="000000"/>
                <w:sz w:val="18"/>
                <w:szCs w:val="18"/>
              </w:rPr>
              <w:t>Ni (wt.%)</w:t>
            </w:r>
          </w:p>
        </w:tc>
      </w:tr>
      <w:tr w:rsidR="003608B2" w14:paraId="445318A0" w14:textId="77777777" w:rsidTr="00087D61">
        <w:trPr>
          <w:cantSplit/>
          <w:trHeight w:val="397"/>
        </w:trPr>
        <w:tc>
          <w:tcPr>
            <w:tcW w:w="2074" w:type="dxa"/>
            <w:tcBorders>
              <w:top w:val="single" w:sz="4" w:space="0" w:color="auto"/>
              <w:bottom w:val="nil"/>
            </w:tcBorders>
            <w:vAlign w:val="center"/>
          </w:tcPr>
          <w:p w14:paraId="6B57EE23" w14:textId="77777777" w:rsidR="003608B2" w:rsidRPr="00F20321" w:rsidRDefault="003608B2" w:rsidP="00146FDF">
            <w:pPr>
              <w:keepLines/>
              <w:jc w:val="center"/>
              <w:rPr>
                <w:sz w:val="18"/>
                <w:szCs w:val="18"/>
              </w:rPr>
            </w:pPr>
            <w:r w:rsidRPr="00F20321">
              <w:rPr>
                <w:rFonts w:hint="eastAsia"/>
                <w:sz w:val="18"/>
                <w:szCs w:val="18"/>
              </w:rPr>
              <w:t>Mg-8La</w:t>
            </w:r>
          </w:p>
        </w:tc>
        <w:tc>
          <w:tcPr>
            <w:tcW w:w="2074" w:type="dxa"/>
            <w:tcBorders>
              <w:top w:val="single" w:sz="4" w:space="0" w:color="auto"/>
              <w:bottom w:val="nil"/>
            </w:tcBorders>
            <w:vAlign w:val="center"/>
          </w:tcPr>
          <w:p w14:paraId="2757984C" w14:textId="77777777" w:rsidR="003608B2" w:rsidRPr="00F20321" w:rsidRDefault="003608B2" w:rsidP="00146FDF">
            <w:pPr>
              <w:widowControl/>
              <w:jc w:val="center"/>
              <w:rPr>
                <w:rFonts w:eastAsia="DengXian"/>
                <w:color w:val="000000"/>
                <w:sz w:val="18"/>
                <w:szCs w:val="18"/>
              </w:rPr>
            </w:pPr>
            <w:r w:rsidRPr="00F20321">
              <w:rPr>
                <w:color w:val="000000"/>
                <w:sz w:val="18"/>
                <w:szCs w:val="18"/>
              </w:rPr>
              <w:t>92</w:t>
            </w:r>
          </w:p>
        </w:tc>
        <w:tc>
          <w:tcPr>
            <w:tcW w:w="2074" w:type="dxa"/>
            <w:tcBorders>
              <w:top w:val="single" w:sz="4" w:space="0" w:color="auto"/>
              <w:bottom w:val="nil"/>
            </w:tcBorders>
            <w:vAlign w:val="center"/>
          </w:tcPr>
          <w:p w14:paraId="667A5E85" w14:textId="77777777" w:rsidR="003608B2" w:rsidRPr="00F20321" w:rsidRDefault="003608B2" w:rsidP="00146FDF">
            <w:pPr>
              <w:jc w:val="center"/>
              <w:rPr>
                <w:rFonts w:eastAsia="DengXian"/>
                <w:color w:val="000000"/>
                <w:sz w:val="18"/>
                <w:szCs w:val="18"/>
              </w:rPr>
            </w:pPr>
            <w:r w:rsidRPr="00F20321">
              <w:rPr>
                <w:color w:val="000000"/>
                <w:sz w:val="18"/>
                <w:szCs w:val="18"/>
              </w:rPr>
              <w:t>8</w:t>
            </w:r>
          </w:p>
        </w:tc>
        <w:tc>
          <w:tcPr>
            <w:tcW w:w="2074" w:type="dxa"/>
            <w:tcBorders>
              <w:top w:val="single" w:sz="4" w:space="0" w:color="auto"/>
              <w:bottom w:val="nil"/>
            </w:tcBorders>
            <w:vAlign w:val="center"/>
          </w:tcPr>
          <w:p w14:paraId="7F88F605" w14:textId="77777777" w:rsidR="003608B2" w:rsidRPr="00F20321" w:rsidRDefault="003608B2" w:rsidP="00146FDF">
            <w:pPr>
              <w:jc w:val="center"/>
              <w:rPr>
                <w:rFonts w:eastAsia="DengXian"/>
                <w:color w:val="000000"/>
                <w:sz w:val="18"/>
                <w:szCs w:val="18"/>
              </w:rPr>
            </w:pPr>
            <w:r w:rsidRPr="00F20321">
              <w:rPr>
                <w:color w:val="000000"/>
                <w:sz w:val="18"/>
                <w:szCs w:val="18"/>
              </w:rPr>
              <w:t>0</w:t>
            </w:r>
          </w:p>
        </w:tc>
      </w:tr>
      <w:tr w:rsidR="00090B2B" w14:paraId="7E9E71BC" w14:textId="77777777" w:rsidTr="00087D61">
        <w:trPr>
          <w:cantSplit/>
          <w:trHeight w:val="397"/>
        </w:trPr>
        <w:tc>
          <w:tcPr>
            <w:tcW w:w="2074" w:type="dxa"/>
            <w:tcBorders>
              <w:top w:val="nil"/>
              <w:bottom w:val="nil"/>
            </w:tcBorders>
            <w:vAlign w:val="center"/>
          </w:tcPr>
          <w:p w14:paraId="42E480E0" w14:textId="77777777" w:rsidR="00090B2B" w:rsidRPr="00F20321" w:rsidRDefault="00090B2B" w:rsidP="00146FDF">
            <w:pPr>
              <w:keepLines/>
              <w:jc w:val="center"/>
              <w:rPr>
                <w:sz w:val="18"/>
                <w:szCs w:val="18"/>
              </w:rPr>
            </w:pPr>
            <w:r w:rsidRPr="00F20321">
              <w:rPr>
                <w:rFonts w:hint="eastAsia"/>
                <w:color w:val="000000"/>
                <w:sz w:val="18"/>
                <w:szCs w:val="18"/>
              </w:rPr>
              <w:t>Mg-8La</w:t>
            </w:r>
            <w:r>
              <w:rPr>
                <w:rFonts w:hint="eastAsia"/>
                <w:color w:val="000000"/>
                <w:sz w:val="18"/>
                <w:szCs w:val="18"/>
              </w:rPr>
              <w:t>-1Ni</w:t>
            </w:r>
          </w:p>
        </w:tc>
        <w:tc>
          <w:tcPr>
            <w:tcW w:w="2074" w:type="dxa"/>
            <w:tcBorders>
              <w:top w:val="nil"/>
              <w:bottom w:val="nil"/>
            </w:tcBorders>
            <w:vAlign w:val="center"/>
          </w:tcPr>
          <w:p w14:paraId="5330E78B" w14:textId="77777777" w:rsidR="00090B2B" w:rsidRPr="00F20321" w:rsidRDefault="00090B2B" w:rsidP="00146FDF">
            <w:pPr>
              <w:widowControl/>
              <w:jc w:val="center"/>
              <w:rPr>
                <w:rFonts w:eastAsia="DengXian"/>
                <w:color w:val="000000"/>
                <w:sz w:val="18"/>
                <w:szCs w:val="18"/>
              </w:rPr>
            </w:pPr>
            <w:r>
              <w:rPr>
                <w:rFonts w:hint="eastAsia"/>
                <w:color w:val="000000"/>
                <w:sz w:val="18"/>
                <w:szCs w:val="18"/>
              </w:rPr>
              <w:t>91</w:t>
            </w:r>
          </w:p>
        </w:tc>
        <w:tc>
          <w:tcPr>
            <w:tcW w:w="2074" w:type="dxa"/>
            <w:tcBorders>
              <w:top w:val="nil"/>
              <w:bottom w:val="nil"/>
            </w:tcBorders>
            <w:vAlign w:val="center"/>
          </w:tcPr>
          <w:p w14:paraId="162F94FE" w14:textId="77777777" w:rsidR="00090B2B" w:rsidRPr="00F20321" w:rsidRDefault="00090B2B" w:rsidP="00146FDF">
            <w:pPr>
              <w:jc w:val="center"/>
              <w:rPr>
                <w:rFonts w:eastAsia="DengXian"/>
                <w:color w:val="000000"/>
                <w:sz w:val="18"/>
                <w:szCs w:val="18"/>
              </w:rPr>
            </w:pPr>
            <w:r>
              <w:rPr>
                <w:rFonts w:hint="eastAsia"/>
                <w:color w:val="000000"/>
                <w:sz w:val="18"/>
                <w:szCs w:val="18"/>
              </w:rPr>
              <w:t>8</w:t>
            </w:r>
          </w:p>
        </w:tc>
        <w:tc>
          <w:tcPr>
            <w:tcW w:w="2074" w:type="dxa"/>
            <w:tcBorders>
              <w:top w:val="nil"/>
              <w:bottom w:val="nil"/>
            </w:tcBorders>
            <w:vAlign w:val="center"/>
          </w:tcPr>
          <w:p w14:paraId="3A73916A" w14:textId="77777777" w:rsidR="00090B2B" w:rsidRPr="00F20321" w:rsidRDefault="00090B2B" w:rsidP="00146FDF">
            <w:pPr>
              <w:jc w:val="center"/>
              <w:rPr>
                <w:rFonts w:eastAsia="DengXian"/>
                <w:color w:val="000000"/>
                <w:sz w:val="18"/>
                <w:szCs w:val="18"/>
              </w:rPr>
            </w:pPr>
            <w:r>
              <w:rPr>
                <w:rFonts w:hint="eastAsia"/>
                <w:color w:val="000000"/>
                <w:sz w:val="18"/>
                <w:szCs w:val="18"/>
              </w:rPr>
              <w:t>1</w:t>
            </w:r>
          </w:p>
        </w:tc>
      </w:tr>
      <w:tr w:rsidR="00090B2B" w14:paraId="4B9C1DEC" w14:textId="77777777" w:rsidTr="00087D61">
        <w:trPr>
          <w:cantSplit/>
          <w:trHeight w:val="397"/>
        </w:trPr>
        <w:tc>
          <w:tcPr>
            <w:tcW w:w="2074" w:type="dxa"/>
            <w:tcBorders>
              <w:top w:val="nil"/>
            </w:tcBorders>
            <w:vAlign w:val="center"/>
          </w:tcPr>
          <w:p w14:paraId="1F7E3E86" w14:textId="77777777" w:rsidR="00090B2B" w:rsidRPr="00F20321" w:rsidRDefault="00090B2B" w:rsidP="00146FDF">
            <w:pPr>
              <w:keepLines/>
              <w:jc w:val="center"/>
              <w:rPr>
                <w:sz w:val="18"/>
                <w:szCs w:val="18"/>
              </w:rPr>
            </w:pPr>
            <w:r w:rsidRPr="00F20321">
              <w:rPr>
                <w:rFonts w:hint="eastAsia"/>
                <w:color w:val="000000"/>
                <w:sz w:val="18"/>
                <w:szCs w:val="18"/>
              </w:rPr>
              <w:t>Mg-8La</w:t>
            </w:r>
            <w:r>
              <w:rPr>
                <w:rFonts w:hint="eastAsia"/>
                <w:color w:val="000000"/>
                <w:sz w:val="18"/>
                <w:szCs w:val="18"/>
              </w:rPr>
              <w:t>-2Ni</w:t>
            </w:r>
          </w:p>
        </w:tc>
        <w:tc>
          <w:tcPr>
            <w:tcW w:w="2074" w:type="dxa"/>
            <w:tcBorders>
              <w:top w:val="nil"/>
            </w:tcBorders>
            <w:vAlign w:val="center"/>
          </w:tcPr>
          <w:p w14:paraId="49314C82" w14:textId="77777777" w:rsidR="00090B2B" w:rsidRPr="00F20321" w:rsidRDefault="00090B2B" w:rsidP="00146FDF">
            <w:pPr>
              <w:widowControl/>
              <w:jc w:val="center"/>
              <w:rPr>
                <w:rFonts w:eastAsia="DengXian"/>
                <w:color w:val="000000"/>
                <w:sz w:val="18"/>
                <w:szCs w:val="18"/>
              </w:rPr>
            </w:pPr>
            <w:r>
              <w:rPr>
                <w:rFonts w:hint="eastAsia"/>
                <w:color w:val="000000"/>
                <w:sz w:val="18"/>
                <w:szCs w:val="18"/>
              </w:rPr>
              <w:t>90</w:t>
            </w:r>
          </w:p>
        </w:tc>
        <w:tc>
          <w:tcPr>
            <w:tcW w:w="2074" w:type="dxa"/>
            <w:tcBorders>
              <w:top w:val="nil"/>
            </w:tcBorders>
            <w:vAlign w:val="center"/>
          </w:tcPr>
          <w:p w14:paraId="0350E90D" w14:textId="77777777" w:rsidR="00090B2B" w:rsidRPr="00F20321" w:rsidRDefault="00090B2B" w:rsidP="00146FDF">
            <w:pPr>
              <w:jc w:val="center"/>
              <w:rPr>
                <w:rFonts w:eastAsia="DengXian"/>
                <w:color w:val="000000"/>
                <w:sz w:val="18"/>
                <w:szCs w:val="18"/>
              </w:rPr>
            </w:pPr>
            <w:r>
              <w:rPr>
                <w:rFonts w:hint="eastAsia"/>
                <w:color w:val="000000"/>
                <w:sz w:val="18"/>
                <w:szCs w:val="18"/>
              </w:rPr>
              <w:t>8</w:t>
            </w:r>
          </w:p>
        </w:tc>
        <w:tc>
          <w:tcPr>
            <w:tcW w:w="2074" w:type="dxa"/>
            <w:tcBorders>
              <w:top w:val="nil"/>
            </w:tcBorders>
            <w:vAlign w:val="center"/>
          </w:tcPr>
          <w:p w14:paraId="520958AF" w14:textId="77777777" w:rsidR="00090B2B" w:rsidRPr="00F20321" w:rsidRDefault="00090B2B" w:rsidP="00146FDF">
            <w:pPr>
              <w:jc w:val="center"/>
              <w:rPr>
                <w:rFonts w:eastAsia="DengXian"/>
                <w:color w:val="000000"/>
                <w:sz w:val="18"/>
                <w:szCs w:val="18"/>
              </w:rPr>
            </w:pPr>
            <w:r>
              <w:rPr>
                <w:rFonts w:hint="eastAsia"/>
                <w:color w:val="000000"/>
                <w:sz w:val="18"/>
                <w:szCs w:val="18"/>
              </w:rPr>
              <w:t>2</w:t>
            </w:r>
          </w:p>
        </w:tc>
      </w:tr>
      <w:tr w:rsidR="003608B2" w14:paraId="6ECD324F" w14:textId="77777777" w:rsidTr="00146FDF">
        <w:trPr>
          <w:cantSplit/>
          <w:trHeight w:val="397"/>
        </w:trPr>
        <w:tc>
          <w:tcPr>
            <w:tcW w:w="2074" w:type="dxa"/>
            <w:tcBorders>
              <w:bottom w:val="nil"/>
            </w:tcBorders>
            <w:vAlign w:val="center"/>
          </w:tcPr>
          <w:p w14:paraId="3F34CA3D" w14:textId="77777777" w:rsidR="003608B2" w:rsidRPr="00F20321" w:rsidRDefault="003608B2" w:rsidP="00146FDF">
            <w:pPr>
              <w:keepLines/>
              <w:jc w:val="center"/>
              <w:rPr>
                <w:sz w:val="18"/>
                <w:szCs w:val="18"/>
              </w:rPr>
            </w:pPr>
            <w:r w:rsidRPr="00F20321">
              <w:rPr>
                <w:rFonts w:hint="eastAsia"/>
                <w:color w:val="000000"/>
                <w:sz w:val="18"/>
                <w:szCs w:val="18"/>
              </w:rPr>
              <w:t>Mg-8La-4Ni</w:t>
            </w:r>
          </w:p>
        </w:tc>
        <w:tc>
          <w:tcPr>
            <w:tcW w:w="2074" w:type="dxa"/>
            <w:tcBorders>
              <w:bottom w:val="nil"/>
            </w:tcBorders>
            <w:vAlign w:val="center"/>
          </w:tcPr>
          <w:p w14:paraId="673F6864" w14:textId="77777777" w:rsidR="003608B2" w:rsidRPr="00F20321" w:rsidRDefault="003608B2" w:rsidP="00146FDF">
            <w:pPr>
              <w:jc w:val="center"/>
              <w:rPr>
                <w:rFonts w:eastAsia="DengXian"/>
                <w:color w:val="000000"/>
                <w:sz w:val="18"/>
                <w:szCs w:val="18"/>
              </w:rPr>
            </w:pPr>
            <w:r w:rsidRPr="00F20321">
              <w:rPr>
                <w:color w:val="000000"/>
                <w:sz w:val="18"/>
                <w:szCs w:val="18"/>
              </w:rPr>
              <w:t>88</w:t>
            </w:r>
          </w:p>
        </w:tc>
        <w:tc>
          <w:tcPr>
            <w:tcW w:w="2074" w:type="dxa"/>
            <w:tcBorders>
              <w:bottom w:val="nil"/>
            </w:tcBorders>
            <w:vAlign w:val="center"/>
          </w:tcPr>
          <w:p w14:paraId="0694A331" w14:textId="77777777" w:rsidR="003608B2" w:rsidRPr="00F20321" w:rsidRDefault="003608B2" w:rsidP="00146FDF">
            <w:pPr>
              <w:jc w:val="center"/>
              <w:rPr>
                <w:rFonts w:eastAsia="DengXian"/>
                <w:color w:val="000000"/>
                <w:sz w:val="18"/>
                <w:szCs w:val="18"/>
              </w:rPr>
            </w:pPr>
            <w:r w:rsidRPr="00F20321">
              <w:rPr>
                <w:color w:val="000000"/>
                <w:sz w:val="18"/>
                <w:szCs w:val="18"/>
              </w:rPr>
              <w:t>8</w:t>
            </w:r>
          </w:p>
        </w:tc>
        <w:tc>
          <w:tcPr>
            <w:tcW w:w="2074" w:type="dxa"/>
            <w:tcBorders>
              <w:bottom w:val="nil"/>
            </w:tcBorders>
            <w:vAlign w:val="center"/>
          </w:tcPr>
          <w:p w14:paraId="0F4540A2" w14:textId="77777777" w:rsidR="003608B2" w:rsidRPr="00F20321" w:rsidRDefault="003608B2" w:rsidP="00146FDF">
            <w:pPr>
              <w:jc w:val="center"/>
              <w:rPr>
                <w:rFonts w:eastAsia="DengXian"/>
                <w:color w:val="000000"/>
                <w:sz w:val="18"/>
                <w:szCs w:val="18"/>
              </w:rPr>
            </w:pPr>
            <w:r w:rsidRPr="00F20321">
              <w:rPr>
                <w:color w:val="000000"/>
                <w:sz w:val="18"/>
                <w:szCs w:val="18"/>
              </w:rPr>
              <w:t>4</w:t>
            </w:r>
          </w:p>
        </w:tc>
      </w:tr>
      <w:tr w:rsidR="003608B2" w14:paraId="61D6FE0F" w14:textId="77777777" w:rsidTr="00146FDF">
        <w:trPr>
          <w:cantSplit/>
          <w:trHeight w:val="397"/>
        </w:trPr>
        <w:tc>
          <w:tcPr>
            <w:tcW w:w="2074" w:type="dxa"/>
            <w:tcBorders>
              <w:top w:val="nil"/>
              <w:bottom w:val="single" w:sz="8" w:space="0" w:color="auto"/>
            </w:tcBorders>
            <w:vAlign w:val="center"/>
          </w:tcPr>
          <w:p w14:paraId="510FE806" w14:textId="77777777" w:rsidR="003608B2" w:rsidRPr="00F20321" w:rsidRDefault="003608B2" w:rsidP="00146FDF">
            <w:pPr>
              <w:keepLines/>
              <w:jc w:val="center"/>
              <w:rPr>
                <w:sz w:val="18"/>
                <w:szCs w:val="18"/>
              </w:rPr>
            </w:pPr>
            <w:r w:rsidRPr="00F20321">
              <w:rPr>
                <w:rFonts w:hint="eastAsia"/>
                <w:sz w:val="18"/>
                <w:szCs w:val="18"/>
              </w:rPr>
              <w:t>Mg-8La-8Ni</w:t>
            </w:r>
          </w:p>
        </w:tc>
        <w:tc>
          <w:tcPr>
            <w:tcW w:w="2074" w:type="dxa"/>
            <w:tcBorders>
              <w:top w:val="nil"/>
              <w:bottom w:val="single" w:sz="8" w:space="0" w:color="auto"/>
            </w:tcBorders>
            <w:vAlign w:val="center"/>
          </w:tcPr>
          <w:p w14:paraId="6A451A99" w14:textId="77777777" w:rsidR="003608B2" w:rsidRPr="00F20321" w:rsidRDefault="003608B2" w:rsidP="00146FDF">
            <w:pPr>
              <w:jc w:val="center"/>
              <w:rPr>
                <w:rFonts w:eastAsia="DengXian"/>
                <w:color w:val="000000"/>
                <w:sz w:val="18"/>
                <w:szCs w:val="18"/>
              </w:rPr>
            </w:pPr>
            <w:r w:rsidRPr="00F20321">
              <w:rPr>
                <w:color w:val="000000"/>
                <w:sz w:val="18"/>
                <w:szCs w:val="18"/>
              </w:rPr>
              <w:t>84</w:t>
            </w:r>
          </w:p>
        </w:tc>
        <w:tc>
          <w:tcPr>
            <w:tcW w:w="2074" w:type="dxa"/>
            <w:tcBorders>
              <w:top w:val="nil"/>
              <w:bottom w:val="single" w:sz="8" w:space="0" w:color="auto"/>
            </w:tcBorders>
            <w:vAlign w:val="center"/>
          </w:tcPr>
          <w:p w14:paraId="781A596A" w14:textId="77777777" w:rsidR="003608B2" w:rsidRPr="00F20321" w:rsidRDefault="003608B2" w:rsidP="00146FDF">
            <w:pPr>
              <w:jc w:val="center"/>
              <w:rPr>
                <w:rFonts w:eastAsia="DengXian"/>
                <w:color w:val="000000"/>
                <w:sz w:val="18"/>
                <w:szCs w:val="18"/>
              </w:rPr>
            </w:pPr>
            <w:r w:rsidRPr="00F20321">
              <w:rPr>
                <w:color w:val="000000"/>
                <w:sz w:val="18"/>
                <w:szCs w:val="18"/>
              </w:rPr>
              <w:t>8</w:t>
            </w:r>
          </w:p>
        </w:tc>
        <w:tc>
          <w:tcPr>
            <w:tcW w:w="2074" w:type="dxa"/>
            <w:tcBorders>
              <w:top w:val="nil"/>
              <w:bottom w:val="single" w:sz="8" w:space="0" w:color="auto"/>
            </w:tcBorders>
            <w:vAlign w:val="center"/>
          </w:tcPr>
          <w:p w14:paraId="25E51EB0" w14:textId="77777777" w:rsidR="003608B2" w:rsidRPr="00F20321" w:rsidRDefault="003608B2" w:rsidP="00146FDF">
            <w:pPr>
              <w:jc w:val="center"/>
              <w:rPr>
                <w:rFonts w:eastAsia="DengXian"/>
                <w:color w:val="000000"/>
                <w:sz w:val="18"/>
                <w:szCs w:val="18"/>
              </w:rPr>
            </w:pPr>
            <w:r w:rsidRPr="00F20321">
              <w:rPr>
                <w:color w:val="000000"/>
                <w:sz w:val="18"/>
                <w:szCs w:val="18"/>
              </w:rPr>
              <w:t>8</w:t>
            </w:r>
          </w:p>
        </w:tc>
      </w:tr>
    </w:tbl>
    <w:p w14:paraId="0FDD612A" w14:textId="77777777" w:rsidR="0003290B" w:rsidRPr="00CF6568" w:rsidRDefault="0003290B" w:rsidP="00CF6568">
      <w:pPr>
        <w:pStyle w:val="af0"/>
        <w:keepNext/>
        <w:keepLines/>
        <w:widowControl/>
        <w:spacing w:beforeLines="100" w:before="312" w:line="240" w:lineRule="auto"/>
        <w:jc w:val="center"/>
        <w:rPr>
          <w:rFonts w:cs="Times New Roman"/>
          <w:sz w:val="18"/>
          <w:szCs w:val="18"/>
        </w:rPr>
      </w:pPr>
      <w:r w:rsidRPr="00CF6568">
        <w:rPr>
          <w:rFonts w:cs="Times New Roman"/>
          <w:color w:val="0000FF"/>
          <w:sz w:val="18"/>
          <w:szCs w:val="18"/>
        </w:rPr>
        <w:t>表</w:t>
      </w:r>
      <w:r w:rsidRPr="00CF6568">
        <w:rPr>
          <w:rFonts w:cs="Times New Roman"/>
          <w:color w:val="0000FF"/>
          <w:sz w:val="18"/>
          <w:szCs w:val="18"/>
        </w:rPr>
        <w:t xml:space="preserve"> 2</w:t>
      </w:r>
      <w:r w:rsidRPr="00CF6568">
        <w:rPr>
          <w:rFonts w:cs="Times New Roman"/>
          <w:color w:val="000000"/>
          <w:sz w:val="18"/>
          <w:szCs w:val="18"/>
        </w:rPr>
        <w:t xml:space="preserve"> </w:t>
      </w:r>
      <w:r w:rsidRPr="00CF6568">
        <w:rPr>
          <w:rFonts w:cs="Times New Roman"/>
          <w:color w:val="000000"/>
          <w:sz w:val="18"/>
          <w:szCs w:val="18"/>
        </w:rPr>
        <w:t>五种合金的实际成分（</w:t>
      </w:r>
      <w:r w:rsidRPr="00CF6568">
        <w:rPr>
          <w:rFonts w:cs="Times New Roman"/>
          <w:color w:val="000000"/>
          <w:sz w:val="18"/>
          <w:szCs w:val="18"/>
        </w:rPr>
        <w:t>ICP</w:t>
      </w:r>
      <w:r w:rsidRPr="00CF6568">
        <w:rPr>
          <w:rFonts w:cs="Times New Roman"/>
          <w:color w:val="000000"/>
          <w:sz w:val="18"/>
          <w:szCs w:val="18"/>
        </w:rPr>
        <w:t>测试结果）</w:t>
      </w:r>
    </w:p>
    <w:tbl>
      <w:tblPr>
        <w:tblStyle w:val="af"/>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3608B2" w14:paraId="3F900D2C" w14:textId="77777777" w:rsidTr="008717A1">
        <w:trPr>
          <w:cantSplit/>
          <w:trHeight w:val="397"/>
          <w:tblHeader/>
        </w:trPr>
        <w:tc>
          <w:tcPr>
            <w:tcW w:w="2074" w:type="dxa"/>
            <w:tcBorders>
              <w:top w:val="single" w:sz="8" w:space="0" w:color="auto"/>
              <w:bottom w:val="single" w:sz="4" w:space="0" w:color="auto"/>
            </w:tcBorders>
            <w:vAlign w:val="center"/>
          </w:tcPr>
          <w:p w14:paraId="3AE54852" w14:textId="77777777" w:rsidR="003608B2" w:rsidRPr="00F20321" w:rsidRDefault="003608B2" w:rsidP="008717A1">
            <w:pPr>
              <w:keepLines/>
              <w:jc w:val="center"/>
              <w:rPr>
                <w:sz w:val="18"/>
                <w:szCs w:val="18"/>
              </w:rPr>
            </w:pPr>
            <w:r>
              <w:rPr>
                <w:rFonts w:hint="eastAsia"/>
                <w:color w:val="000000"/>
                <w:sz w:val="18"/>
                <w:szCs w:val="18"/>
              </w:rPr>
              <w:t>合金样品</w:t>
            </w:r>
          </w:p>
        </w:tc>
        <w:tc>
          <w:tcPr>
            <w:tcW w:w="2074" w:type="dxa"/>
            <w:tcBorders>
              <w:top w:val="single" w:sz="8" w:space="0" w:color="auto"/>
              <w:bottom w:val="single" w:sz="4" w:space="0" w:color="auto"/>
            </w:tcBorders>
            <w:vAlign w:val="center"/>
          </w:tcPr>
          <w:p w14:paraId="0914573F" w14:textId="77777777" w:rsidR="003608B2" w:rsidRPr="00F20321" w:rsidRDefault="003608B2" w:rsidP="008717A1">
            <w:pPr>
              <w:keepLines/>
              <w:jc w:val="center"/>
              <w:rPr>
                <w:sz w:val="18"/>
                <w:szCs w:val="18"/>
              </w:rPr>
            </w:pPr>
            <w:r w:rsidRPr="00F20321">
              <w:rPr>
                <w:rFonts w:hint="eastAsia"/>
                <w:color w:val="000000"/>
                <w:sz w:val="18"/>
                <w:szCs w:val="18"/>
              </w:rPr>
              <w:t>Mg (wt.%)</w:t>
            </w:r>
          </w:p>
        </w:tc>
        <w:tc>
          <w:tcPr>
            <w:tcW w:w="2074" w:type="dxa"/>
            <w:tcBorders>
              <w:top w:val="single" w:sz="8" w:space="0" w:color="auto"/>
              <w:bottom w:val="single" w:sz="4" w:space="0" w:color="auto"/>
            </w:tcBorders>
            <w:vAlign w:val="center"/>
          </w:tcPr>
          <w:p w14:paraId="6C63BD1D" w14:textId="77777777" w:rsidR="003608B2" w:rsidRPr="00F20321" w:rsidRDefault="003608B2" w:rsidP="008717A1">
            <w:pPr>
              <w:jc w:val="center"/>
              <w:rPr>
                <w:sz w:val="18"/>
                <w:szCs w:val="18"/>
              </w:rPr>
            </w:pPr>
            <w:r w:rsidRPr="00F20321">
              <w:rPr>
                <w:rFonts w:hint="eastAsia"/>
                <w:color w:val="000000"/>
                <w:sz w:val="18"/>
                <w:szCs w:val="18"/>
              </w:rPr>
              <w:t>La (wt.%)</w:t>
            </w:r>
          </w:p>
        </w:tc>
        <w:tc>
          <w:tcPr>
            <w:tcW w:w="2074" w:type="dxa"/>
            <w:tcBorders>
              <w:top w:val="single" w:sz="8" w:space="0" w:color="auto"/>
              <w:bottom w:val="single" w:sz="4" w:space="0" w:color="auto"/>
            </w:tcBorders>
            <w:vAlign w:val="center"/>
          </w:tcPr>
          <w:p w14:paraId="495AE856" w14:textId="77777777" w:rsidR="003608B2" w:rsidRPr="00F20321" w:rsidRDefault="003608B2" w:rsidP="008717A1">
            <w:pPr>
              <w:jc w:val="center"/>
              <w:rPr>
                <w:sz w:val="18"/>
                <w:szCs w:val="18"/>
              </w:rPr>
            </w:pPr>
            <w:r w:rsidRPr="00F20321">
              <w:rPr>
                <w:rFonts w:hint="eastAsia"/>
                <w:color w:val="000000"/>
                <w:sz w:val="18"/>
                <w:szCs w:val="18"/>
              </w:rPr>
              <w:t>Ni (wt.%)</w:t>
            </w:r>
          </w:p>
        </w:tc>
      </w:tr>
      <w:tr w:rsidR="003608B2" w14:paraId="4DD64F57" w14:textId="77777777" w:rsidTr="008717A1">
        <w:trPr>
          <w:cantSplit/>
          <w:trHeight w:val="397"/>
        </w:trPr>
        <w:tc>
          <w:tcPr>
            <w:tcW w:w="2074" w:type="dxa"/>
            <w:tcBorders>
              <w:top w:val="single" w:sz="4" w:space="0" w:color="auto"/>
            </w:tcBorders>
            <w:vAlign w:val="center"/>
          </w:tcPr>
          <w:p w14:paraId="14563A56" w14:textId="77777777" w:rsidR="003608B2" w:rsidRPr="00F20321" w:rsidRDefault="003608B2" w:rsidP="008717A1">
            <w:pPr>
              <w:keepLines/>
              <w:jc w:val="center"/>
              <w:rPr>
                <w:sz w:val="18"/>
                <w:szCs w:val="18"/>
              </w:rPr>
            </w:pPr>
            <w:r w:rsidRPr="00F20321">
              <w:rPr>
                <w:rFonts w:hint="eastAsia"/>
                <w:sz w:val="18"/>
                <w:szCs w:val="18"/>
              </w:rPr>
              <w:t>Mg-8La</w:t>
            </w:r>
          </w:p>
        </w:tc>
        <w:tc>
          <w:tcPr>
            <w:tcW w:w="2074" w:type="dxa"/>
            <w:tcBorders>
              <w:top w:val="single" w:sz="4" w:space="0" w:color="auto"/>
            </w:tcBorders>
            <w:vAlign w:val="center"/>
          </w:tcPr>
          <w:p w14:paraId="4B08B78E" w14:textId="77777777" w:rsidR="003608B2" w:rsidRPr="00F20321" w:rsidRDefault="003608B2" w:rsidP="008717A1">
            <w:pPr>
              <w:widowControl/>
              <w:jc w:val="center"/>
              <w:rPr>
                <w:rFonts w:eastAsia="DengXian"/>
                <w:color w:val="000000"/>
                <w:sz w:val="18"/>
                <w:szCs w:val="18"/>
              </w:rPr>
            </w:pPr>
            <w:r w:rsidRPr="00F20321">
              <w:rPr>
                <w:color w:val="000000"/>
                <w:sz w:val="18"/>
                <w:szCs w:val="18"/>
              </w:rPr>
              <w:t>92</w:t>
            </w:r>
            <w:r w:rsidR="0064743D">
              <w:rPr>
                <w:rFonts w:hint="eastAsia"/>
                <w:color w:val="000000"/>
                <w:sz w:val="18"/>
                <w:szCs w:val="18"/>
              </w:rPr>
              <w:t>.20</w:t>
            </w:r>
            <w:r w:rsidR="0064743D">
              <w:rPr>
                <w:rFonts w:hint="eastAsia"/>
                <w:color w:val="000000"/>
                <w:sz w:val="18"/>
                <w:szCs w:val="18"/>
              </w:rPr>
              <w:t>±</w:t>
            </w:r>
            <w:r w:rsidR="0064743D">
              <w:rPr>
                <w:rFonts w:hint="eastAsia"/>
                <w:color w:val="000000"/>
                <w:sz w:val="18"/>
                <w:szCs w:val="18"/>
              </w:rPr>
              <w:t>0.53</w:t>
            </w:r>
          </w:p>
        </w:tc>
        <w:tc>
          <w:tcPr>
            <w:tcW w:w="2074" w:type="dxa"/>
            <w:tcBorders>
              <w:top w:val="single" w:sz="4" w:space="0" w:color="auto"/>
            </w:tcBorders>
            <w:vAlign w:val="center"/>
          </w:tcPr>
          <w:p w14:paraId="287692E9" w14:textId="77777777" w:rsidR="003608B2" w:rsidRPr="00F20321" w:rsidRDefault="0064743D" w:rsidP="008717A1">
            <w:pPr>
              <w:keepLines/>
              <w:jc w:val="center"/>
              <w:rPr>
                <w:rFonts w:eastAsia="DengXian"/>
                <w:color w:val="000000"/>
                <w:sz w:val="18"/>
                <w:szCs w:val="18"/>
              </w:rPr>
            </w:pPr>
            <w:r>
              <w:rPr>
                <w:rFonts w:hint="eastAsia"/>
                <w:color w:val="000000"/>
                <w:sz w:val="18"/>
                <w:szCs w:val="18"/>
              </w:rPr>
              <w:t>7.77</w:t>
            </w:r>
            <w:r>
              <w:rPr>
                <w:rFonts w:hint="eastAsia"/>
                <w:color w:val="000000"/>
                <w:sz w:val="18"/>
                <w:szCs w:val="18"/>
              </w:rPr>
              <w:t>±</w:t>
            </w:r>
            <w:r>
              <w:rPr>
                <w:rFonts w:hint="eastAsia"/>
                <w:color w:val="000000"/>
                <w:sz w:val="18"/>
                <w:szCs w:val="18"/>
              </w:rPr>
              <w:t>0.</w:t>
            </w:r>
            <w:r w:rsidR="00F83309">
              <w:rPr>
                <w:rFonts w:hint="eastAsia"/>
                <w:color w:val="000000"/>
                <w:sz w:val="18"/>
                <w:szCs w:val="18"/>
              </w:rPr>
              <w:t>02</w:t>
            </w:r>
          </w:p>
        </w:tc>
        <w:tc>
          <w:tcPr>
            <w:tcW w:w="2074" w:type="dxa"/>
            <w:tcBorders>
              <w:top w:val="single" w:sz="4" w:space="0" w:color="auto"/>
            </w:tcBorders>
            <w:vAlign w:val="center"/>
          </w:tcPr>
          <w:p w14:paraId="67EEC3B1" w14:textId="77777777" w:rsidR="003608B2" w:rsidRPr="00F20321" w:rsidRDefault="003608B2" w:rsidP="008717A1">
            <w:pPr>
              <w:jc w:val="center"/>
              <w:rPr>
                <w:rFonts w:eastAsia="DengXian"/>
                <w:color w:val="000000"/>
                <w:sz w:val="18"/>
                <w:szCs w:val="18"/>
              </w:rPr>
            </w:pPr>
            <w:r w:rsidRPr="00F20321">
              <w:rPr>
                <w:color w:val="000000"/>
                <w:sz w:val="18"/>
                <w:szCs w:val="18"/>
              </w:rPr>
              <w:t>0</w:t>
            </w:r>
          </w:p>
        </w:tc>
      </w:tr>
      <w:tr w:rsidR="003608B2" w14:paraId="34A9DC1E" w14:textId="77777777" w:rsidTr="008717A1">
        <w:trPr>
          <w:cantSplit/>
          <w:trHeight w:val="397"/>
        </w:trPr>
        <w:tc>
          <w:tcPr>
            <w:tcW w:w="2074" w:type="dxa"/>
            <w:tcBorders>
              <w:bottom w:val="nil"/>
            </w:tcBorders>
            <w:vAlign w:val="center"/>
          </w:tcPr>
          <w:p w14:paraId="31AEA7FB" w14:textId="77777777" w:rsidR="003608B2" w:rsidRPr="00F20321" w:rsidRDefault="005D4C8F" w:rsidP="008717A1">
            <w:pPr>
              <w:keepLines/>
              <w:jc w:val="center"/>
              <w:rPr>
                <w:sz w:val="18"/>
                <w:szCs w:val="18"/>
              </w:rPr>
            </w:pPr>
            <w:r w:rsidRPr="00F20321">
              <w:rPr>
                <w:rFonts w:hint="eastAsia"/>
                <w:color w:val="000000"/>
                <w:sz w:val="18"/>
                <w:szCs w:val="18"/>
              </w:rPr>
              <w:t>Mg-8La-</w:t>
            </w:r>
            <w:r>
              <w:rPr>
                <w:rFonts w:hint="eastAsia"/>
                <w:color w:val="000000"/>
                <w:sz w:val="18"/>
                <w:szCs w:val="18"/>
              </w:rPr>
              <w:t>1</w:t>
            </w:r>
            <w:r w:rsidRPr="00F20321">
              <w:rPr>
                <w:rFonts w:hint="eastAsia"/>
                <w:color w:val="000000"/>
                <w:sz w:val="18"/>
                <w:szCs w:val="18"/>
              </w:rPr>
              <w:t>Ni</w:t>
            </w:r>
            <w:r w:rsidRPr="00F20321" w:rsidDel="005D4C8F">
              <w:rPr>
                <w:rFonts w:hint="eastAsia"/>
                <w:color w:val="000000"/>
                <w:sz w:val="18"/>
                <w:szCs w:val="18"/>
              </w:rPr>
              <w:t xml:space="preserve"> </w:t>
            </w:r>
          </w:p>
        </w:tc>
        <w:tc>
          <w:tcPr>
            <w:tcW w:w="2074" w:type="dxa"/>
            <w:tcBorders>
              <w:bottom w:val="nil"/>
            </w:tcBorders>
            <w:vAlign w:val="center"/>
          </w:tcPr>
          <w:p w14:paraId="146F06D4" w14:textId="77777777" w:rsidR="003608B2" w:rsidRPr="00F20321" w:rsidRDefault="009A4453" w:rsidP="008717A1">
            <w:pPr>
              <w:jc w:val="center"/>
              <w:rPr>
                <w:rFonts w:eastAsia="DengXian"/>
                <w:color w:val="000000"/>
                <w:sz w:val="18"/>
                <w:szCs w:val="18"/>
              </w:rPr>
            </w:pPr>
            <w:r>
              <w:rPr>
                <w:rFonts w:hint="eastAsia"/>
                <w:color w:val="000000"/>
                <w:sz w:val="18"/>
                <w:szCs w:val="18"/>
              </w:rPr>
              <w:t>91.83</w:t>
            </w:r>
            <w:r>
              <w:rPr>
                <w:rFonts w:hint="eastAsia"/>
                <w:color w:val="000000"/>
                <w:sz w:val="18"/>
                <w:szCs w:val="18"/>
              </w:rPr>
              <w:t>±</w:t>
            </w:r>
            <w:r>
              <w:rPr>
                <w:rFonts w:hint="eastAsia"/>
                <w:color w:val="000000"/>
                <w:sz w:val="18"/>
                <w:szCs w:val="18"/>
              </w:rPr>
              <w:t>0.68</w:t>
            </w:r>
          </w:p>
        </w:tc>
        <w:tc>
          <w:tcPr>
            <w:tcW w:w="2074" w:type="dxa"/>
            <w:tcBorders>
              <w:bottom w:val="nil"/>
            </w:tcBorders>
            <w:vAlign w:val="center"/>
          </w:tcPr>
          <w:p w14:paraId="0265A0CD" w14:textId="77777777" w:rsidR="003608B2" w:rsidRPr="00F20321" w:rsidRDefault="005D4C8F" w:rsidP="008717A1">
            <w:pPr>
              <w:jc w:val="center"/>
              <w:rPr>
                <w:rFonts w:eastAsia="DengXian"/>
                <w:color w:val="000000"/>
                <w:sz w:val="18"/>
                <w:szCs w:val="18"/>
              </w:rPr>
            </w:pPr>
            <w:r>
              <w:rPr>
                <w:rFonts w:hint="eastAsia"/>
                <w:color w:val="000000"/>
                <w:sz w:val="18"/>
                <w:szCs w:val="18"/>
              </w:rPr>
              <w:t>7.</w:t>
            </w:r>
            <w:r w:rsidR="00321C34">
              <w:rPr>
                <w:rFonts w:hint="eastAsia"/>
                <w:color w:val="000000"/>
                <w:sz w:val="18"/>
                <w:szCs w:val="18"/>
              </w:rPr>
              <w:t>9</w:t>
            </w:r>
            <w:r>
              <w:rPr>
                <w:rFonts w:hint="eastAsia"/>
                <w:color w:val="000000"/>
                <w:sz w:val="18"/>
                <w:szCs w:val="18"/>
              </w:rPr>
              <w:t>4</w:t>
            </w:r>
            <w:r>
              <w:rPr>
                <w:rFonts w:hint="eastAsia"/>
                <w:color w:val="000000"/>
                <w:sz w:val="18"/>
                <w:szCs w:val="18"/>
              </w:rPr>
              <w:t>±</w:t>
            </w:r>
            <w:r>
              <w:rPr>
                <w:rFonts w:hint="eastAsia"/>
                <w:color w:val="000000"/>
                <w:sz w:val="18"/>
                <w:szCs w:val="18"/>
              </w:rPr>
              <w:t>0.06</w:t>
            </w:r>
          </w:p>
        </w:tc>
        <w:tc>
          <w:tcPr>
            <w:tcW w:w="2074" w:type="dxa"/>
            <w:tcBorders>
              <w:bottom w:val="nil"/>
            </w:tcBorders>
            <w:vAlign w:val="center"/>
          </w:tcPr>
          <w:p w14:paraId="0FD68B47" w14:textId="77777777" w:rsidR="003608B2" w:rsidRPr="00F20321" w:rsidRDefault="009A4453" w:rsidP="008717A1">
            <w:pPr>
              <w:jc w:val="center"/>
              <w:rPr>
                <w:rFonts w:eastAsia="DengXian"/>
                <w:color w:val="000000"/>
                <w:sz w:val="18"/>
                <w:szCs w:val="18"/>
              </w:rPr>
            </w:pPr>
            <w:r>
              <w:rPr>
                <w:rFonts w:hint="eastAsia"/>
                <w:color w:val="000000"/>
                <w:sz w:val="18"/>
                <w:szCs w:val="18"/>
              </w:rPr>
              <w:t>1.03</w:t>
            </w:r>
            <w:r>
              <w:rPr>
                <w:rFonts w:hint="eastAsia"/>
                <w:color w:val="000000"/>
                <w:sz w:val="18"/>
                <w:szCs w:val="18"/>
              </w:rPr>
              <w:t>±</w:t>
            </w:r>
            <w:r>
              <w:rPr>
                <w:rFonts w:hint="eastAsia"/>
                <w:color w:val="000000"/>
                <w:sz w:val="18"/>
                <w:szCs w:val="18"/>
              </w:rPr>
              <w:t>0.01</w:t>
            </w:r>
          </w:p>
        </w:tc>
      </w:tr>
      <w:tr w:rsidR="005D4C8F" w14:paraId="01E2A7DF" w14:textId="77777777" w:rsidTr="008717A1">
        <w:trPr>
          <w:cantSplit/>
          <w:trHeight w:val="397"/>
        </w:trPr>
        <w:tc>
          <w:tcPr>
            <w:tcW w:w="2074" w:type="dxa"/>
            <w:tcBorders>
              <w:bottom w:val="nil"/>
            </w:tcBorders>
            <w:vAlign w:val="center"/>
          </w:tcPr>
          <w:p w14:paraId="736E33A7" w14:textId="77777777" w:rsidR="005D4C8F" w:rsidRPr="00F20321" w:rsidRDefault="005D4C8F" w:rsidP="008717A1">
            <w:pPr>
              <w:keepLines/>
              <w:jc w:val="center"/>
              <w:rPr>
                <w:sz w:val="18"/>
                <w:szCs w:val="18"/>
              </w:rPr>
            </w:pPr>
            <w:r w:rsidRPr="00F20321">
              <w:rPr>
                <w:rFonts w:hint="eastAsia"/>
                <w:color w:val="000000"/>
                <w:sz w:val="18"/>
                <w:szCs w:val="18"/>
              </w:rPr>
              <w:t>Mg-8La-</w:t>
            </w:r>
            <w:r>
              <w:rPr>
                <w:rFonts w:hint="eastAsia"/>
                <w:color w:val="000000"/>
                <w:sz w:val="18"/>
                <w:szCs w:val="18"/>
              </w:rPr>
              <w:t>2</w:t>
            </w:r>
            <w:r w:rsidRPr="00F20321">
              <w:rPr>
                <w:rFonts w:hint="eastAsia"/>
                <w:color w:val="000000"/>
                <w:sz w:val="18"/>
                <w:szCs w:val="18"/>
              </w:rPr>
              <w:t>Ni</w:t>
            </w:r>
          </w:p>
        </w:tc>
        <w:tc>
          <w:tcPr>
            <w:tcW w:w="2074" w:type="dxa"/>
            <w:tcBorders>
              <w:bottom w:val="nil"/>
            </w:tcBorders>
            <w:vAlign w:val="center"/>
          </w:tcPr>
          <w:p w14:paraId="65C075D1" w14:textId="77777777" w:rsidR="005D4C8F" w:rsidRDefault="009A4453" w:rsidP="008717A1">
            <w:pPr>
              <w:jc w:val="center"/>
              <w:rPr>
                <w:rFonts w:eastAsia="DengXian"/>
                <w:color w:val="000000"/>
                <w:sz w:val="18"/>
                <w:szCs w:val="18"/>
              </w:rPr>
            </w:pPr>
            <w:r>
              <w:rPr>
                <w:rFonts w:hint="eastAsia"/>
                <w:color w:val="000000"/>
                <w:sz w:val="18"/>
                <w:szCs w:val="18"/>
              </w:rPr>
              <w:t>90.78</w:t>
            </w:r>
            <w:r>
              <w:rPr>
                <w:rFonts w:hint="eastAsia"/>
                <w:color w:val="000000"/>
                <w:sz w:val="18"/>
                <w:szCs w:val="18"/>
              </w:rPr>
              <w:t>±</w:t>
            </w:r>
            <w:r>
              <w:rPr>
                <w:rFonts w:hint="eastAsia"/>
                <w:color w:val="000000"/>
                <w:sz w:val="18"/>
                <w:szCs w:val="18"/>
              </w:rPr>
              <w:t>0.78</w:t>
            </w:r>
          </w:p>
        </w:tc>
        <w:tc>
          <w:tcPr>
            <w:tcW w:w="2074" w:type="dxa"/>
            <w:tcBorders>
              <w:bottom w:val="nil"/>
            </w:tcBorders>
            <w:vAlign w:val="center"/>
          </w:tcPr>
          <w:p w14:paraId="2374BF33" w14:textId="77777777" w:rsidR="005D4C8F" w:rsidRDefault="005D4C8F" w:rsidP="008717A1">
            <w:pPr>
              <w:jc w:val="center"/>
              <w:rPr>
                <w:rFonts w:eastAsia="DengXian"/>
                <w:color w:val="000000"/>
                <w:sz w:val="18"/>
                <w:szCs w:val="18"/>
              </w:rPr>
            </w:pPr>
            <w:r>
              <w:rPr>
                <w:rFonts w:hint="eastAsia"/>
                <w:color w:val="000000"/>
                <w:sz w:val="18"/>
                <w:szCs w:val="18"/>
              </w:rPr>
              <w:t>7.</w:t>
            </w:r>
            <w:r w:rsidR="00321C34">
              <w:rPr>
                <w:rFonts w:hint="eastAsia"/>
                <w:color w:val="000000"/>
                <w:sz w:val="18"/>
                <w:szCs w:val="18"/>
              </w:rPr>
              <w:t>8</w:t>
            </w:r>
            <w:r>
              <w:rPr>
                <w:rFonts w:hint="eastAsia"/>
                <w:color w:val="000000"/>
                <w:sz w:val="18"/>
                <w:szCs w:val="18"/>
              </w:rPr>
              <w:t>6</w:t>
            </w:r>
            <w:r>
              <w:rPr>
                <w:rFonts w:hint="eastAsia"/>
                <w:color w:val="000000"/>
                <w:sz w:val="18"/>
                <w:szCs w:val="18"/>
              </w:rPr>
              <w:t>±</w:t>
            </w:r>
            <w:r>
              <w:rPr>
                <w:rFonts w:hint="eastAsia"/>
                <w:color w:val="000000"/>
                <w:sz w:val="18"/>
                <w:szCs w:val="18"/>
              </w:rPr>
              <w:t>0.07</w:t>
            </w:r>
          </w:p>
        </w:tc>
        <w:tc>
          <w:tcPr>
            <w:tcW w:w="2074" w:type="dxa"/>
            <w:tcBorders>
              <w:bottom w:val="nil"/>
            </w:tcBorders>
            <w:vAlign w:val="center"/>
          </w:tcPr>
          <w:p w14:paraId="50D7CD0F" w14:textId="77777777" w:rsidR="005D4C8F" w:rsidRDefault="009A4453" w:rsidP="008717A1">
            <w:pPr>
              <w:jc w:val="center"/>
              <w:rPr>
                <w:rFonts w:eastAsia="DengXian"/>
                <w:color w:val="000000"/>
                <w:sz w:val="18"/>
                <w:szCs w:val="18"/>
              </w:rPr>
            </w:pPr>
            <w:r>
              <w:rPr>
                <w:rFonts w:hint="eastAsia"/>
                <w:color w:val="000000"/>
                <w:sz w:val="18"/>
                <w:szCs w:val="18"/>
              </w:rPr>
              <w:t>1.95</w:t>
            </w:r>
            <w:r>
              <w:rPr>
                <w:rFonts w:hint="eastAsia"/>
                <w:color w:val="000000"/>
                <w:sz w:val="18"/>
                <w:szCs w:val="18"/>
              </w:rPr>
              <w:t>±</w:t>
            </w:r>
            <w:r>
              <w:rPr>
                <w:rFonts w:hint="eastAsia"/>
                <w:color w:val="000000"/>
                <w:sz w:val="18"/>
                <w:szCs w:val="18"/>
              </w:rPr>
              <w:t>0.01</w:t>
            </w:r>
          </w:p>
        </w:tc>
      </w:tr>
      <w:tr w:rsidR="005D4C8F" w14:paraId="6953FD00" w14:textId="77777777" w:rsidTr="008717A1">
        <w:trPr>
          <w:cantSplit/>
          <w:trHeight w:val="397"/>
        </w:trPr>
        <w:tc>
          <w:tcPr>
            <w:tcW w:w="2074" w:type="dxa"/>
            <w:tcBorders>
              <w:bottom w:val="nil"/>
            </w:tcBorders>
            <w:vAlign w:val="center"/>
          </w:tcPr>
          <w:p w14:paraId="6F4ECD4E" w14:textId="77777777" w:rsidR="005D4C8F" w:rsidRPr="00F20321" w:rsidRDefault="005D4C8F" w:rsidP="005D4C8F">
            <w:pPr>
              <w:keepLines/>
              <w:jc w:val="center"/>
              <w:rPr>
                <w:sz w:val="18"/>
                <w:szCs w:val="18"/>
              </w:rPr>
            </w:pPr>
            <w:r w:rsidRPr="00F20321">
              <w:rPr>
                <w:rFonts w:hint="eastAsia"/>
                <w:sz w:val="18"/>
                <w:szCs w:val="18"/>
              </w:rPr>
              <w:t>Mg-8La-4Ni</w:t>
            </w:r>
          </w:p>
        </w:tc>
        <w:tc>
          <w:tcPr>
            <w:tcW w:w="2074" w:type="dxa"/>
            <w:tcBorders>
              <w:bottom w:val="nil"/>
            </w:tcBorders>
            <w:vAlign w:val="center"/>
          </w:tcPr>
          <w:p w14:paraId="3D272B7D" w14:textId="77777777" w:rsidR="005D4C8F" w:rsidRDefault="005D4C8F" w:rsidP="005D4C8F">
            <w:pPr>
              <w:jc w:val="center"/>
              <w:rPr>
                <w:rFonts w:eastAsia="DengXian"/>
                <w:color w:val="000000"/>
                <w:sz w:val="18"/>
                <w:szCs w:val="18"/>
              </w:rPr>
            </w:pPr>
            <w:r>
              <w:rPr>
                <w:rFonts w:hint="eastAsia"/>
                <w:color w:val="000000"/>
                <w:sz w:val="18"/>
                <w:szCs w:val="18"/>
              </w:rPr>
              <w:t>88.73</w:t>
            </w:r>
            <w:r>
              <w:rPr>
                <w:rFonts w:hint="eastAsia"/>
                <w:color w:val="000000"/>
                <w:sz w:val="18"/>
                <w:szCs w:val="18"/>
              </w:rPr>
              <w:t>±</w:t>
            </w:r>
            <w:r>
              <w:rPr>
                <w:rFonts w:hint="eastAsia"/>
                <w:color w:val="000000"/>
                <w:sz w:val="18"/>
                <w:szCs w:val="18"/>
              </w:rPr>
              <w:t>0.23</w:t>
            </w:r>
          </w:p>
        </w:tc>
        <w:tc>
          <w:tcPr>
            <w:tcW w:w="2074" w:type="dxa"/>
            <w:tcBorders>
              <w:bottom w:val="nil"/>
            </w:tcBorders>
            <w:vAlign w:val="center"/>
          </w:tcPr>
          <w:p w14:paraId="22BC3873" w14:textId="77777777" w:rsidR="005D4C8F" w:rsidRDefault="005D4C8F" w:rsidP="005D4C8F">
            <w:pPr>
              <w:jc w:val="center"/>
              <w:rPr>
                <w:rFonts w:eastAsia="DengXian"/>
                <w:color w:val="000000"/>
                <w:sz w:val="18"/>
                <w:szCs w:val="18"/>
              </w:rPr>
            </w:pPr>
            <w:r>
              <w:rPr>
                <w:rFonts w:hint="eastAsia"/>
                <w:color w:val="000000"/>
                <w:sz w:val="18"/>
                <w:szCs w:val="18"/>
              </w:rPr>
              <w:t>7.</w:t>
            </w:r>
            <w:r w:rsidR="00321C34">
              <w:rPr>
                <w:rFonts w:hint="eastAsia"/>
                <w:color w:val="000000"/>
                <w:sz w:val="18"/>
                <w:szCs w:val="18"/>
              </w:rPr>
              <w:t>7</w:t>
            </w:r>
            <w:r>
              <w:rPr>
                <w:rFonts w:hint="eastAsia"/>
                <w:color w:val="000000"/>
                <w:sz w:val="18"/>
                <w:szCs w:val="18"/>
              </w:rPr>
              <w:t>8</w:t>
            </w:r>
            <w:r>
              <w:rPr>
                <w:rFonts w:hint="eastAsia"/>
                <w:color w:val="000000"/>
                <w:sz w:val="18"/>
                <w:szCs w:val="18"/>
              </w:rPr>
              <w:t>±</w:t>
            </w:r>
            <w:r>
              <w:rPr>
                <w:rFonts w:hint="eastAsia"/>
                <w:color w:val="000000"/>
                <w:sz w:val="18"/>
                <w:szCs w:val="18"/>
              </w:rPr>
              <w:t>0.04</w:t>
            </w:r>
          </w:p>
        </w:tc>
        <w:tc>
          <w:tcPr>
            <w:tcW w:w="2074" w:type="dxa"/>
            <w:tcBorders>
              <w:bottom w:val="nil"/>
            </w:tcBorders>
            <w:vAlign w:val="center"/>
          </w:tcPr>
          <w:p w14:paraId="29CE45AE" w14:textId="77777777" w:rsidR="005D4C8F" w:rsidRDefault="005D4C8F" w:rsidP="005D4C8F">
            <w:pPr>
              <w:jc w:val="center"/>
              <w:rPr>
                <w:rFonts w:eastAsia="DengXian"/>
                <w:color w:val="000000"/>
                <w:sz w:val="18"/>
                <w:szCs w:val="18"/>
              </w:rPr>
            </w:pPr>
            <w:r>
              <w:rPr>
                <w:rFonts w:hint="eastAsia"/>
                <w:color w:val="000000"/>
                <w:sz w:val="18"/>
                <w:szCs w:val="18"/>
              </w:rPr>
              <w:t>3.79</w:t>
            </w:r>
            <w:r>
              <w:rPr>
                <w:rFonts w:hint="eastAsia"/>
                <w:color w:val="000000"/>
                <w:sz w:val="18"/>
                <w:szCs w:val="18"/>
              </w:rPr>
              <w:t>±</w:t>
            </w:r>
            <w:r>
              <w:rPr>
                <w:rFonts w:hint="eastAsia"/>
                <w:color w:val="000000"/>
                <w:sz w:val="18"/>
                <w:szCs w:val="18"/>
              </w:rPr>
              <w:t>0.01</w:t>
            </w:r>
          </w:p>
        </w:tc>
      </w:tr>
      <w:tr w:rsidR="005D4C8F" w14:paraId="12EE0A5A" w14:textId="77777777" w:rsidTr="008717A1">
        <w:trPr>
          <w:cantSplit/>
          <w:trHeight w:val="397"/>
        </w:trPr>
        <w:tc>
          <w:tcPr>
            <w:tcW w:w="2074" w:type="dxa"/>
            <w:tcBorders>
              <w:top w:val="nil"/>
              <w:bottom w:val="single" w:sz="8" w:space="0" w:color="auto"/>
            </w:tcBorders>
            <w:vAlign w:val="center"/>
          </w:tcPr>
          <w:p w14:paraId="561DCC34" w14:textId="77777777" w:rsidR="005D4C8F" w:rsidRPr="00F20321" w:rsidRDefault="005D4C8F" w:rsidP="005D4C8F">
            <w:pPr>
              <w:keepLines/>
              <w:jc w:val="center"/>
              <w:rPr>
                <w:sz w:val="18"/>
                <w:szCs w:val="18"/>
              </w:rPr>
            </w:pPr>
            <w:r w:rsidRPr="00F20321">
              <w:rPr>
                <w:rFonts w:hint="eastAsia"/>
                <w:sz w:val="18"/>
                <w:szCs w:val="18"/>
              </w:rPr>
              <w:t>Mg-8La-8Ni</w:t>
            </w:r>
          </w:p>
        </w:tc>
        <w:tc>
          <w:tcPr>
            <w:tcW w:w="2074" w:type="dxa"/>
            <w:tcBorders>
              <w:top w:val="nil"/>
              <w:bottom w:val="single" w:sz="8" w:space="0" w:color="auto"/>
            </w:tcBorders>
            <w:vAlign w:val="center"/>
          </w:tcPr>
          <w:p w14:paraId="502FD39C" w14:textId="77777777" w:rsidR="005D4C8F" w:rsidRPr="00F20321" w:rsidRDefault="005D4C8F" w:rsidP="005D4C8F">
            <w:pPr>
              <w:jc w:val="center"/>
              <w:rPr>
                <w:rFonts w:eastAsia="DengXian"/>
                <w:color w:val="000000"/>
                <w:sz w:val="18"/>
                <w:szCs w:val="18"/>
              </w:rPr>
            </w:pPr>
            <w:r w:rsidRPr="00F20321">
              <w:rPr>
                <w:color w:val="000000"/>
                <w:sz w:val="18"/>
                <w:szCs w:val="18"/>
              </w:rPr>
              <w:t>84</w:t>
            </w:r>
            <w:r>
              <w:rPr>
                <w:rFonts w:hint="eastAsia"/>
                <w:color w:val="000000"/>
                <w:sz w:val="18"/>
                <w:szCs w:val="18"/>
              </w:rPr>
              <w:t>.22</w:t>
            </w:r>
            <w:r>
              <w:rPr>
                <w:rFonts w:hint="eastAsia"/>
                <w:color w:val="000000"/>
                <w:sz w:val="18"/>
                <w:szCs w:val="18"/>
              </w:rPr>
              <w:t>±</w:t>
            </w:r>
            <w:r>
              <w:rPr>
                <w:rFonts w:hint="eastAsia"/>
                <w:color w:val="000000"/>
                <w:sz w:val="18"/>
                <w:szCs w:val="18"/>
              </w:rPr>
              <w:t>0.82</w:t>
            </w:r>
          </w:p>
        </w:tc>
        <w:tc>
          <w:tcPr>
            <w:tcW w:w="2074" w:type="dxa"/>
            <w:tcBorders>
              <w:top w:val="nil"/>
              <w:bottom w:val="single" w:sz="8" w:space="0" w:color="auto"/>
            </w:tcBorders>
            <w:vAlign w:val="center"/>
          </w:tcPr>
          <w:p w14:paraId="55D5F704" w14:textId="77777777" w:rsidR="005D4C8F" w:rsidRPr="00F20321" w:rsidRDefault="005D4C8F" w:rsidP="005D4C8F">
            <w:pPr>
              <w:jc w:val="center"/>
              <w:rPr>
                <w:rFonts w:eastAsia="DengXian"/>
                <w:color w:val="000000"/>
                <w:sz w:val="18"/>
                <w:szCs w:val="18"/>
              </w:rPr>
            </w:pPr>
            <w:r>
              <w:rPr>
                <w:rFonts w:hint="eastAsia"/>
                <w:color w:val="000000"/>
                <w:sz w:val="18"/>
                <w:szCs w:val="18"/>
              </w:rPr>
              <w:t>7.85</w:t>
            </w:r>
            <w:r>
              <w:rPr>
                <w:rFonts w:hint="eastAsia"/>
                <w:color w:val="000000"/>
                <w:sz w:val="18"/>
                <w:szCs w:val="18"/>
              </w:rPr>
              <w:t>±</w:t>
            </w:r>
            <w:r>
              <w:rPr>
                <w:rFonts w:hint="eastAsia"/>
                <w:color w:val="000000"/>
                <w:sz w:val="18"/>
                <w:szCs w:val="18"/>
              </w:rPr>
              <w:t>0.05</w:t>
            </w:r>
          </w:p>
        </w:tc>
        <w:tc>
          <w:tcPr>
            <w:tcW w:w="2074" w:type="dxa"/>
            <w:tcBorders>
              <w:top w:val="nil"/>
              <w:bottom w:val="single" w:sz="8" w:space="0" w:color="auto"/>
            </w:tcBorders>
            <w:vAlign w:val="center"/>
          </w:tcPr>
          <w:p w14:paraId="0C722B26" w14:textId="77777777" w:rsidR="005D4C8F" w:rsidRPr="00F20321" w:rsidRDefault="005D4C8F" w:rsidP="005D4C8F">
            <w:pPr>
              <w:jc w:val="center"/>
              <w:rPr>
                <w:rFonts w:eastAsia="DengXian"/>
                <w:color w:val="000000"/>
                <w:sz w:val="18"/>
                <w:szCs w:val="18"/>
              </w:rPr>
            </w:pPr>
            <w:r>
              <w:rPr>
                <w:rFonts w:hint="eastAsia"/>
                <w:color w:val="000000"/>
                <w:sz w:val="18"/>
                <w:szCs w:val="18"/>
              </w:rPr>
              <w:t>7.91</w:t>
            </w:r>
            <w:r>
              <w:rPr>
                <w:rFonts w:hint="eastAsia"/>
                <w:color w:val="000000"/>
                <w:sz w:val="18"/>
                <w:szCs w:val="18"/>
              </w:rPr>
              <w:t>±</w:t>
            </w:r>
            <w:r>
              <w:rPr>
                <w:rFonts w:hint="eastAsia"/>
                <w:color w:val="000000"/>
                <w:sz w:val="18"/>
                <w:szCs w:val="18"/>
              </w:rPr>
              <w:t>0.03</w:t>
            </w:r>
          </w:p>
        </w:tc>
      </w:tr>
    </w:tbl>
    <w:p w14:paraId="510FE55A" w14:textId="77777777" w:rsidR="002E483C" w:rsidRDefault="00B46DAB" w:rsidP="002E483C">
      <w:pPr>
        <w:pStyle w:val="2"/>
      </w:pPr>
      <w:r>
        <w:rPr>
          <w:rFonts w:cs="Times New Roman" w:hint="eastAsia"/>
          <w:color w:val="000000"/>
        </w:rPr>
        <w:lastRenderedPageBreak/>
        <w:t xml:space="preserve">2.2 </w:t>
      </w:r>
      <w:r>
        <w:rPr>
          <w:rFonts w:cs="Times New Roman" w:hint="eastAsia"/>
          <w:color w:val="000000"/>
        </w:rPr>
        <w:t>微观组织分析</w:t>
      </w:r>
    </w:p>
    <w:p w14:paraId="69DE928C" w14:textId="77777777" w:rsidR="002E483C" w:rsidRDefault="002E483C" w:rsidP="003608B2">
      <w:pPr>
        <w:widowControl/>
        <w:spacing w:after="0" w:line="360" w:lineRule="auto"/>
        <w:ind w:firstLineChars="200" w:firstLine="420"/>
        <w:jc w:val="both"/>
        <w:rPr>
          <w:sz w:val="21"/>
          <w:szCs w:val="21"/>
        </w:rPr>
      </w:pPr>
      <w:r>
        <w:rPr>
          <w:color w:val="000000"/>
          <w:sz w:val="21"/>
        </w:rPr>
        <w:t>采用德国Bruker公司D8 ADVANCE Da Vinci型多功能X射线衍射仪（XRD）分析合金样品的物相组成，仪器采用Cu靶X射线源和陶瓷X光管，扫描范围为20°～60°，扫描速度设定为1°/min。测试结果通过Jade 6.0软件进行相分析与峰位匹配，对合金主要物相进行定性鉴定。样品的显微形貌及第二相分布采用美国Thermo Fisher Scientific公司Helios 5 UX型聚焦离子束-电子束双束电镜的扫描电子显微镜（SEM）模块观察，采用背散射电子（BSE）成像模式，加速电压为10 kV，电子束束流为1.4 nA；元素分布采用配套Oxford AZtecLive Ultim MAX100型能谱仪（EDS）分析。铸态合金样品经热镶、磨光和抛光处理后观察；粉末态样品则采用棉签蘸取少许样品，轻轻抖动后洒在导电胶上的方法进行制样，随后用气枪吹走浮在表面的粉末，使合金颗粒分布较为均匀。</w:t>
      </w:r>
    </w:p>
    <w:p w14:paraId="1AA8F16F" w14:textId="77777777" w:rsidR="00E166A4" w:rsidRDefault="00E166A4" w:rsidP="00E166A4">
      <w:pPr>
        <w:pStyle w:val="2"/>
      </w:pPr>
      <w:r>
        <w:rPr>
          <w:rFonts w:cs="Times New Roman" w:hint="eastAsia"/>
          <w:color w:val="000000"/>
        </w:rPr>
        <w:t xml:space="preserve">2.3 </w:t>
      </w:r>
      <w:r>
        <w:rPr>
          <w:rFonts w:cs="Times New Roman" w:hint="eastAsia"/>
          <w:color w:val="000000"/>
        </w:rPr>
        <w:t>储氢性能测试</w:t>
      </w:r>
    </w:p>
    <w:p w14:paraId="5E42EA5E" w14:textId="77777777" w:rsidR="00E166A4" w:rsidRDefault="00967888" w:rsidP="00967888">
      <w:pPr>
        <w:widowControl/>
        <w:spacing w:after="0" w:line="360" w:lineRule="auto"/>
        <w:ind w:firstLineChars="200" w:firstLine="420"/>
        <w:jc w:val="both"/>
        <w:rPr>
          <w:sz w:val="21"/>
          <w:szCs w:val="21"/>
        </w:rPr>
      </w:pPr>
      <w:r>
        <w:rPr>
          <w:color w:val="000000"/>
          <w:sz w:val="21"/>
        </w:rPr>
        <w:t>合金的储氢性能测试包括样品活化、吸放氢热力学性能测试以及吸放氢动力学测试。所有测试均在HPSA-auto型高压体积法储氢装置上进行，试样质量约为0.3 g。在测试前，合金样品在340 ℃下进行充分活化，活化过程包括5个完整的吸放氢循环，每个循环包括8 h吸氢和8 h放氢。用于氢化态XRD和DSC测试的样品均取充分活化后的合金粉末，在340 ℃、3.1 MPa H</w:t>
      </w:r>
      <w:r>
        <w:rPr>
          <w:color w:val="000000"/>
          <w:sz w:val="21"/>
          <w:vertAlign w:val="subscript"/>
        </w:rPr>
        <w:t>2</w:t>
      </w:r>
      <w:r>
        <w:rPr>
          <w:color w:val="000000"/>
          <w:sz w:val="21"/>
        </w:rPr>
        <w:t>压力下氢化8 h后获得。每轮测试前，样品在340 ℃下抽真空1 h，以确保充分脱氢。随后，分别在340、320和300 ℃下测定样品的吸放氢PCT曲线。动力学测试在340、320、300和280 ℃下进行：吸氢压力为3 MPa，放氢背压为0.1 MPa，单次测试均持续8 h。PCT及吸放氢动力学均为单次代表性测试，本文不对不同样品间的小幅数值差异作统计显著性判断。为突出反应初期的速率差异，吸氢曲线统一展示前1 h数据；放氢曲线中Mg-8La展示前180 min，其余含Ni合金展示前30 min。</w:t>
      </w:r>
      <w:r>
        <w:rPr>
          <w:rFonts w:hint="eastAsia"/>
          <w:color w:val="0000FF"/>
          <w:sz w:val="21"/>
          <w:szCs w:val="21"/>
        </w:rPr>
        <w:t>表4</w:t>
      </w:r>
      <w:r>
        <w:rPr>
          <w:color w:val="000000"/>
          <w:sz w:val="21"/>
        </w:rPr>
        <w:t>列出的吸、放氢量均为8 h测试结束时的累计容量。本文采用t</w:t>
      </w:r>
      <w:r>
        <w:rPr>
          <w:color w:val="000000"/>
          <w:sz w:val="21"/>
          <w:vertAlign w:val="subscript"/>
        </w:rPr>
        <w:t>90</w:t>
      </w:r>
      <w:r>
        <w:rPr>
          <w:color w:val="000000"/>
          <w:sz w:val="21"/>
        </w:rPr>
        <w:t>表征脱氢速率。所有t</w:t>
      </w:r>
      <w:r>
        <w:rPr>
          <w:color w:val="000000"/>
          <w:sz w:val="21"/>
          <w:vertAlign w:val="subscript"/>
        </w:rPr>
        <w:t>90</w:t>
      </w:r>
      <w:r>
        <w:rPr>
          <w:color w:val="000000"/>
          <w:sz w:val="21"/>
        </w:rPr>
        <w:t>均从完整8 h脱氢曲线读取，定义为累计放氢量绝对值达到相应样品8 h最终放氢量90%时所需的时间；当90%容量位于相邻数据点之间时采用线性插值。</w:t>
      </w:r>
    </w:p>
    <w:p w14:paraId="4825F715" w14:textId="77777777" w:rsidR="00B632D3" w:rsidRDefault="00B632D3" w:rsidP="00B632D3">
      <w:pPr>
        <w:pStyle w:val="2"/>
      </w:pPr>
      <w:r>
        <w:rPr>
          <w:rFonts w:cs="Times New Roman" w:hint="eastAsia"/>
          <w:color w:val="000000"/>
        </w:rPr>
        <w:t xml:space="preserve">2.4 </w:t>
      </w:r>
      <w:r>
        <w:rPr>
          <w:rFonts w:cs="Times New Roman" w:hint="eastAsia"/>
          <w:color w:val="000000"/>
        </w:rPr>
        <w:t>差示扫描量热测试</w:t>
      </w:r>
    </w:p>
    <w:p w14:paraId="7384BFC9" w14:textId="77777777" w:rsidR="00B632D3" w:rsidRPr="004E1A77" w:rsidRDefault="004E1A77" w:rsidP="00967888">
      <w:pPr>
        <w:widowControl/>
        <w:spacing w:after="0" w:line="360" w:lineRule="auto"/>
        <w:ind w:firstLineChars="200" w:firstLine="420"/>
        <w:jc w:val="both"/>
        <w:rPr>
          <w:sz w:val="21"/>
          <w:szCs w:val="21"/>
        </w:rPr>
      </w:pPr>
      <w:r>
        <w:rPr>
          <w:color w:val="000000"/>
          <w:sz w:val="21"/>
        </w:rPr>
        <w:t>采用法国凯璞科技集团旗下塞塔拉姆（SETARAM）Themys型高温综合热分析平台对上述氢化后样品进行差示扫描量热（DSC）测试，分析其脱氢热行为。测试时称取样品约60 mg，置于氧化铝坩埚中，以空白氧化铝坩埚作为参比，在高纯氩气保护气氛下进行程序升温测试。测试温度范围为室温至500 ℃，升温速率为5 ℃/min。通过记录样品在程序升温过程中的吸放热变化，获得不同样品的DSC曲线，并据此比较其脱氢峰温。DSC为单次代表性测试，因此相近峰温之间的细微差异仅作数值描述。</w:t>
      </w:r>
    </w:p>
    <w:p w14:paraId="46BE7615" w14:textId="77777777" w:rsidR="005603DD" w:rsidRPr="002E483C" w:rsidRDefault="005603DD" w:rsidP="002E483C">
      <w:pPr>
        <w:pStyle w:val="1"/>
        <w:spacing w:before="156" w:after="156"/>
      </w:pPr>
      <w:r w:rsidRPr="002E483C">
        <w:rPr>
          <w:rFonts w:cs="Times New Roman"/>
          <w:color w:val="000000"/>
        </w:rPr>
        <w:lastRenderedPageBreak/>
        <w:t xml:space="preserve">3 </w:t>
      </w:r>
      <w:r w:rsidRPr="002E483C">
        <w:rPr>
          <w:rFonts w:cs="Times New Roman"/>
          <w:color w:val="000000"/>
        </w:rPr>
        <w:t>实验结果与讨论</w:t>
      </w:r>
    </w:p>
    <w:p w14:paraId="13C4EB68" w14:textId="77777777" w:rsidR="00010402" w:rsidRPr="001A4E36" w:rsidRDefault="00C53DD7" w:rsidP="00B46DAB">
      <w:pPr>
        <w:pStyle w:val="2"/>
      </w:pPr>
      <w:r>
        <w:rPr>
          <w:rFonts w:cs="Times New Roman" w:hint="eastAsia"/>
          <w:color w:val="000000"/>
        </w:rPr>
        <w:t xml:space="preserve">3.1 </w:t>
      </w:r>
      <w:r>
        <w:rPr>
          <w:rFonts w:cs="Times New Roman" w:hint="eastAsia"/>
          <w:color w:val="000000"/>
        </w:rPr>
        <w:t>相组成与显微结构分析</w:t>
      </w:r>
    </w:p>
    <w:p w14:paraId="0487BE37" w14:textId="77777777" w:rsidR="001712BC" w:rsidRPr="00CF6568" w:rsidRDefault="00B632D3" w:rsidP="002626E3">
      <w:pPr>
        <w:widowControl/>
        <w:spacing w:after="0" w:line="360" w:lineRule="auto"/>
        <w:ind w:firstLineChars="200" w:firstLine="420"/>
        <w:jc w:val="both"/>
        <w:rPr>
          <w:color w:val="000000" w:themeColor="text1"/>
          <w:sz w:val="21"/>
          <w:szCs w:val="21"/>
        </w:rPr>
      </w:pPr>
      <w:r>
        <w:rPr>
          <w:rFonts w:hint="eastAsia"/>
          <w:color w:val="0000FF"/>
          <w:sz w:val="21"/>
          <w:szCs w:val="21"/>
        </w:rPr>
        <w:t>图1</w:t>
      </w:r>
      <w:r>
        <w:rPr>
          <w:color w:val="000000"/>
          <w:sz w:val="21"/>
        </w:rPr>
        <w:t>为Mg-8La-xNi（x = 0、1、2、4、8）合金的XRD测试结果。未添加Ni的Mg-8La合金主相为Mg，第二相主要为Mg</w:t>
      </w:r>
      <w:r>
        <w:rPr>
          <w:color w:val="000000"/>
          <w:sz w:val="21"/>
          <w:vertAlign w:val="subscript"/>
        </w:rPr>
        <w:t>17</w:t>
      </w:r>
      <w:r>
        <w:rPr>
          <w:color w:val="000000"/>
          <w:sz w:val="21"/>
        </w:rPr>
        <w:t>La</w:t>
      </w:r>
      <w:r>
        <w:rPr>
          <w:color w:val="000000"/>
          <w:sz w:val="21"/>
          <w:vertAlign w:val="subscript"/>
        </w:rPr>
        <w:t>2</w:t>
      </w:r>
      <w:r>
        <w:rPr>
          <w:color w:val="000000"/>
          <w:sz w:val="21"/>
        </w:rPr>
        <w:t>。1Ni样品中Mg</w:t>
      </w:r>
      <w:r>
        <w:rPr>
          <w:color w:val="000000"/>
          <w:sz w:val="21"/>
          <w:vertAlign w:val="subscript"/>
        </w:rPr>
        <w:t>2</w:t>
      </w:r>
      <w:r>
        <w:rPr>
          <w:color w:val="000000"/>
          <w:sz w:val="21"/>
        </w:rPr>
        <w:t>Ni相关峰不明显，可能低于本测试条件下的检出限；在2Ni、4Ni和8Ni样品中可观察到较明确的Mg</w:t>
      </w:r>
      <w:r>
        <w:rPr>
          <w:color w:val="000000"/>
          <w:sz w:val="21"/>
          <w:vertAlign w:val="subscript"/>
        </w:rPr>
        <w:t>2</w:t>
      </w:r>
      <w:r>
        <w:rPr>
          <w:color w:val="000000"/>
          <w:sz w:val="21"/>
        </w:rPr>
        <w:t>Ni衍射峰。随Ni含量增加，Mg</w:t>
      </w:r>
      <w:r>
        <w:rPr>
          <w:color w:val="000000"/>
          <w:sz w:val="21"/>
          <w:vertAlign w:val="subscript"/>
        </w:rPr>
        <w:t>2</w:t>
      </w:r>
      <w:r>
        <w:rPr>
          <w:color w:val="000000"/>
          <w:sz w:val="21"/>
        </w:rPr>
        <w:t>Ni相关衍射峰总体增强，与Mg</w:t>
      </w:r>
      <w:r>
        <w:rPr>
          <w:color w:val="000000"/>
          <w:sz w:val="21"/>
          <w:vertAlign w:val="subscript"/>
        </w:rPr>
        <w:t>2</w:t>
      </w:r>
      <w:r>
        <w:rPr>
          <w:color w:val="000000"/>
          <w:sz w:val="21"/>
        </w:rPr>
        <w:t>Ni相对含量增加的趋势相一致；具体相含量仍需定量相分析确认。</w:t>
      </w:r>
    </w:p>
    <w:p w14:paraId="6698F7C1" w14:textId="77777777" w:rsidR="00F11358" w:rsidRDefault="00B632D3" w:rsidP="00F11358">
      <w:pPr>
        <w:widowControl/>
        <w:spacing w:after="0" w:line="360" w:lineRule="auto"/>
        <w:ind w:firstLineChars="200" w:firstLine="420"/>
        <w:jc w:val="both"/>
        <w:rPr>
          <w:sz w:val="21"/>
          <w:szCs w:val="21"/>
        </w:rPr>
      </w:pPr>
      <w:r>
        <w:rPr>
          <w:rFonts w:hint="eastAsia"/>
          <w:color w:val="0000FF"/>
          <w:sz w:val="21"/>
          <w:szCs w:val="21"/>
        </w:rPr>
        <w:t>图2</w:t>
      </w:r>
      <w:r>
        <w:rPr>
          <w:color w:val="000000"/>
          <w:sz w:val="21"/>
        </w:rPr>
        <w:t>为Mg-8La-xNi（x = 0、1、2、4、8）合金的整体SEM形貌，</w:t>
      </w:r>
      <w:r>
        <w:rPr>
          <w:rFonts w:hint="eastAsia"/>
          <w:color w:val="0000FF"/>
          <w:sz w:val="21"/>
          <w:szCs w:val="21"/>
        </w:rPr>
        <w:t>图3</w:t>
      </w:r>
      <w:r>
        <w:rPr>
          <w:color w:val="000000"/>
          <w:sz w:val="21"/>
        </w:rPr>
        <w:t>给出了上述五种合金的代表性SEM及EDS面分布结果。结合XRD、EDS元素分布以及文献报道的同类Mg-La-Ni合金相组成和组织特征</w:t>
      </w:r>
      <w:r>
        <w:rPr>
          <w:color w:val="0000FF"/>
          <w:kern w:val="0"/>
          <w:sz w:val="21"/>
          <w:szCs w:val="21"/>
          <w:vertAlign w:val="superscript"/>
        </w:rPr>
        <w:t>[13-15]</w:t>
      </w:r>
      <w:r>
        <w:rPr>
          <w:color w:val="000000"/>
          <w:sz w:val="21"/>
        </w:rPr>
        <w:t>，未添加Ni时的黑色区域可归属为Mg基体，层片状Mg-La共晶主要对应Mg</w:t>
      </w:r>
      <w:r>
        <w:rPr>
          <w:color w:val="000000"/>
          <w:sz w:val="21"/>
          <w:vertAlign w:val="subscript"/>
        </w:rPr>
        <w:t>17</w:t>
      </w:r>
      <w:r>
        <w:rPr>
          <w:color w:val="000000"/>
          <w:sz w:val="21"/>
        </w:rPr>
        <w:t>La</w:t>
      </w:r>
      <w:r>
        <w:rPr>
          <w:color w:val="000000"/>
          <w:sz w:val="21"/>
          <w:vertAlign w:val="subscript"/>
        </w:rPr>
        <w:t>2</w:t>
      </w:r>
      <w:r>
        <w:rPr>
          <w:color w:val="000000"/>
          <w:sz w:val="21"/>
        </w:rPr>
        <w:t>相。Mg-8La-1Ni中Ni信号相对较弱，且铸态XRD未明确检出Mg</w:t>
      </w:r>
      <w:r>
        <w:rPr>
          <w:color w:val="000000"/>
          <w:sz w:val="21"/>
          <w:vertAlign w:val="subscript"/>
        </w:rPr>
        <w:t>2</w:t>
      </w:r>
      <w:r>
        <w:rPr>
          <w:color w:val="000000"/>
          <w:sz w:val="21"/>
        </w:rPr>
        <w:t>Ni，因此不对其细小第二相作唯一物相归属。Mg-8La-2Ni中可观察到Mg</w:t>
      </w:r>
      <w:r>
        <w:rPr>
          <w:color w:val="000000"/>
          <w:sz w:val="21"/>
          <w:vertAlign w:val="subscript"/>
        </w:rPr>
        <w:t>2</w:t>
      </w:r>
      <w:r>
        <w:rPr>
          <w:color w:val="000000"/>
          <w:sz w:val="21"/>
        </w:rPr>
        <w:t>Ni衍射峰，EDS亦显示Ni在部分第二相或共晶区域富集，二者共同支持Mg</w:t>
      </w:r>
      <w:r>
        <w:rPr>
          <w:color w:val="000000"/>
          <w:sz w:val="21"/>
          <w:vertAlign w:val="subscript"/>
        </w:rPr>
        <w:t>2</w:t>
      </w:r>
      <w:r>
        <w:rPr>
          <w:color w:val="000000"/>
          <w:sz w:val="21"/>
        </w:rPr>
        <w:t>Ni相关第二相的存在；但受EDS面扫空间分辨率和多相共存影响，不将全部层片状组织唯一归属于Mg</w:t>
      </w:r>
      <w:r>
        <w:rPr>
          <w:color w:val="000000"/>
          <w:sz w:val="21"/>
          <w:vertAlign w:val="subscript"/>
        </w:rPr>
        <w:t>2</w:t>
      </w:r>
      <w:r>
        <w:rPr>
          <w:color w:val="000000"/>
          <w:sz w:val="21"/>
        </w:rPr>
        <w:t>Ni。4Ni和8Ni样品中Mg</w:t>
      </w:r>
      <w:r>
        <w:rPr>
          <w:color w:val="000000"/>
          <w:sz w:val="21"/>
          <w:vertAlign w:val="subscript"/>
        </w:rPr>
        <w:t>2</w:t>
      </w:r>
      <w:r>
        <w:rPr>
          <w:color w:val="000000"/>
          <w:sz w:val="21"/>
        </w:rPr>
        <w:t>Ni衍射峰及Ni富集区域总体更加明显。La富集的块状或共晶区域主要与Mg</w:t>
      </w:r>
      <w:r>
        <w:rPr>
          <w:color w:val="000000"/>
          <w:sz w:val="21"/>
          <w:vertAlign w:val="subscript"/>
        </w:rPr>
        <w:t>17</w:t>
      </w:r>
      <w:r>
        <w:rPr>
          <w:color w:val="000000"/>
          <w:sz w:val="21"/>
        </w:rPr>
        <w:t>La</w:t>
      </w:r>
      <w:r>
        <w:rPr>
          <w:color w:val="000000"/>
          <w:sz w:val="21"/>
          <w:vertAlign w:val="subscript"/>
        </w:rPr>
        <w:t>2</w:t>
      </w:r>
      <w:r>
        <w:rPr>
          <w:color w:val="000000"/>
          <w:sz w:val="21"/>
        </w:rPr>
        <w:t>相关，但局部La、Ni共富集区域不作单相唯一归属。</w:t>
      </w:r>
    </w:p>
    <w:p w14:paraId="156594A9" w14:textId="77777777" w:rsidR="00024D3F" w:rsidRDefault="00B410F9" w:rsidP="005D38FC">
      <w:pPr>
        <w:widowControl/>
        <w:spacing w:after="0" w:line="360" w:lineRule="auto"/>
        <w:ind w:firstLineChars="200" w:firstLine="420"/>
        <w:jc w:val="both"/>
        <w:rPr>
          <w:sz w:val="21"/>
          <w:szCs w:val="21"/>
        </w:rPr>
      </w:pPr>
      <w:r>
        <w:rPr>
          <w:color w:val="000000"/>
          <w:sz w:val="21"/>
        </w:rPr>
        <w:t>依据上述物相归属，未添加Ni时，Mg</w:t>
      </w:r>
      <w:r>
        <w:rPr>
          <w:color w:val="000000"/>
          <w:sz w:val="21"/>
          <w:vertAlign w:val="subscript"/>
        </w:rPr>
        <w:t>17</w:t>
      </w:r>
      <w:r>
        <w:rPr>
          <w:color w:val="000000"/>
          <w:sz w:val="21"/>
        </w:rPr>
        <w:t>La</w:t>
      </w:r>
      <w:r>
        <w:rPr>
          <w:color w:val="000000"/>
          <w:sz w:val="21"/>
          <w:vertAlign w:val="subscript"/>
        </w:rPr>
        <w:t>2</w:t>
      </w:r>
      <w:r>
        <w:rPr>
          <w:color w:val="000000"/>
          <w:sz w:val="21"/>
        </w:rPr>
        <w:t>主要以较细密的层片状共晶形貌分布于Mg基体中。随Ni含量增加，Ni富集的层片状或第二相区域总体更加明显；与Mg</w:t>
      </w:r>
      <w:r>
        <w:rPr>
          <w:color w:val="000000"/>
          <w:sz w:val="21"/>
          <w:vertAlign w:val="subscript"/>
        </w:rPr>
        <w:t>17</w:t>
      </w:r>
      <w:r>
        <w:rPr>
          <w:color w:val="000000"/>
          <w:sz w:val="21"/>
        </w:rPr>
        <w:t>La</w:t>
      </w:r>
      <w:r>
        <w:rPr>
          <w:color w:val="000000"/>
          <w:sz w:val="21"/>
          <w:vertAlign w:val="subscript"/>
        </w:rPr>
        <w:t>2</w:t>
      </w:r>
      <w:r>
        <w:rPr>
          <w:color w:val="000000"/>
          <w:sz w:val="21"/>
        </w:rPr>
        <w:t>相关的La富集区域则逐渐呈现尺寸较大的白色块状或粗大片状形貌，表现出局部粗化和连续性降低。1Ni样品的细小第二相不作唯一物相归属；2Ni、4Ni和8Ni样品中Mg</w:t>
      </w:r>
      <w:r>
        <w:rPr>
          <w:color w:val="000000"/>
          <w:sz w:val="21"/>
          <w:vertAlign w:val="subscript"/>
        </w:rPr>
        <w:t>2</w:t>
      </w:r>
      <w:r>
        <w:rPr>
          <w:color w:val="000000"/>
          <w:sz w:val="21"/>
        </w:rPr>
        <w:t>Ni相关衍射峰及Ni富集区域共同支持Mg</w:t>
      </w:r>
      <w:r>
        <w:rPr>
          <w:color w:val="000000"/>
          <w:sz w:val="21"/>
          <w:vertAlign w:val="subscript"/>
        </w:rPr>
        <w:t>2</w:t>
      </w:r>
      <w:r>
        <w:rPr>
          <w:color w:val="000000"/>
          <w:sz w:val="21"/>
        </w:rPr>
        <w:t>Ni相关第二相的存在。</w:t>
      </w:r>
    </w:p>
    <w:p w14:paraId="7504E04C" w14:textId="77777777" w:rsidR="00CC1042" w:rsidRDefault="00024D3F" w:rsidP="00CC1042">
      <w:pPr>
        <w:widowControl/>
        <w:spacing w:after="0" w:line="360" w:lineRule="auto"/>
        <w:ind w:firstLineChars="200" w:firstLine="420"/>
        <w:jc w:val="both"/>
        <w:rPr>
          <w:sz w:val="21"/>
          <w:szCs w:val="21"/>
        </w:rPr>
      </w:pPr>
      <w:r>
        <w:rPr>
          <w:color w:val="000000"/>
          <w:sz w:val="21"/>
        </w:rPr>
        <w:t>总体而言，Ni添加伴随Mg-La合金铸态组织形貌和第二相构成发生变化。</w:t>
      </w:r>
      <w:r>
        <w:rPr>
          <w:rFonts w:hint="eastAsia"/>
          <w:color w:val="0000FF"/>
          <w:sz w:val="21"/>
          <w:szCs w:val="21"/>
        </w:rPr>
        <w:t>图2</w:t>
      </w:r>
      <w:r>
        <w:rPr>
          <w:color w:val="000000"/>
          <w:sz w:val="21"/>
        </w:rPr>
        <w:t>显示其总体演化趋势，</w:t>
      </w:r>
      <w:r>
        <w:rPr>
          <w:rFonts w:hint="eastAsia"/>
          <w:color w:val="0000FF"/>
          <w:sz w:val="21"/>
          <w:szCs w:val="21"/>
        </w:rPr>
        <w:t>图3</w:t>
      </w:r>
      <w:r>
        <w:rPr>
          <w:color w:val="000000"/>
          <w:sz w:val="21"/>
        </w:rPr>
        <w:t>中五种样品的EDS面分布结果进一步反映了Mg、La和Ni的空间分布。本文的物相归属基于XRD、EDS和形貌特征的联合判断；对于局部La、Ni共富集区域以及1Ni样品中的细小第二相，不作单相唯一归属。上述结论均为代表性视场下的定性观察，尚需多视场图像统计和定量相分析进一步验证。</w:t>
      </w:r>
    </w:p>
    <w:p w14:paraId="571DB9B2" w14:textId="77777777" w:rsidR="003F1654" w:rsidRPr="003F1654" w:rsidRDefault="003F1654" w:rsidP="003F1654">
      <w:pPr>
        <w:widowControl/>
        <w:spacing w:after="0" w:line="360" w:lineRule="auto"/>
        <w:ind w:firstLineChars="200" w:firstLine="420"/>
        <w:jc w:val="both"/>
        <w:rPr>
          <w:sz w:val="21"/>
          <w:szCs w:val="21"/>
        </w:rPr>
      </w:pPr>
      <w:r>
        <w:rPr>
          <w:color w:val="000000"/>
          <w:sz w:val="21"/>
        </w:rPr>
        <w:t>为研究合金吸放氢前后的物相转变，对吸氢态和脱氢态合金样品进行XRD分析，结果如</w:t>
      </w:r>
      <w:r>
        <w:rPr>
          <w:rFonts w:hint="eastAsia"/>
          <w:color w:val="0000FF"/>
          <w:sz w:val="21"/>
          <w:szCs w:val="21"/>
        </w:rPr>
        <w:t>图4</w:t>
      </w:r>
      <w:r>
        <w:rPr>
          <w:color w:val="000000"/>
          <w:sz w:val="21"/>
        </w:rPr>
        <w:t>所示。Mg-8La合金吸氢后的主要物相包括残余Mg、MgH</w:t>
      </w:r>
      <w:r>
        <w:rPr>
          <w:color w:val="000000"/>
          <w:sz w:val="21"/>
          <w:vertAlign w:val="subscript"/>
        </w:rPr>
        <w:t>2</w:t>
      </w:r>
      <w:r>
        <w:rPr>
          <w:color w:val="000000"/>
          <w:sz w:val="21"/>
        </w:rPr>
        <w:t>和LaH</w:t>
      </w:r>
      <w:r>
        <w:rPr>
          <w:color w:val="000000"/>
          <w:sz w:val="21"/>
          <w:vertAlign w:val="subscript"/>
        </w:rPr>
        <w:t>3</w:t>
      </w:r>
      <w:r>
        <w:rPr>
          <w:color w:val="000000"/>
          <w:sz w:val="21"/>
        </w:rPr>
        <w:t>；含Ni合金的吸氢态样品中还检测到Mg</w:t>
      </w:r>
      <w:r>
        <w:rPr>
          <w:color w:val="000000"/>
          <w:sz w:val="21"/>
          <w:vertAlign w:val="subscript"/>
        </w:rPr>
        <w:t>2</w:t>
      </w:r>
      <w:r>
        <w:rPr>
          <w:color w:val="000000"/>
          <w:sz w:val="21"/>
        </w:rPr>
        <w:t>NiH</w:t>
      </w:r>
      <w:r>
        <w:rPr>
          <w:color w:val="000000"/>
          <w:sz w:val="21"/>
          <w:vertAlign w:val="subscript"/>
        </w:rPr>
        <w:t>4</w:t>
      </w:r>
      <w:r>
        <w:rPr>
          <w:color w:val="000000"/>
          <w:sz w:val="21"/>
        </w:rPr>
        <w:t>相。结合铸态XRD结果，Mg和Mg</w:t>
      </w:r>
      <w:r>
        <w:rPr>
          <w:color w:val="000000"/>
          <w:sz w:val="21"/>
          <w:vertAlign w:val="subscript"/>
        </w:rPr>
        <w:t>2</w:t>
      </w:r>
      <w:r>
        <w:rPr>
          <w:color w:val="000000"/>
          <w:sz w:val="21"/>
        </w:rPr>
        <w:t>Ni的可逆氢化反应以及Mg</w:t>
      </w:r>
      <w:r>
        <w:rPr>
          <w:color w:val="000000"/>
          <w:sz w:val="21"/>
          <w:vertAlign w:val="subscript"/>
        </w:rPr>
        <w:t>17</w:t>
      </w:r>
      <w:r>
        <w:rPr>
          <w:color w:val="000000"/>
          <w:sz w:val="21"/>
        </w:rPr>
        <w:t>La</w:t>
      </w:r>
      <w:r>
        <w:rPr>
          <w:color w:val="000000"/>
          <w:sz w:val="21"/>
          <w:vertAlign w:val="subscript"/>
        </w:rPr>
        <w:t>2</w:t>
      </w:r>
      <w:r>
        <w:rPr>
          <w:color w:val="000000"/>
          <w:sz w:val="21"/>
        </w:rPr>
        <w:t>在首次活化/初始氢化阶段可能发生的分解反应可表示为：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3F1654" w14:paraId="31EE434A" w14:textId="77777777" w:rsidTr="00BC6971">
        <w:trPr>
          <w:cantSplit/>
        </w:trPr>
        <w:tc>
          <w:tcPr>
            <w:tcW w:w="7508" w:type="dxa"/>
          </w:tcPr>
          <w:p w14:paraId="2A69C5B2" w14:textId="77777777" w:rsidR="003F1654" w:rsidRPr="00685A02" w:rsidRDefault="003F1654" w:rsidP="006661A8">
            <w:pPr>
              <w:keepLines/>
              <w:ind w:firstLineChars="50" w:firstLine="105"/>
              <w:jc w:val="center"/>
              <w:rPr>
                <w:sz w:val="21"/>
                <w:szCs w:val="21"/>
              </w:rPr>
            </w:pPr>
            <w:r w:rsidRPr="00685A02">
              <w:rPr>
                <w:color w:val="000000"/>
                <w:sz w:val="21"/>
                <w:szCs w:val="21"/>
              </w:rPr>
              <w:t>Mg + H</w:t>
            </w:r>
            <w:r w:rsidRPr="00685A02">
              <w:rPr>
                <w:color w:val="000000"/>
                <w:sz w:val="21"/>
                <w:szCs w:val="21"/>
                <w:vertAlign w:val="subscript"/>
              </w:rPr>
              <w:t>2</w:t>
            </w:r>
            <w:r w:rsidRPr="00685A02">
              <w:rPr>
                <w:color w:val="000000"/>
                <w:sz w:val="21"/>
                <w:szCs w:val="21"/>
              </w:rPr>
              <w:t xml:space="preserve"> → MgH</w:t>
            </w:r>
            <w:r w:rsidRPr="00685A02">
              <w:rPr>
                <w:color w:val="000000"/>
                <w:sz w:val="21"/>
                <w:szCs w:val="21"/>
                <w:vertAlign w:val="subscript"/>
              </w:rPr>
              <w:t>2</w:t>
            </w:r>
          </w:p>
        </w:tc>
        <w:tc>
          <w:tcPr>
            <w:tcW w:w="788" w:type="dxa"/>
          </w:tcPr>
          <w:p w14:paraId="36D203F3" w14:textId="77777777" w:rsidR="003F1654" w:rsidRDefault="003F1654" w:rsidP="00787597">
            <w:pPr>
              <w:keepLines/>
              <w:jc w:val="right"/>
              <w:rPr>
                <w:sz w:val="21"/>
                <w:szCs w:val="21"/>
              </w:rPr>
            </w:pPr>
            <w:r>
              <w:rPr>
                <w:rFonts w:hint="eastAsia"/>
                <w:color w:val="000000"/>
                <w:sz w:val="21"/>
                <w:szCs w:val="21"/>
              </w:rPr>
              <w:t>（</w:t>
            </w:r>
            <w:r>
              <w:rPr>
                <w:rFonts w:hint="eastAsia"/>
                <w:color w:val="000000"/>
                <w:sz w:val="21"/>
                <w:szCs w:val="21"/>
              </w:rPr>
              <w:t>1</w:t>
            </w:r>
            <w:r>
              <w:rPr>
                <w:rFonts w:hint="eastAsia"/>
                <w:color w:val="000000"/>
                <w:sz w:val="21"/>
                <w:szCs w:val="21"/>
              </w:rPr>
              <w:t>）</w:t>
            </w:r>
          </w:p>
        </w:tc>
      </w:tr>
      <w:tr w:rsidR="003F1654" w14:paraId="6FF2D2B4" w14:textId="77777777" w:rsidTr="00BC6971">
        <w:trPr>
          <w:cantSplit/>
        </w:trPr>
        <w:tc>
          <w:tcPr>
            <w:tcW w:w="7508" w:type="dxa"/>
          </w:tcPr>
          <w:p w14:paraId="1C9848B3" w14:textId="77777777" w:rsidR="003F1654" w:rsidRPr="00685A02" w:rsidRDefault="003F1654" w:rsidP="00787597">
            <w:pPr>
              <w:keepLines/>
              <w:spacing w:line="360" w:lineRule="auto"/>
              <w:jc w:val="center"/>
              <w:rPr>
                <w:sz w:val="21"/>
                <w:szCs w:val="21"/>
              </w:rPr>
            </w:pPr>
            <w:r w:rsidRPr="00685A02">
              <w:rPr>
                <w:sz w:val="21"/>
                <w:szCs w:val="21"/>
              </w:rPr>
              <w:t>Mg</w:t>
            </w:r>
            <w:r w:rsidRPr="00685A02">
              <w:rPr>
                <w:sz w:val="21"/>
                <w:szCs w:val="21"/>
                <w:vertAlign w:val="subscript"/>
              </w:rPr>
              <w:t>2</w:t>
            </w:r>
            <w:r w:rsidRPr="00685A02">
              <w:rPr>
                <w:sz w:val="21"/>
                <w:szCs w:val="21"/>
              </w:rPr>
              <w:t>Ni + 2H</w:t>
            </w:r>
            <w:r w:rsidRPr="00685A02">
              <w:rPr>
                <w:sz w:val="21"/>
                <w:szCs w:val="21"/>
                <w:vertAlign w:val="subscript"/>
              </w:rPr>
              <w:t>2</w:t>
            </w:r>
            <w:r w:rsidRPr="00685A02">
              <w:rPr>
                <w:sz w:val="21"/>
                <w:szCs w:val="21"/>
              </w:rPr>
              <w:t xml:space="preserve"> → Mg</w:t>
            </w:r>
            <w:r w:rsidRPr="00685A02">
              <w:rPr>
                <w:sz w:val="21"/>
                <w:szCs w:val="21"/>
                <w:vertAlign w:val="subscript"/>
              </w:rPr>
              <w:t>2</w:t>
            </w:r>
            <w:r w:rsidRPr="00685A02">
              <w:rPr>
                <w:sz w:val="21"/>
                <w:szCs w:val="21"/>
              </w:rPr>
              <w:t>NiH</w:t>
            </w:r>
            <w:r w:rsidRPr="00685A02">
              <w:rPr>
                <w:sz w:val="21"/>
                <w:szCs w:val="21"/>
                <w:vertAlign w:val="subscript"/>
              </w:rPr>
              <w:t>4</w:t>
            </w:r>
          </w:p>
        </w:tc>
        <w:tc>
          <w:tcPr>
            <w:tcW w:w="788" w:type="dxa"/>
          </w:tcPr>
          <w:p w14:paraId="1929B433" w14:textId="77777777" w:rsidR="003F1654" w:rsidRDefault="003F1654" w:rsidP="00787597">
            <w:pPr>
              <w:keepLines/>
              <w:spacing w:line="360" w:lineRule="auto"/>
              <w:jc w:val="right"/>
              <w:rPr>
                <w:sz w:val="21"/>
                <w:szCs w:val="21"/>
              </w:rPr>
            </w:pPr>
            <w:r>
              <w:rPr>
                <w:rFonts w:hint="eastAsia"/>
                <w:color w:val="000000"/>
                <w:sz w:val="21"/>
                <w:szCs w:val="21"/>
              </w:rPr>
              <w:t>（</w:t>
            </w:r>
            <w:r>
              <w:rPr>
                <w:rFonts w:hint="eastAsia"/>
                <w:color w:val="000000"/>
                <w:sz w:val="21"/>
                <w:szCs w:val="21"/>
              </w:rPr>
              <w:t>2</w:t>
            </w:r>
            <w:r>
              <w:rPr>
                <w:rFonts w:hint="eastAsia"/>
                <w:color w:val="000000"/>
                <w:sz w:val="21"/>
                <w:szCs w:val="21"/>
              </w:rPr>
              <w:t>）</w:t>
            </w:r>
          </w:p>
        </w:tc>
      </w:tr>
      <w:tr w:rsidR="003F1654" w14:paraId="10F47CEF" w14:textId="77777777" w:rsidTr="00BC6971">
        <w:trPr>
          <w:cantSplit/>
        </w:trPr>
        <w:tc>
          <w:tcPr>
            <w:tcW w:w="7508" w:type="dxa"/>
          </w:tcPr>
          <w:p w14:paraId="518A3CD9" w14:textId="77777777" w:rsidR="003F1654" w:rsidRPr="00685A02" w:rsidRDefault="00855583" w:rsidP="00787597">
            <w:pPr>
              <w:keepLines/>
              <w:jc w:val="center"/>
              <w:rPr>
                <w:sz w:val="21"/>
                <w:szCs w:val="21"/>
              </w:rPr>
            </w:pPr>
            <w:r w:rsidRPr="00685A02">
              <w:rPr>
                <w:sz w:val="21"/>
                <w:szCs w:val="21"/>
              </w:rPr>
              <w:t>Mg</w:t>
            </w:r>
            <w:r w:rsidRPr="00685A02">
              <w:rPr>
                <w:sz w:val="21"/>
                <w:szCs w:val="21"/>
                <w:vertAlign w:val="subscript"/>
              </w:rPr>
              <w:t>17</w:t>
            </w:r>
            <w:r w:rsidRPr="00685A02">
              <w:rPr>
                <w:sz w:val="21"/>
                <w:szCs w:val="21"/>
              </w:rPr>
              <w:t>La</w:t>
            </w:r>
            <w:r w:rsidRPr="00685A02">
              <w:rPr>
                <w:sz w:val="21"/>
                <w:szCs w:val="21"/>
                <w:vertAlign w:val="subscript"/>
              </w:rPr>
              <w:t>2</w:t>
            </w:r>
            <w:r w:rsidRPr="00685A02">
              <w:rPr>
                <w:sz w:val="21"/>
                <w:szCs w:val="21"/>
              </w:rPr>
              <w:t xml:space="preserve"> + 20H</w:t>
            </w:r>
            <w:r w:rsidRPr="00685A02">
              <w:rPr>
                <w:sz w:val="21"/>
                <w:szCs w:val="21"/>
                <w:vertAlign w:val="subscript"/>
              </w:rPr>
              <w:t>2</w:t>
            </w:r>
            <w:r w:rsidRPr="00685A02">
              <w:rPr>
                <w:sz w:val="21"/>
                <w:szCs w:val="21"/>
              </w:rPr>
              <w:t xml:space="preserve"> → 17MgH</w:t>
            </w:r>
            <w:r w:rsidRPr="00685A02">
              <w:rPr>
                <w:sz w:val="21"/>
                <w:szCs w:val="21"/>
                <w:vertAlign w:val="subscript"/>
              </w:rPr>
              <w:t>2</w:t>
            </w:r>
            <w:r w:rsidRPr="00685A02">
              <w:rPr>
                <w:sz w:val="21"/>
                <w:szCs w:val="21"/>
              </w:rPr>
              <w:t xml:space="preserve"> + 2LaH</w:t>
            </w:r>
            <w:r w:rsidRPr="00685A02">
              <w:rPr>
                <w:sz w:val="21"/>
                <w:szCs w:val="21"/>
                <w:vertAlign w:val="subscript"/>
              </w:rPr>
              <w:t>3</w:t>
            </w:r>
          </w:p>
        </w:tc>
        <w:tc>
          <w:tcPr>
            <w:tcW w:w="788" w:type="dxa"/>
          </w:tcPr>
          <w:p w14:paraId="3F4D3B9B" w14:textId="77777777" w:rsidR="003F1654" w:rsidRDefault="003F1654" w:rsidP="00787597">
            <w:pPr>
              <w:keepLines/>
              <w:spacing w:line="360" w:lineRule="auto"/>
              <w:jc w:val="right"/>
              <w:rPr>
                <w:sz w:val="21"/>
                <w:szCs w:val="21"/>
              </w:rPr>
            </w:pPr>
            <w:r>
              <w:rPr>
                <w:rFonts w:hint="eastAsia"/>
                <w:color w:val="000000"/>
                <w:sz w:val="21"/>
                <w:szCs w:val="21"/>
              </w:rPr>
              <w:t>（</w:t>
            </w:r>
            <w:r>
              <w:rPr>
                <w:rFonts w:hint="eastAsia"/>
                <w:color w:val="000000"/>
                <w:sz w:val="21"/>
                <w:szCs w:val="21"/>
              </w:rPr>
              <w:t>3</w:t>
            </w:r>
            <w:r>
              <w:rPr>
                <w:rFonts w:hint="eastAsia"/>
                <w:color w:val="000000"/>
                <w:sz w:val="21"/>
                <w:szCs w:val="21"/>
              </w:rPr>
              <w:t>）</w:t>
            </w:r>
          </w:p>
        </w:tc>
      </w:tr>
    </w:tbl>
    <w:p w14:paraId="0E698537" w14:textId="77777777" w:rsidR="009D2A3F" w:rsidRDefault="003D238A" w:rsidP="009A6BE1">
      <w:pPr>
        <w:widowControl/>
        <w:spacing w:after="0" w:line="360" w:lineRule="auto"/>
        <w:jc w:val="both"/>
        <w:rPr>
          <w:sz w:val="21"/>
          <w:szCs w:val="21"/>
        </w:rPr>
      </w:pPr>
      <w:r>
        <w:rPr>
          <w:color w:val="000000"/>
          <w:sz w:val="21"/>
        </w:rPr>
        <w:t>XRD结果与Mg</w:t>
      </w:r>
      <w:r>
        <w:rPr>
          <w:color w:val="000000"/>
          <w:sz w:val="21"/>
          <w:vertAlign w:val="subscript"/>
        </w:rPr>
        <w:t>17</w:t>
      </w:r>
      <w:r>
        <w:rPr>
          <w:color w:val="000000"/>
          <w:sz w:val="21"/>
        </w:rPr>
        <w:t>La</w:t>
      </w:r>
      <w:r>
        <w:rPr>
          <w:color w:val="000000"/>
          <w:sz w:val="21"/>
          <w:vertAlign w:val="subscript"/>
        </w:rPr>
        <w:t>2</w:t>
      </w:r>
      <w:r>
        <w:rPr>
          <w:color w:val="000000"/>
          <w:sz w:val="21"/>
        </w:rPr>
        <w:t>在首次活化/初始氢化阶段分解形成MgH</w:t>
      </w:r>
      <w:r>
        <w:rPr>
          <w:color w:val="000000"/>
          <w:sz w:val="21"/>
          <w:vertAlign w:val="subscript"/>
        </w:rPr>
        <w:t>2</w:t>
      </w:r>
      <w:r>
        <w:rPr>
          <w:color w:val="000000"/>
          <w:sz w:val="21"/>
        </w:rPr>
        <w:t>和LaH</w:t>
      </w:r>
      <w:r>
        <w:rPr>
          <w:color w:val="000000"/>
          <w:sz w:val="21"/>
          <w:vertAlign w:val="subscript"/>
        </w:rPr>
        <w:t>3</w:t>
      </w:r>
      <w:r>
        <w:rPr>
          <w:color w:val="000000"/>
          <w:sz w:val="21"/>
        </w:rPr>
        <w:t>的反应路径一致。脱氢态样品中仍检测到LaH</w:t>
      </w:r>
      <w:r>
        <w:rPr>
          <w:color w:val="000000"/>
          <w:sz w:val="21"/>
          <w:vertAlign w:val="subscript"/>
        </w:rPr>
        <w:t>3</w:t>
      </w:r>
      <w:r>
        <w:rPr>
          <w:color w:val="000000"/>
          <w:sz w:val="21"/>
        </w:rPr>
        <w:t>，且未观察到Mg</w:t>
      </w:r>
      <w:r>
        <w:rPr>
          <w:color w:val="000000"/>
          <w:sz w:val="21"/>
          <w:vertAlign w:val="subscript"/>
        </w:rPr>
        <w:t>17</w:t>
      </w:r>
      <w:r>
        <w:rPr>
          <w:color w:val="000000"/>
          <w:sz w:val="21"/>
        </w:rPr>
        <w:t>La</w:t>
      </w:r>
      <w:r>
        <w:rPr>
          <w:color w:val="000000"/>
          <w:sz w:val="21"/>
          <w:vertAlign w:val="subscript"/>
        </w:rPr>
        <w:t>2</w:t>
      </w:r>
      <w:r>
        <w:rPr>
          <w:color w:val="000000"/>
          <w:sz w:val="21"/>
        </w:rPr>
        <w:t>的明显恢复，说明至少在本研究考察的活化与脱氢条件下，Mg</w:t>
      </w:r>
      <w:r>
        <w:rPr>
          <w:color w:val="000000"/>
          <w:sz w:val="21"/>
          <w:vertAlign w:val="subscript"/>
        </w:rPr>
        <w:t>17</w:t>
      </w:r>
      <w:r>
        <w:rPr>
          <w:color w:val="000000"/>
          <w:sz w:val="21"/>
        </w:rPr>
        <w:t>La</w:t>
      </w:r>
      <w:r>
        <w:rPr>
          <w:color w:val="000000"/>
          <w:sz w:val="21"/>
          <w:vertAlign w:val="subscript"/>
        </w:rPr>
        <w:t>2</w:t>
      </w:r>
      <w:r>
        <w:rPr>
          <w:color w:val="000000"/>
          <w:sz w:val="21"/>
        </w:rPr>
        <w:t>未发生可检测的重构。脱氢后MgH</w:t>
      </w:r>
      <w:r>
        <w:rPr>
          <w:color w:val="000000"/>
          <w:sz w:val="21"/>
          <w:vertAlign w:val="subscript"/>
        </w:rPr>
        <w:t>2</w:t>
      </w:r>
      <w:r>
        <w:rPr>
          <w:color w:val="000000"/>
          <w:sz w:val="21"/>
        </w:rPr>
        <w:t>和Mg</w:t>
      </w:r>
      <w:r>
        <w:rPr>
          <w:color w:val="000000"/>
          <w:sz w:val="21"/>
          <w:vertAlign w:val="subscript"/>
        </w:rPr>
        <w:t>2</w:t>
      </w:r>
      <w:r>
        <w:rPr>
          <w:color w:val="000000"/>
          <w:sz w:val="21"/>
        </w:rPr>
        <w:t>NiH</w:t>
      </w:r>
      <w:r>
        <w:rPr>
          <w:color w:val="000000"/>
          <w:sz w:val="21"/>
          <w:vertAlign w:val="subscript"/>
        </w:rPr>
        <w:t>4</w:t>
      </w:r>
      <w:r>
        <w:rPr>
          <w:color w:val="000000"/>
          <w:sz w:val="21"/>
        </w:rPr>
        <w:t>相关峰减弱或消失，并出现Mg和Mg</w:t>
      </w:r>
      <w:r>
        <w:rPr>
          <w:color w:val="000000"/>
          <w:sz w:val="21"/>
          <w:vertAlign w:val="subscript"/>
        </w:rPr>
        <w:t>2</w:t>
      </w:r>
      <w:r>
        <w:rPr>
          <w:color w:val="000000"/>
          <w:sz w:val="21"/>
        </w:rPr>
        <w:t>Ni，离线XRD结果与Mg/MgH</w:t>
      </w:r>
      <w:r>
        <w:rPr>
          <w:color w:val="000000"/>
          <w:sz w:val="21"/>
          <w:vertAlign w:val="subscript"/>
        </w:rPr>
        <w:t>2</w:t>
      </w:r>
      <w:r>
        <w:rPr>
          <w:color w:val="000000"/>
          <w:sz w:val="21"/>
        </w:rPr>
        <w:t>及Mg</w:t>
      </w:r>
      <w:r>
        <w:rPr>
          <w:color w:val="000000"/>
          <w:sz w:val="21"/>
          <w:vertAlign w:val="subscript"/>
        </w:rPr>
        <w:t>2</w:t>
      </w:r>
      <w:r>
        <w:rPr>
          <w:color w:val="000000"/>
          <w:sz w:val="21"/>
        </w:rPr>
        <w:t>Ni/Mg</w:t>
      </w:r>
      <w:r>
        <w:rPr>
          <w:color w:val="000000"/>
          <w:sz w:val="21"/>
          <w:vertAlign w:val="subscript"/>
        </w:rPr>
        <w:t>2</w:t>
      </w:r>
      <w:r>
        <w:rPr>
          <w:color w:val="000000"/>
          <w:sz w:val="21"/>
        </w:rPr>
        <w:t>NiH</w:t>
      </w:r>
      <w:r>
        <w:rPr>
          <w:color w:val="000000"/>
          <w:sz w:val="21"/>
          <w:vertAlign w:val="subscript"/>
        </w:rPr>
        <w:t>4</w:t>
      </w:r>
      <w:r>
        <w:rPr>
          <w:color w:val="000000"/>
          <w:sz w:val="21"/>
        </w:rPr>
        <w:t>可逆相转变相一致，但不作为原位反应路径的直接证明。</w:t>
      </w:r>
    </w:p>
    <w:p w14:paraId="01283ECA" w14:textId="77777777" w:rsidR="00787597" w:rsidRDefault="00787597" w:rsidP="004542F3">
      <w:pPr>
        <w:pStyle w:val="1"/>
        <w:spacing w:before="156" w:after="156"/>
      </w:pPr>
      <w:r w:rsidRPr="00712AC2">
        <w:rPr>
          <w:rFonts w:cs="Times New Roman"/>
          <w:color w:val="000000"/>
        </w:rPr>
        <w:t>3.</w:t>
      </w:r>
      <w:r w:rsidR="00CF5A85">
        <w:rPr>
          <w:rFonts w:cs="Times New Roman" w:hint="eastAsia"/>
          <w:color w:val="000000"/>
        </w:rPr>
        <w:t>2</w:t>
      </w:r>
      <w:r w:rsidRPr="00712AC2">
        <w:rPr>
          <w:rFonts w:cs="Times New Roman"/>
          <w:color w:val="000000"/>
        </w:rPr>
        <w:t xml:space="preserve"> </w:t>
      </w:r>
      <w:r w:rsidR="009D2344">
        <w:rPr>
          <w:rFonts w:cs="Times New Roman" w:hint="eastAsia"/>
          <w:color w:val="000000"/>
        </w:rPr>
        <w:t>储</w:t>
      </w:r>
      <w:r w:rsidR="009F0CDB">
        <w:rPr>
          <w:rFonts w:cs="Times New Roman" w:hint="eastAsia"/>
          <w:color w:val="000000"/>
        </w:rPr>
        <w:t>氢热力学</w:t>
      </w:r>
      <w:r w:rsidRPr="00712AC2">
        <w:rPr>
          <w:rFonts w:cs="Times New Roman"/>
          <w:color w:val="000000"/>
        </w:rPr>
        <w:t>性能测试</w:t>
      </w:r>
      <w:r w:rsidR="00756387">
        <w:rPr>
          <w:rFonts w:cs="Times New Roman" w:hint="eastAsia"/>
          <w:color w:val="000000"/>
        </w:rPr>
        <w:t xml:space="preserve"> </w:t>
      </w:r>
    </w:p>
    <w:p w14:paraId="7FFD7A82" w14:textId="77777777" w:rsidR="002C6141" w:rsidRDefault="009D2344" w:rsidP="0056248D">
      <w:pPr>
        <w:widowControl/>
        <w:spacing w:after="0" w:line="360" w:lineRule="auto"/>
        <w:ind w:firstLineChars="200" w:firstLine="420"/>
        <w:jc w:val="both"/>
        <w:rPr>
          <w:sz w:val="21"/>
          <w:szCs w:val="21"/>
        </w:rPr>
      </w:pPr>
      <w:r>
        <w:rPr>
          <w:rFonts w:hint="eastAsia"/>
          <w:color w:val="000000"/>
          <w:sz w:val="21"/>
          <w:szCs w:val="21"/>
        </w:rPr>
        <w:t>为研究</w:t>
      </w:r>
      <w:r>
        <w:rPr>
          <w:rFonts w:hint="eastAsia"/>
          <w:color w:val="000000"/>
          <w:sz w:val="21"/>
          <w:szCs w:val="21"/>
        </w:rPr>
        <w:t>Ni</w:t>
      </w:r>
      <w:r>
        <w:rPr>
          <w:rFonts w:hint="eastAsia"/>
          <w:color w:val="000000"/>
          <w:sz w:val="21"/>
          <w:szCs w:val="21"/>
        </w:rPr>
        <w:t>含量对合金储氢热力学性能的影响，分别在</w:t>
      </w:r>
      <w:r>
        <w:rPr>
          <w:rFonts w:hint="eastAsia"/>
          <w:color w:val="000000"/>
          <w:sz w:val="21"/>
          <w:szCs w:val="21"/>
        </w:rPr>
        <w:t>340</w:t>
      </w:r>
      <w:r>
        <w:rPr>
          <w:rFonts w:hint="eastAsia"/>
          <w:color w:val="000000"/>
          <w:sz w:val="21"/>
          <w:szCs w:val="21"/>
        </w:rPr>
        <w:t>、</w:t>
      </w:r>
      <w:r>
        <w:rPr>
          <w:rFonts w:hint="eastAsia"/>
          <w:color w:val="000000"/>
          <w:sz w:val="21"/>
          <w:szCs w:val="21"/>
        </w:rPr>
        <w:t>320</w:t>
      </w:r>
      <w:r>
        <w:rPr>
          <w:rFonts w:hint="eastAsia"/>
          <w:color w:val="000000"/>
          <w:sz w:val="21"/>
          <w:szCs w:val="21"/>
        </w:rPr>
        <w:t>和</w:t>
      </w:r>
      <w:r>
        <w:rPr>
          <w:rFonts w:hint="eastAsia"/>
          <w:color w:val="000000"/>
          <w:sz w:val="21"/>
          <w:szCs w:val="21"/>
        </w:rPr>
        <w:t xml:space="preserve">300 </w:t>
      </w:r>
      <w:r>
        <w:rPr>
          <w:rFonts w:hint="eastAsia"/>
          <w:color w:val="000000"/>
          <w:sz w:val="21"/>
          <w:szCs w:val="21"/>
        </w:rPr>
        <w:t>℃下测试</w:t>
      </w:r>
      <w:r>
        <w:rPr>
          <w:rFonts w:hint="eastAsia"/>
          <w:color w:val="000000"/>
          <w:sz w:val="21"/>
          <w:szCs w:val="21"/>
        </w:rPr>
        <w:t>Mg-8La-xNi</w:t>
      </w:r>
      <w:r>
        <w:rPr>
          <w:rFonts w:hint="eastAsia"/>
          <w:color w:val="000000"/>
          <w:sz w:val="21"/>
          <w:szCs w:val="21"/>
        </w:rPr>
        <w:t>（</w:t>
      </w:r>
      <w:r>
        <w:rPr>
          <w:rFonts w:hint="eastAsia"/>
          <w:color w:val="000000"/>
          <w:sz w:val="21"/>
          <w:szCs w:val="21"/>
        </w:rPr>
        <w:t>x = 0</w:t>
      </w:r>
      <w:r>
        <w:rPr>
          <w:rFonts w:hint="eastAsia"/>
          <w:color w:val="000000"/>
          <w:sz w:val="21"/>
          <w:szCs w:val="21"/>
        </w:rPr>
        <w:t>、</w:t>
      </w:r>
      <w:r>
        <w:rPr>
          <w:rFonts w:hint="eastAsia"/>
          <w:color w:val="000000"/>
          <w:sz w:val="21"/>
          <w:szCs w:val="21"/>
        </w:rPr>
        <w:t>1</w:t>
      </w:r>
      <w:r>
        <w:rPr>
          <w:rFonts w:hint="eastAsia"/>
          <w:color w:val="000000"/>
          <w:sz w:val="21"/>
          <w:szCs w:val="21"/>
        </w:rPr>
        <w:t>、</w:t>
      </w:r>
      <w:r>
        <w:rPr>
          <w:rFonts w:hint="eastAsia"/>
          <w:color w:val="000000"/>
          <w:sz w:val="21"/>
          <w:szCs w:val="21"/>
        </w:rPr>
        <w:t>2</w:t>
      </w:r>
      <w:r>
        <w:rPr>
          <w:rFonts w:hint="eastAsia"/>
          <w:color w:val="000000"/>
          <w:sz w:val="21"/>
          <w:szCs w:val="21"/>
        </w:rPr>
        <w:t>、</w:t>
      </w:r>
      <w:r>
        <w:rPr>
          <w:rFonts w:hint="eastAsia"/>
          <w:color w:val="000000"/>
          <w:sz w:val="21"/>
          <w:szCs w:val="21"/>
        </w:rPr>
        <w:t>4</w:t>
      </w:r>
      <w:r>
        <w:rPr>
          <w:rFonts w:hint="eastAsia"/>
          <w:color w:val="000000"/>
          <w:sz w:val="21"/>
          <w:szCs w:val="21"/>
        </w:rPr>
        <w:t>、</w:t>
      </w:r>
      <w:r>
        <w:rPr>
          <w:rFonts w:hint="eastAsia"/>
          <w:color w:val="000000"/>
          <w:sz w:val="21"/>
          <w:szCs w:val="21"/>
        </w:rPr>
        <w:t>8</w:t>
      </w:r>
      <w:r>
        <w:rPr>
          <w:rFonts w:hint="eastAsia"/>
          <w:color w:val="000000"/>
          <w:sz w:val="21"/>
          <w:szCs w:val="21"/>
        </w:rPr>
        <w:t>）合金样品的</w:t>
      </w:r>
      <w:r>
        <w:rPr>
          <w:rFonts w:hint="eastAsia"/>
          <w:color w:val="000000"/>
          <w:sz w:val="21"/>
          <w:szCs w:val="21"/>
        </w:rPr>
        <w:t>PCT</w:t>
      </w:r>
      <w:r>
        <w:rPr>
          <w:rFonts w:hint="eastAsia"/>
          <w:color w:val="000000"/>
          <w:sz w:val="21"/>
          <w:szCs w:val="21"/>
        </w:rPr>
        <w:t>曲线。由</w:t>
      </w:r>
      <w:r>
        <w:rPr>
          <w:rFonts w:hint="eastAsia"/>
          <w:color w:val="0000FF"/>
          <w:sz w:val="21"/>
          <w:szCs w:val="21"/>
        </w:rPr>
        <w:t>图</w:t>
      </w:r>
      <w:r>
        <w:rPr>
          <w:rFonts w:hint="eastAsia"/>
          <w:color w:val="0000FF"/>
          <w:sz w:val="21"/>
          <w:szCs w:val="21"/>
        </w:rPr>
        <w:t>5</w:t>
      </w:r>
      <w:r>
        <w:rPr>
          <w:rFonts w:hint="eastAsia"/>
          <w:color w:val="000000"/>
          <w:sz w:val="21"/>
          <w:szCs w:val="21"/>
        </w:rPr>
        <w:t>可见，各合金样品均具有吸、放氢平台，且平台压力随温度升高而增大。平台压力按各自</w:t>
      </w:r>
      <w:r>
        <w:rPr>
          <w:rFonts w:hint="eastAsia"/>
          <w:color w:val="000000"/>
          <w:sz w:val="21"/>
          <w:szCs w:val="21"/>
        </w:rPr>
        <w:t>PCT</w:t>
      </w:r>
      <w:r>
        <w:rPr>
          <w:rFonts w:hint="eastAsia"/>
          <w:color w:val="000000"/>
          <w:sz w:val="21"/>
          <w:szCs w:val="21"/>
        </w:rPr>
        <w:t>平台可逆容量中点（约</w:t>
      </w:r>
      <w:r>
        <w:rPr>
          <w:rFonts w:hint="eastAsia"/>
          <w:color w:val="000000"/>
          <w:sz w:val="21"/>
          <w:szCs w:val="21"/>
        </w:rPr>
        <w:t>50%</w:t>
      </w:r>
      <w:r>
        <w:rPr>
          <w:rFonts w:hint="eastAsia"/>
          <w:color w:val="000000"/>
          <w:sz w:val="21"/>
          <w:szCs w:val="21"/>
        </w:rPr>
        <w:t>转变量）读取；中点位于相邻测点之间时采用线性插值，吸、放氢平台分别取值。根据</w:t>
      </w:r>
      <w:r>
        <w:rPr>
          <w:rFonts w:hint="eastAsia"/>
          <w:color w:val="0000FF"/>
          <w:sz w:val="21"/>
          <w:szCs w:val="21"/>
        </w:rPr>
        <w:t>表</w:t>
      </w:r>
      <w:r>
        <w:rPr>
          <w:rFonts w:hint="eastAsia"/>
          <w:color w:val="0000FF"/>
          <w:sz w:val="21"/>
          <w:szCs w:val="21"/>
        </w:rPr>
        <w:t>3</w:t>
      </w:r>
      <w:r>
        <w:rPr>
          <w:rFonts w:hint="eastAsia"/>
          <w:color w:val="000000"/>
          <w:sz w:val="21"/>
          <w:szCs w:val="21"/>
        </w:rPr>
        <w:t>所列的平台压力，采用</w:t>
      </w:r>
      <w:r>
        <w:rPr>
          <w:rFonts w:hint="eastAsia"/>
          <w:color w:val="000000"/>
          <w:sz w:val="21"/>
          <w:szCs w:val="21"/>
        </w:rPr>
        <w:t>van</w:t>
      </w:r>
      <w:r>
        <w:rPr>
          <w:rFonts w:hint="eastAsia"/>
          <w:color w:val="000000"/>
          <w:sz w:val="21"/>
          <w:szCs w:val="21"/>
        </w:rPr>
        <w:t>’</w:t>
      </w:r>
      <w:r>
        <w:rPr>
          <w:rFonts w:hint="eastAsia"/>
          <w:color w:val="000000"/>
          <w:sz w:val="21"/>
          <w:szCs w:val="21"/>
        </w:rPr>
        <w:t>t Hoff</w:t>
      </w:r>
      <w:r>
        <w:rPr>
          <w:rFonts w:hint="eastAsia"/>
          <w:color w:val="000000"/>
          <w:sz w:val="21"/>
          <w:szCs w:val="21"/>
        </w:rPr>
        <w:t>公式计算吸放氢过程的热力学参数</w:t>
      </w:r>
      <w:r>
        <w:rPr>
          <w:rFonts w:hint="eastAsia"/>
          <w:color w:val="0000FF"/>
          <w:sz w:val="21"/>
          <w:szCs w:val="21"/>
          <w:vertAlign w:val="superscript"/>
        </w:rPr>
        <w:t>[17]</w:t>
      </w:r>
      <w:r>
        <w:rPr>
          <w:rFonts w:hint="eastAsia"/>
          <w:color w:val="000000"/>
          <w:sz w:val="21"/>
          <w:szCs w:val="21"/>
        </w:rPr>
        <w:t>。</w:t>
      </w:r>
    </w:p>
    <w:tbl>
      <w:tblPr>
        <w:tblStyle w:val="af"/>
        <w:tblpPr w:leftFromText="180" w:rightFromText="180" w:vertAnchor="text" w:tblpY="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6"/>
        <w:gridCol w:w="800"/>
      </w:tblGrid>
      <w:tr w:rsidR="002C6141" w:rsidRPr="00685A02" w14:paraId="03011639" w14:textId="77777777" w:rsidTr="007B7F54">
        <w:trPr>
          <w:cantSplit/>
        </w:trPr>
        <w:tc>
          <w:tcPr>
            <w:tcW w:w="7496" w:type="dxa"/>
          </w:tcPr>
          <w:p w14:paraId="3A51D719" w14:textId="77777777" w:rsidR="002C6141" w:rsidRPr="00685A02" w:rsidRDefault="00000000" w:rsidP="002C6141">
            <w:pPr>
              <w:keepLines/>
              <w:jc w:val="center"/>
              <w:rPr>
                <w:sz w:val="21"/>
                <w:szCs w:val="21"/>
              </w:rPr>
            </w:pPr>
            <w:r>
              <w:rPr>
                <w:color w:val="000000"/>
                <w:sz w:val="21"/>
              </w:rPr>
              <w:t>ln(P</w:t>
            </w:r>
            <w:r>
              <w:rPr>
                <w:color w:val="000000"/>
                <w:sz w:val="21"/>
                <w:vertAlign w:val="subscript"/>
              </w:rPr>
              <w:t>H2</w:t>
            </w:r>
            <w:r>
              <w:rPr>
                <w:color w:val="000000"/>
                <w:sz w:val="21"/>
              </w:rPr>
              <w:t>/P</w:t>
            </w:r>
            <w:r>
              <w:rPr>
                <w:color w:val="000000"/>
                <w:sz w:val="21"/>
                <w:vertAlign w:val="superscript"/>
              </w:rPr>
              <w:t>0</w:t>
            </w:r>
            <w:r>
              <w:rPr>
                <w:color w:val="000000"/>
                <w:sz w:val="21"/>
              </w:rPr>
              <w:t>) = ΔH</w:t>
            </w:r>
            <w:r>
              <w:rPr>
                <w:color w:val="000000"/>
                <w:sz w:val="21"/>
                <w:vertAlign w:val="subscript"/>
              </w:rPr>
              <w:t>abs</w:t>
            </w:r>
            <w:r>
              <w:rPr>
                <w:color w:val="000000"/>
                <w:sz w:val="21"/>
              </w:rPr>
              <w:t>/(RT) − ΔS</w:t>
            </w:r>
            <w:r>
              <w:rPr>
                <w:color w:val="000000"/>
                <w:sz w:val="21"/>
                <w:vertAlign w:val="subscript"/>
              </w:rPr>
              <w:t>abs</w:t>
            </w:r>
            <w:r>
              <w:rPr>
                <w:color w:val="000000"/>
                <w:sz w:val="21"/>
              </w:rPr>
              <w:t>/R</w:t>
            </w:r>
            <w:r>
              <w:rPr>
                <w:color w:val="000000"/>
              </w:rPr>
              <w:br/>
            </w:r>
            <w:r>
              <w:rPr>
                <w:color w:val="000000"/>
                <w:sz w:val="21"/>
              </w:rPr>
              <w:t>ln(P</w:t>
            </w:r>
            <w:r>
              <w:rPr>
                <w:color w:val="000000"/>
                <w:sz w:val="21"/>
                <w:vertAlign w:val="subscript"/>
              </w:rPr>
              <w:t>H2</w:t>
            </w:r>
            <w:r>
              <w:rPr>
                <w:color w:val="000000"/>
                <w:sz w:val="21"/>
              </w:rPr>
              <w:t>/P</w:t>
            </w:r>
            <w:r>
              <w:rPr>
                <w:color w:val="000000"/>
                <w:sz w:val="21"/>
                <w:vertAlign w:val="superscript"/>
              </w:rPr>
              <w:t>0</w:t>
            </w:r>
            <w:r>
              <w:rPr>
                <w:color w:val="000000"/>
                <w:sz w:val="21"/>
              </w:rPr>
              <w:t>) = −ΔH</w:t>
            </w:r>
            <w:r>
              <w:rPr>
                <w:color w:val="000000"/>
                <w:sz w:val="21"/>
                <w:vertAlign w:val="subscript"/>
              </w:rPr>
              <w:t>des</w:t>
            </w:r>
            <w:r>
              <w:rPr>
                <w:color w:val="000000"/>
                <w:sz w:val="21"/>
              </w:rPr>
              <w:t>/(RT) + ΔS</w:t>
            </w:r>
            <w:r>
              <w:rPr>
                <w:color w:val="000000"/>
                <w:sz w:val="21"/>
                <w:vertAlign w:val="subscript"/>
              </w:rPr>
              <w:t>des</w:t>
            </w:r>
            <w:r>
              <w:rPr>
                <w:color w:val="000000"/>
                <w:sz w:val="21"/>
              </w:rPr>
              <w:t>/R</w:t>
            </w:r>
          </w:p>
        </w:tc>
        <w:tc>
          <w:tcPr>
            <w:tcW w:w="800" w:type="dxa"/>
            <w:vAlign w:val="center"/>
          </w:tcPr>
          <w:p w14:paraId="70B5A17C" w14:textId="77777777" w:rsidR="002C6141" w:rsidRPr="00685A02" w:rsidRDefault="002C6141" w:rsidP="002C6141">
            <w:pPr>
              <w:keepLines/>
              <w:jc w:val="right"/>
              <w:rPr>
                <w:sz w:val="21"/>
                <w:szCs w:val="21"/>
              </w:rPr>
            </w:pPr>
            <w:r>
              <w:rPr>
                <w:color w:val="000000"/>
                <w:sz w:val="21"/>
              </w:rPr>
              <w:t>(4a)</w:t>
            </w:r>
            <w:r>
              <w:rPr>
                <w:color w:val="000000"/>
                <w:sz w:val="21"/>
              </w:rPr>
              <w:br/>
              <w:t>(4b)</w:t>
            </w:r>
          </w:p>
        </w:tc>
      </w:tr>
    </w:tbl>
    <w:p w14:paraId="5BBE4C11" w14:textId="77777777" w:rsidR="002C6141" w:rsidRDefault="002C6141">
      <w:pPr>
        <w:widowControl/>
        <w:spacing w:after="0" w:line="360" w:lineRule="auto"/>
        <w:jc w:val="both"/>
        <w:rPr>
          <w:sz w:val="21"/>
          <w:szCs w:val="21"/>
        </w:rPr>
      </w:pPr>
      <w:r>
        <w:rPr>
          <w:rFonts w:hint="eastAsia"/>
          <w:color w:val="000000"/>
          <w:sz w:val="21"/>
          <w:szCs w:val="21"/>
        </w:rPr>
        <w:t>式（</w:t>
      </w:r>
      <w:r>
        <w:rPr>
          <w:rFonts w:hint="eastAsia"/>
          <w:color w:val="000000"/>
          <w:sz w:val="21"/>
          <w:szCs w:val="21"/>
        </w:rPr>
        <w:t>4a</w:t>
      </w:r>
      <w:r>
        <w:rPr>
          <w:rFonts w:hint="eastAsia"/>
          <w:color w:val="000000"/>
          <w:sz w:val="21"/>
          <w:szCs w:val="21"/>
        </w:rPr>
        <w:t>、</w:t>
      </w:r>
      <w:r>
        <w:rPr>
          <w:rFonts w:hint="eastAsia"/>
          <w:color w:val="000000"/>
          <w:sz w:val="21"/>
          <w:szCs w:val="21"/>
        </w:rPr>
        <w:t>4b</w:t>
      </w:r>
      <w:r>
        <w:rPr>
          <w:rFonts w:hint="eastAsia"/>
          <w:color w:val="000000"/>
          <w:sz w:val="21"/>
          <w:szCs w:val="21"/>
        </w:rPr>
        <w:t>）中，</w:t>
      </w:r>
      <w:r>
        <w:rPr>
          <w:rFonts w:hint="eastAsia"/>
          <w:color w:val="000000"/>
          <w:sz w:val="21"/>
          <w:szCs w:val="21"/>
        </w:rPr>
        <w:t>PH</w:t>
      </w:r>
      <w:r>
        <w:rPr>
          <w:rFonts w:hint="eastAsia"/>
          <w:color w:val="000000"/>
          <w:sz w:val="21"/>
          <w:szCs w:val="21"/>
        </w:rPr>
        <w:t>₂表示氢气平衡压力，</w:t>
      </w:r>
      <w:r>
        <w:rPr>
          <w:rFonts w:hint="eastAsia"/>
          <w:color w:val="000000"/>
          <w:sz w:val="21"/>
          <w:szCs w:val="21"/>
        </w:rPr>
        <w:t>P</w:t>
      </w:r>
      <w:r w:rsidRPr="00C4514E">
        <w:rPr>
          <w:rFonts w:hint="eastAsia"/>
          <w:color w:val="000000"/>
          <w:sz w:val="21"/>
          <w:szCs w:val="21"/>
        </w:rPr>
        <w:t>⁰</w:t>
      </w:r>
      <w:r>
        <w:rPr>
          <w:rFonts w:hint="eastAsia"/>
          <w:color w:val="000000"/>
          <w:sz w:val="21"/>
          <w:szCs w:val="21"/>
        </w:rPr>
        <w:t>表示标准压力（</w:t>
      </w:r>
      <w:r>
        <w:rPr>
          <w:rFonts w:hint="eastAsia"/>
          <w:color w:val="000000"/>
          <w:sz w:val="21"/>
          <w:szCs w:val="21"/>
        </w:rPr>
        <w:t>1.01</w:t>
      </w:r>
      <w:r>
        <w:rPr>
          <w:rFonts w:hint="eastAsia"/>
          <w:color w:val="000000"/>
          <w:sz w:val="21"/>
          <w:szCs w:val="21"/>
        </w:rPr>
        <w:t>×</w:t>
      </w:r>
      <w:r>
        <w:rPr>
          <w:rFonts w:hint="eastAsia"/>
          <w:color w:val="000000"/>
          <w:sz w:val="21"/>
          <w:szCs w:val="21"/>
        </w:rPr>
        <w:t>10</w:t>
      </w:r>
      <w:r w:rsidRPr="00C4514E">
        <w:rPr>
          <w:color w:val="000000"/>
          <w:sz w:val="21"/>
          <w:szCs w:val="21"/>
        </w:rPr>
        <w:t>⁵</w:t>
      </w:r>
      <w:r>
        <w:rPr>
          <w:rFonts w:hint="eastAsia"/>
          <w:color w:val="000000"/>
          <w:sz w:val="21"/>
          <w:szCs w:val="21"/>
        </w:rPr>
        <w:t xml:space="preserve"> Pa</w:t>
      </w:r>
      <w:r>
        <w:rPr>
          <w:rFonts w:hint="eastAsia"/>
          <w:color w:val="000000"/>
          <w:sz w:val="21"/>
          <w:szCs w:val="21"/>
        </w:rPr>
        <w:t>），Δ</w:t>
      </w:r>
      <w:r>
        <w:rPr>
          <w:rFonts w:hint="eastAsia"/>
          <w:color w:val="000000"/>
          <w:sz w:val="21"/>
          <w:szCs w:val="21"/>
        </w:rPr>
        <w:t>H</w:t>
      </w:r>
      <w:r>
        <w:rPr>
          <w:rFonts w:hint="eastAsia"/>
          <w:color w:val="000000"/>
          <w:sz w:val="21"/>
          <w:szCs w:val="21"/>
        </w:rPr>
        <w:t>和Δ</w:t>
      </w:r>
      <w:r>
        <w:rPr>
          <w:rFonts w:hint="eastAsia"/>
          <w:color w:val="000000"/>
          <w:sz w:val="21"/>
          <w:szCs w:val="21"/>
        </w:rPr>
        <w:t>S</w:t>
      </w:r>
      <w:r>
        <w:rPr>
          <w:rFonts w:hint="eastAsia"/>
          <w:color w:val="000000"/>
          <w:sz w:val="21"/>
          <w:szCs w:val="21"/>
        </w:rPr>
        <w:t>分别表示相应反应方向的焓变和熵变，</w:t>
      </w:r>
      <w:r>
        <w:rPr>
          <w:rFonts w:hint="eastAsia"/>
          <w:color w:val="000000"/>
          <w:sz w:val="21"/>
          <w:szCs w:val="21"/>
        </w:rPr>
        <w:t>R</w:t>
      </w:r>
      <w:r>
        <w:rPr>
          <w:rFonts w:hint="eastAsia"/>
          <w:color w:val="000000"/>
          <w:sz w:val="21"/>
          <w:szCs w:val="21"/>
        </w:rPr>
        <w:t>为气体常数，</w:t>
      </w:r>
      <w:r>
        <w:rPr>
          <w:rFonts w:hint="eastAsia"/>
          <w:color w:val="000000"/>
          <w:sz w:val="21"/>
          <w:szCs w:val="21"/>
        </w:rPr>
        <w:t>T</w:t>
      </w:r>
      <w:r>
        <w:rPr>
          <w:rFonts w:hint="eastAsia"/>
          <w:color w:val="000000"/>
          <w:sz w:val="21"/>
          <w:szCs w:val="21"/>
        </w:rPr>
        <w:t>为热力学温度。式（</w:t>
      </w:r>
      <w:r>
        <w:rPr>
          <w:rFonts w:hint="eastAsia"/>
          <w:color w:val="000000"/>
          <w:sz w:val="21"/>
          <w:szCs w:val="21"/>
        </w:rPr>
        <w:t>4a</w:t>
      </w:r>
      <w:r>
        <w:rPr>
          <w:rFonts w:hint="eastAsia"/>
          <w:color w:val="000000"/>
          <w:sz w:val="21"/>
          <w:szCs w:val="21"/>
        </w:rPr>
        <w:t>）对应吸氢，Δ</w:t>
      </w:r>
      <w:r>
        <w:rPr>
          <w:rFonts w:hint="eastAsia"/>
          <w:color w:val="000000"/>
          <w:sz w:val="21"/>
          <w:szCs w:val="21"/>
        </w:rPr>
        <w:t>H</w:t>
      </w:r>
      <w:r w:rsidRPr="00C4514E">
        <w:rPr>
          <w:rFonts w:hint="eastAsia"/>
          <w:color w:val="000000"/>
          <w:sz w:val="21"/>
          <w:szCs w:val="21"/>
          <w:vertAlign w:val="subscript"/>
        </w:rPr>
        <w:t>abs</w:t>
      </w:r>
      <w:r>
        <w:rPr>
          <w:rFonts w:hint="eastAsia"/>
          <w:color w:val="000000"/>
          <w:sz w:val="21"/>
          <w:szCs w:val="21"/>
        </w:rPr>
        <w:t>、Δ</w:t>
      </w:r>
      <w:r>
        <w:rPr>
          <w:rFonts w:hint="eastAsia"/>
          <w:color w:val="000000"/>
          <w:sz w:val="21"/>
          <w:szCs w:val="21"/>
        </w:rPr>
        <w:t>S</w:t>
      </w:r>
      <w:r w:rsidRPr="00C4514E">
        <w:rPr>
          <w:rFonts w:hint="eastAsia"/>
          <w:color w:val="000000"/>
          <w:sz w:val="21"/>
          <w:szCs w:val="21"/>
          <w:vertAlign w:val="subscript"/>
        </w:rPr>
        <w:t>abs</w:t>
      </w:r>
      <w:r>
        <w:rPr>
          <w:rFonts w:hint="eastAsia"/>
          <w:color w:val="000000"/>
          <w:sz w:val="21"/>
          <w:szCs w:val="21"/>
        </w:rPr>
        <w:t>取负；式（</w:t>
      </w:r>
      <w:r>
        <w:rPr>
          <w:rFonts w:hint="eastAsia"/>
          <w:color w:val="000000"/>
          <w:sz w:val="21"/>
          <w:szCs w:val="21"/>
        </w:rPr>
        <w:t>4b</w:t>
      </w:r>
      <w:r>
        <w:rPr>
          <w:rFonts w:hint="eastAsia"/>
          <w:color w:val="000000"/>
          <w:sz w:val="21"/>
          <w:szCs w:val="21"/>
        </w:rPr>
        <w:t>）对应放氢，Δ</w:t>
      </w:r>
      <w:r>
        <w:rPr>
          <w:rFonts w:hint="eastAsia"/>
          <w:color w:val="000000"/>
          <w:sz w:val="21"/>
          <w:szCs w:val="21"/>
        </w:rPr>
        <w:t>H</w:t>
      </w:r>
      <w:r w:rsidRPr="00C4514E">
        <w:rPr>
          <w:rFonts w:hint="eastAsia"/>
          <w:color w:val="000000"/>
          <w:sz w:val="21"/>
          <w:szCs w:val="21"/>
          <w:vertAlign w:val="subscript"/>
        </w:rPr>
        <w:t>des</w:t>
      </w:r>
      <w:r>
        <w:rPr>
          <w:rFonts w:hint="eastAsia"/>
          <w:color w:val="000000"/>
          <w:sz w:val="21"/>
          <w:szCs w:val="21"/>
        </w:rPr>
        <w:t>、Δ</w:t>
      </w:r>
      <w:r>
        <w:rPr>
          <w:rFonts w:hint="eastAsia"/>
          <w:color w:val="000000"/>
          <w:sz w:val="21"/>
          <w:szCs w:val="21"/>
        </w:rPr>
        <w:t>S</w:t>
      </w:r>
      <w:r w:rsidRPr="00C4514E">
        <w:rPr>
          <w:rFonts w:hint="eastAsia"/>
          <w:color w:val="000000"/>
          <w:sz w:val="21"/>
          <w:szCs w:val="21"/>
          <w:vertAlign w:val="subscript"/>
        </w:rPr>
        <w:t>des</w:t>
      </w:r>
      <w:r>
        <w:rPr>
          <w:rFonts w:hint="eastAsia"/>
          <w:color w:val="000000"/>
          <w:sz w:val="21"/>
          <w:szCs w:val="21"/>
        </w:rPr>
        <w:t>取正。根据</w:t>
      </w:r>
      <w:r>
        <w:rPr>
          <w:rFonts w:hint="eastAsia"/>
          <w:color w:val="0000FF"/>
          <w:sz w:val="21"/>
          <w:szCs w:val="21"/>
        </w:rPr>
        <w:t>图</w:t>
      </w:r>
      <w:r>
        <w:rPr>
          <w:rFonts w:hint="eastAsia"/>
          <w:color w:val="0000FF"/>
          <w:sz w:val="21"/>
          <w:szCs w:val="21"/>
        </w:rPr>
        <w:t>5</w:t>
      </w:r>
      <w:r>
        <w:rPr>
          <w:rFonts w:hint="eastAsia"/>
          <w:color w:val="000000"/>
          <w:sz w:val="21"/>
          <w:szCs w:val="21"/>
        </w:rPr>
        <w:t>中</w:t>
      </w:r>
      <w:proofErr w:type="spellStart"/>
      <w:r>
        <w:rPr>
          <w:rFonts w:hint="eastAsia"/>
          <w:color w:val="000000"/>
          <w:sz w:val="21"/>
          <w:szCs w:val="21"/>
        </w:rPr>
        <w:t>van</w:t>
      </w:r>
      <w:r w:rsidR="0053157F">
        <w:rPr>
          <w:color w:val="000000"/>
          <w:sz w:val="21"/>
          <w:szCs w:val="21"/>
        </w:rPr>
        <w:t>’</w:t>
      </w:r>
      <w:r>
        <w:rPr>
          <w:rFonts w:hint="eastAsia"/>
          <w:color w:val="000000"/>
          <w:sz w:val="21"/>
          <w:szCs w:val="21"/>
        </w:rPr>
        <w:t>t</w:t>
      </w:r>
      <w:proofErr w:type="spellEnd"/>
      <w:r>
        <w:rPr>
          <w:rFonts w:hint="eastAsia"/>
          <w:color w:val="000000"/>
          <w:sz w:val="21"/>
          <w:szCs w:val="21"/>
        </w:rPr>
        <w:t xml:space="preserve"> Hoff</w:t>
      </w:r>
      <w:r>
        <w:rPr>
          <w:rFonts w:hint="eastAsia"/>
          <w:color w:val="000000"/>
          <w:sz w:val="21"/>
          <w:szCs w:val="21"/>
        </w:rPr>
        <w:t>拟合直线的斜率和截距计算热力学参数，结果见</w:t>
      </w:r>
      <w:r>
        <w:rPr>
          <w:rFonts w:hint="eastAsia"/>
          <w:color w:val="0000FF"/>
          <w:sz w:val="21"/>
          <w:szCs w:val="21"/>
        </w:rPr>
        <w:t>表</w:t>
      </w:r>
      <w:r>
        <w:rPr>
          <w:rFonts w:hint="eastAsia"/>
          <w:color w:val="0000FF"/>
          <w:sz w:val="21"/>
          <w:szCs w:val="21"/>
        </w:rPr>
        <w:t>3</w:t>
      </w:r>
      <w:r>
        <w:rPr>
          <w:rFonts w:hint="eastAsia"/>
          <w:color w:val="000000"/>
          <w:sz w:val="21"/>
          <w:szCs w:val="21"/>
        </w:rPr>
        <w:t>。不同</w:t>
      </w:r>
      <w:r>
        <w:rPr>
          <w:rFonts w:hint="eastAsia"/>
          <w:color w:val="000000"/>
          <w:sz w:val="21"/>
          <w:szCs w:val="21"/>
        </w:rPr>
        <w:t>Ni</w:t>
      </w:r>
      <w:r>
        <w:rPr>
          <w:rFonts w:hint="eastAsia"/>
          <w:color w:val="000000"/>
          <w:sz w:val="21"/>
          <w:szCs w:val="21"/>
        </w:rPr>
        <w:t>含量合金的吸、放氢焓变总体处于相近范围，且随</w:t>
      </w:r>
      <w:r>
        <w:rPr>
          <w:rFonts w:hint="eastAsia"/>
          <w:color w:val="000000"/>
          <w:sz w:val="21"/>
          <w:szCs w:val="21"/>
        </w:rPr>
        <w:t>Ni</w:t>
      </w:r>
      <w:r>
        <w:rPr>
          <w:rFonts w:hint="eastAsia"/>
          <w:color w:val="000000"/>
          <w:sz w:val="21"/>
          <w:szCs w:val="21"/>
        </w:rPr>
        <w:t>含量变化未呈现严格单调关系。因此，在本研究成分范围内，</w:t>
      </w:r>
      <w:r>
        <w:rPr>
          <w:rFonts w:hint="eastAsia"/>
          <w:color w:val="000000"/>
          <w:sz w:val="21"/>
          <w:szCs w:val="21"/>
        </w:rPr>
        <w:t>Ni</w:t>
      </w:r>
      <w:r>
        <w:rPr>
          <w:rFonts w:hint="eastAsia"/>
          <w:color w:val="000000"/>
          <w:sz w:val="21"/>
          <w:szCs w:val="21"/>
        </w:rPr>
        <w:t>添加对平衡热力学参数的影响有限，体系仍主要受</w:t>
      </w:r>
      <w:r>
        <w:rPr>
          <w:rFonts w:hint="eastAsia"/>
          <w:color w:val="000000"/>
          <w:sz w:val="21"/>
          <w:szCs w:val="21"/>
        </w:rPr>
        <w:t>Mg/MgH</w:t>
      </w:r>
      <w:r>
        <w:rPr>
          <w:rFonts w:hint="eastAsia"/>
          <w:color w:val="000000"/>
          <w:sz w:val="21"/>
          <w:szCs w:val="21"/>
          <w:vertAlign w:val="subscript"/>
        </w:rPr>
        <w:t>2</w:t>
      </w:r>
      <w:r>
        <w:rPr>
          <w:rFonts w:hint="eastAsia"/>
          <w:color w:val="000000"/>
          <w:sz w:val="21"/>
          <w:szCs w:val="21"/>
        </w:rPr>
        <w:t>平衡控制，而不宜将小幅数值差异直接解释为热力学稳定性的显著改善。</w:t>
      </w:r>
      <w:r>
        <w:rPr>
          <w:rFonts w:hint="eastAsia"/>
          <w:color w:val="000000"/>
          <w:sz w:val="21"/>
          <w:szCs w:val="21"/>
        </w:rPr>
        <w:t>DSC</w:t>
      </w:r>
      <w:r>
        <w:rPr>
          <w:rFonts w:hint="eastAsia"/>
          <w:color w:val="000000"/>
          <w:sz w:val="21"/>
          <w:szCs w:val="21"/>
        </w:rPr>
        <w:t>脱氢峰温同时受升温速率和反应动力学影响，不能仅依据峰温变化判断氢化物的平衡热力学稳定性。</w:t>
      </w:r>
    </w:p>
    <w:p w14:paraId="2E790D55" w14:textId="77777777" w:rsidR="0003290B" w:rsidRPr="0003290B" w:rsidRDefault="0003290B" w:rsidP="0003290B">
      <w:pPr>
        <w:pStyle w:val="af0"/>
        <w:keepNext/>
        <w:keepLines/>
        <w:widowControl/>
        <w:spacing w:beforeLines="100" w:before="312" w:line="240" w:lineRule="auto"/>
        <w:jc w:val="center"/>
        <w:rPr>
          <w:rFonts w:cs="Times New Roman"/>
          <w:sz w:val="18"/>
          <w:szCs w:val="18"/>
        </w:rPr>
      </w:pPr>
      <w:r>
        <w:rPr>
          <w:rFonts w:cs="Times New Roman" w:hint="eastAsia"/>
          <w:color w:val="0000FF"/>
          <w:sz w:val="18"/>
          <w:szCs w:val="18"/>
        </w:rPr>
        <w:t>表</w:t>
      </w:r>
      <w:r>
        <w:rPr>
          <w:rFonts w:cs="Times New Roman" w:hint="eastAsia"/>
          <w:color w:val="0000FF"/>
          <w:sz w:val="18"/>
          <w:szCs w:val="18"/>
        </w:rPr>
        <w:t xml:space="preserve"> 3</w:t>
      </w:r>
      <w:r>
        <w:rPr>
          <w:rFonts w:cs="Times New Roman" w:hint="eastAsia"/>
          <w:color w:val="000000"/>
          <w:sz w:val="18"/>
          <w:szCs w:val="18"/>
        </w:rPr>
        <w:t xml:space="preserve"> Mg-8La-xNi</w:t>
      </w:r>
      <w:r>
        <w:rPr>
          <w:rFonts w:cs="Times New Roman" w:hint="eastAsia"/>
          <w:color w:val="000000"/>
          <w:sz w:val="18"/>
          <w:szCs w:val="18"/>
        </w:rPr>
        <w:t>（</w:t>
      </w:r>
      <w:r>
        <w:rPr>
          <w:rFonts w:cs="Times New Roman" w:hint="eastAsia"/>
          <w:color w:val="000000"/>
          <w:sz w:val="18"/>
          <w:szCs w:val="18"/>
        </w:rPr>
        <w:t>x = 0</w:t>
      </w:r>
      <w:r>
        <w:rPr>
          <w:rFonts w:cs="Times New Roman" w:hint="eastAsia"/>
          <w:color w:val="000000"/>
          <w:sz w:val="18"/>
          <w:szCs w:val="18"/>
        </w:rPr>
        <w:t>、</w:t>
      </w:r>
      <w:r>
        <w:rPr>
          <w:rFonts w:cs="Times New Roman" w:hint="eastAsia"/>
          <w:color w:val="000000"/>
          <w:sz w:val="18"/>
          <w:szCs w:val="18"/>
        </w:rPr>
        <w:t>1</w:t>
      </w:r>
      <w:r>
        <w:rPr>
          <w:rFonts w:cs="Times New Roman" w:hint="eastAsia"/>
          <w:color w:val="000000"/>
          <w:sz w:val="18"/>
          <w:szCs w:val="18"/>
        </w:rPr>
        <w:t>、</w:t>
      </w:r>
      <w:r>
        <w:rPr>
          <w:rFonts w:cs="Times New Roman" w:hint="eastAsia"/>
          <w:color w:val="000000"/>
          <w:sz w:val="18"/>
          <w:szCs w:val="18"/>
        </w:rPr>
        <w:t>2</w:t>
      </w:r>
      <w:r>
        <w:rPr>
          <w:rFonts w:cs="Times New Roman" w:hint="eastAsia"/>
          <w:color w:val="000000"/>
          <w:sz w:val="18"/>
          <w:szCs w:val="18"/>
        </w:rPr>
        <w:t>、</w:t>
      </w:r>
      <w:r>
        <w:rPr>
          <w:rFonts w:cs="Times New Roman" w:hint="eastAsia"/>
          <w:color w:val="000000"/>
          <w:sz w:val="18"/>
          <w:szCs w:val="18"/>
        </w:rPr>
        <w:t>4</w:t>
      </w:r>
      <w:r>
        <w:rPr>
          <w:rFonts w:cs="Times New Roman" w:hint="eastAsia"/>
          <w:color w:val="000000"/>
          <w:sz w:val="18"/>
          <w:szCs w:val="18"/>
        </w:rPr>
        <w:t>、</w:t>
      </w:r>
      <w:r>
        <w:rPr>
          <w:rFonts w:cs="Times New Roman" w:hint="eastAsia"/>
          <w:color w:val="000000"/>
          <w:sz w:val="18"/>
          <w:szCs w:val="18"/>
        </w:rPr>
        <w:t>8</w:t>
      </w:r>
      <w:r>
        <w:rPr>
          <w:rFonts w:cs="Times New Roman" w:hint="eastAsia"/>
          <w:color w:val="000000"/>
          <w:sz w:val="18"/>
          <w:szCs w:val="18"/>
        </w:rPr>
        <w:t>）合金的平台压力及热力学参数</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1"/>
        <w:gridCol w:w="1168"/>
        <w:gridCol w:w="1174"/>
        <w:gridCol w:w="1174"/>
        <w:gridCol w:w="1174"/>
        <w:gridCol w:w="1183"/>
        <w:gridCol w:w="1262"/>
      </w:tblGrid>
      <w:tr w:rsidR="009D2344" w:rsidRPr="00026A5D" w14:paraId="32875E71" w14:textId="77777777" w:rsidTr="00ED69A0">
        <w:trPr>
          <w:cantSplit/>
          <w:tblHeader/>
        </w:trPr>
        <w:tc>
          <w:tcPr>
            <w:tcW w:w="1185" w:type="dxa"/>
            <w:vMerge w:val="restart"/>
            <w:tcBorders>
              <w:top w:val="single" w:sz="8" w:space="0" w:color="auto"/>
            </w:tcBorders>
            <w:vAlign w:val="center"/>
          </w:tcPr>
          <w:p w14:paraId="75014899" w14:textId="77777777" w:rsidR="009D2344" w:rsidRPr="00026A5D" w:rsidRDefault="009D2344" w:rsidP="00ED69A0">
            <w:pPr>
              <w:keepLines/>
              <w:jc w:val="center"/>
              <w:rPr>
                <w:sz w:val="18"/>
                <w:szCs w:val="18"/>
              </w:rPr>
            </w:pPr>
            <w:r w:rsidRPr="00026A5D">
              <w:rPr>
                <w:rFonts w:hint="eastAsia"/>
                <w:color w:val="000000"/>
                <w:sz w:val="18"/>
                <w:szCs w:val="18"/>
              </w:rPr>
              <w:t>合金种类</w:t>
            </w:r>
          </w:p>
        </w:tc>
        <w:tc>
          <w:tcPr>
            <w:tcW w:w="1185" w:type="dxa"/>
            <w:vMerge w:val="restart"/>
            <w:tcBorders>
              <w:top w:val="single" w:sz="8" w:space="0" w:color="auto"/>
            </w:tcBorders>
            <w:vAlign w:val="center"/>
          </w:tcPr>
          <w:p w14:paraId="4D4B03CD" w14:textId="77777777" w:rsidR="009D2344" w:rsidRPr="00026A5D" w:rsidRDefault="00B12F3B" w:rsidP="00ED69A0">
            <w:pPr>
              <w:keepLines/>
              <w:jc w:val="center"/>
              <w:rPr>
                <w:sz w:val="18"/>
                <w:szCs w:val="18"/>
              </w:rPr>
            </w:pPr>
            <w:r>
              <w:rPr>
                <w:rFonts w:hint="eastAsia"/>
                <w:color w:val="000000"/>
                <w:sz w:val="18"/>
                <w:szCs w:val="18"/>
              </w:rPr>
              <w:t>测试内容</w:t>
            </w:r>
          </w:p>
        </w:tc>
        <w:tc>
          <w:tcPr>
            <w:tcW w:w="3555" w:type="dxa"/>
            <w:gridSpan w:val="3"/>
            <w:tcBorders>
              <w:top w:val="single" w:sz="8" w:space="0" w:color="auto"/>
              <w:bottom w:val="single" w:sz="4" w:space="0" w:color="auto"/>
            </w:tcBorders>
            <w:vAlign w:val="center"/>
          </w:tcPr>
          <w:p w14:paraId="51DDB0CE" w14:textId="77777777" w:rsidR="009D2344" w:rsidRPr="00026A5D" w:rsidRDefault="009D2344" w:rsidP="00ED69A0">
            <w:pPr>
              <w:jc w:val="center"/>
              <w:rPr>
                <w:sz w:val="18"/>
                <w:szCs w:val="18"/>
              </w:rPr>
            </w:pPr>
            <w:r>
              <w:rPr>
                <w:rFonts w:hint="eastAsia"/>
                <w:color w:val="000000"/>
                <w:sz w:val="18"/>
                <w:szCs w:val="18"/>
              </w:rPr>
              <w:t>平台压力</w:t>
            </w:r>
            <w:r>
              <w:rPr>
                <w:rFonts w:hint="eastAsia"/>
                <w:color w:val="000000"/>
                <w:sz w:val="18"/>
                <w:szCs w:val="18"/>
              </w:rPr>
              <w:t xml:space="preserve"> (</w:t>
            </w:r>
            <w:r>
              <w:rPr>
                <w:color w:val="000000"/>
                <w:sz w:val="18"/>
                <w:szCs w:val="18"/>
              </w:rPr>
              <w:t>M</w:t>
            </w:r>
            <w:r>
              <w:rPr>
                <w:rFonts w:hint="eastAsia"/>
                <w:color w:val="000000"/>
                <w:sz w:val="18"/>
                <w:szCs w:val="18"/>
              </w:rPr>
              <w:t>P</w:t>
            </w:r>
            <w:r>
              <w:rPr>
                <w:color w:val="000000"/>
                <w:sz w:val="18"/>
                <w:szCs w:val="18"/>
              </w:rPr>
              <w:t>a</w:t>
            </w:r>
            <w:r>
              <w:rPr>
                <w:rFonts w:hint="eastAsia"/>
                <w:color w:val="000000"/>
                <w:sz w:val="18"/>
                <w:szCs w:val="18"/>
              </w:rPr>
              <w:t>)</w:t>
            </w:r>
          </w:p>
        </w:tc>
        <w:tc>
          <w:tcPr>
            <w:tcW w:w="1185" w:type="dxa"/>
            <w:vMerge w:val="restart"/>
            <w:tcBorders>
              <w:top w:val="single" w:sz="8" w:space="0" w:color="auto"/>
            </w:tcBorders>
            <w:vAlign w:val="center"/>
          </w:tcPr>
          <w:p w14:paraId="40D4A6CD" w14:textId="77777777" w:rsidR="009D2344" w:rsidRPr="00026A5D" w:rsidRDefault="009D2344" w:rsidP="00ED69A0">
            <w:pPr>
              <w:jc w:val="center"/>
              <w:rPr>
                <w:sz w:val="18"/>
                <w:szCs w:val="18"/>
              </w:rPr>
            </w:pPr>
            <w:r w:rsidRPr="00026A5D">
              <w:rPr>
                <w:color w:val="000000"/>
                <w:sz w:val="18"/>
                <w:szCs w:val="18"/>
              </w:rPr>
              <w:t>ΔH</w:t>
            </w:r>
            <w:r>
              <w:rPr>
                <w:rFonts w:hint="eastAsia"/>
                <w:color w:val="000000"/>
                <w:sz w:val="18"/>
                <w:szCs w:val="18"/>
              </w:rPr>
              <w:t>(kJ/mol)</w:t>
            </w:r>
          </w:p>
        </w:tc>
        <w:tc>
          <w:tcPr>
            <w:tcW w:w="1186" w:type="dxa"/>
            <w:vMerge w:val="restart"/>
            <w:tcBorders>
              <w:top w:val="single" w:sz="8" w:space="0" w:color="auto"/>
            </w:tcBorders>
            <w:vAlign w:val="center"/>
          </w:tcPr>
          <w:p w14:paraId="390FE9C1" w14:textId="77777777" w:rsidR="009D2344" w:rsidRPr="00026A5D" w:rsidRDefault="009D2344" w:rsidP="00ED69A0">
            <w:pPr>
              <w:jc w:val="center"/>
              <w:rPr>
                <w:sz w:val="18"/>
                <w:szCs w:val="18"/>
              </w:rPr>
            </w:pPr>
            <w:r w:rsidRPr="00026A5D">
              <w:rPr>
                <w:color w:val="000000"/>
                <w:sz w:val="18"/>
                <w:szCs w:val="18"/>
              </w:rPr>
              <w:t>ΔS(J/(mol·K))</w:t>
            </w:r>
          </w:p>
        </w:tc>
      </w:tr>
      <w:tr w:rsidR="009D2344" w:rsidRPr="00026A5D" w14:paraId="4DAD16A4" w14:textId="77777777" w:rsidTr="00ED69A0">
        <w:trPr>
          <w:cantSplit/>
          <w:tblHeader/>
        </w:trPr>
        <w:tc>
          <w:tcPr>
            <w:tcW w:w="1185" w:type="dxa"/>
            <w:vMerge/>
            <w:tcBorders>
              <w:bottom w:val="single" w:sz="8" w:space="0" w:color="auto"/>
            </w:tcBorders>
            <w:vAlign w:val="center"/>
          </w:tcPr>
          <w:p w14:paraId="0E3ED9EA" w14:textId="77777777" w:rsidR="009D2344" w:rsidRPr="00026A5D" w:rsidRDefault="009D2344" w:rsidP="00ED69A0">
            <w:pPr>
              <w:jc w:val="center"/>
              <w:rPr>
                <w:sz w:val="18"/>
                <w:szCs w:val="18"/>
              </w:rPr>
            </w:pPr>
          </w:p>
        </w:tc>
        <w:tc>
          <w:tcPr>
            <w:tcW w:w="1185" w:type="dxa"/>
            <w:vMerge/>
            <w:tcBorders>
              <w:bottom w:val="single" w:sz="8" w:space="0" w:color="auto"/>
            </w:tcBorders>
            <w:vAlign w:val="center"/>
          </w:tcPr>
          <w:p w14:paraId="1C3A96B7" w14:textId="77777777" w:rsidR="009D2344" w:rsidRPr="00026A5D" w:rsidRDefault="009D2344" w:rsidP="00ED69A0">
            <w:pPr>
              <w:jc w:val="center"/>
              <w:rPr>
                <w:sz w:val="18"/>
                <w:szCs w:val="18"/>
              </w:rPr>
            </w:pPr>
          </w:p>
        </w:tc>
        <w:tc>
          <w:tcPr>
            <w:tcW w:w="1185" w:type="dxa"/>
            <w:tcBorders>
              <w:top w:val="single" w:sz="4" w:space="0" w:color="auto"/>
              <w:bottom w:val="single" w:sz="8" w:space="0" w:color="auto"/>
            </w:tcBorders>
            <w:vAlign w:val="center"/>
          </w:tcPr>
          <w:p w14:paraId="0EB4A082" w14:textId="77777777" w:rsidR="009D2344" w:rsidRPr="00026A5D" w:rsidRDefault="009D2344" w:rsidP="00ED69A0">
            <w:pPr>
              <w:jc w:val="center"/>
              <w:rPr>
                <w:sz w:val="18"/>
                <w:szCs w:val="18"/>
              </w:rPr>
            </w:pPr>
            <w:r w:rsidRPr="00026A5D">
              <w:rPr>
                <w:sz w:val="18"/>
                <w:szCs w:val="18"/>
              </w:rPr>
              <w:t>340℃</w:t>
            </w:r>
          </w:p>
        </w:tc>
        <w:tc>
          <w:tcPr>
            <w:tcW w:w="1185" w:type="dxa"/>
            <w:tcBorders>
              <w:top w:val="single" w:sz="4" w:space="0" w:color="auto"/>
              <w:bottom w:val="single" w:sz="8" w:space="0" w:color="auto"/>
            </w:tcBorders>
            <w:vAlign w:val="center"/>
          </w:tcPr>
          <w:p w14:paraId="427E4D47" w14:textId="77777777" w:rsidR="009D2344" w:rsidRPr="00026A5D" w:rsidRDefault="009D2344" w:rsidP="00ED69A0">
            <w:pPr>
              <w:jc w:val="center"/>
              <w:rPr>
                <w:sz w:val="18"/>
                <w:szCs w:val="18"/>
              </w:rPr>
            </w:pPr>
            <w:r w:rsidRPr="00026A5D">
              <w:rPr>
                <w:sz w:val="18"/>
                <w:szCs w:val="18"/>
              </w:rPr>
              <w:t>3</w:t>
            </w:r>
            <w:r>
              <w:rPr>
                <w:rFonts w:hint="eastAsia"/>
                <w:sz w:val="18"/>
                <w:szCs w:val="18"/>
              </w:rPr>
              <w:t>2</w:t>
            </w:r>
            <w:r w:rsidRPr="00026A5D">
              <w:rPr>
                <w:sz w:val="18"/>
                <w:szCs w:val="18"/>
              </w:rPr>
              <w:t>0℃</w:t>
            </w:r>
          </w:p>
        </w:tc>
        <w:tc>
          <w:tcPr>
            <w:tcW w:w="1185" w:type="dxa"/>
            <w:tcBorders>
              <w:top w:val="single" w:sz="4" w:space="0" w:color="auto"/>
              <w:bottom w:val="single" w:sz="8" w:space="0" w:color="auto"/>
            </w:tcBorders>
            <w:vAlign w:val="center"/>
          </w:tcPr>
          <w:p w14:paraId="02678386" w14:textId="77777777" w:rsidR="009D2344" w:rsidRPr="00026A5D" w:rsidRDefault="009D2344" w:rsidP="00ED69A0">
            <w:pPr>
              <w:jc w:val="center"/>
              <w:rPr>
                <w:sz w:val="18"/>
                <w:szCs w:val="18"/>
              </w:rPr>
            </w:pPr>
            <w:r w:rsidRPr="00026A5D">
              <w:rPr>
                <w:sz w:val="18"/>
                <w:szCs w:val="18"/>
              </w:rPr>
              <w:t>3</w:t>
            </w:r>
            <w:r>
              <w:rPr>
                <w:rFonts w:hint="eastAsia"/>
                <w:sz w:val="18"/>
                <w:szCs w:val="18"/>
              </w:rPr>
              <w:t>0</w:t>
            </w:r>
            <w:r w:rsidRPr="00026A5D">
              <w:rPr>
                <w:sz w:val="18"/>
                <w:szCs w:val="18"/>
              </w:rPr>
              <w:t>0℃</w:t>
            </w:r>
          </w:p>
        </w:tc>
        <w:tc>
          <w:tcPr>
            <w:tcW w:w="1185" w:type="dxa"/>
            <w:vMerge/>
            <w:tcBorders>
              <w:bottom w:val="single" w:sz="8" w:space="0" w:color="auto"/>
            </w:tcBorders>
            <w:vAlign w:val="center"/>
          </w:tcPr>
          <w:p w14:paraId="582D6047" w14:textId="77777777" w:rsidR="009D2344" w:rsidRPr="00026A5D" w:rsidRDefault="009D2344" w:rsidP="00ED69A0">
            <w:pPr>
              <w:jc w:val="center"/>
              <w:rPr>
                <w:sz w:val="18"/>
                <w:szCs w:val="18"/>
              </w:rPr>
            </w:pPr>
          </w:p>
        </w:tc>
        <w:tc>
          <w:tcPr>
            <w:tcW w:w="1186" w:type="dxa"/>
            <w:vMerge/>
            <w:tcBorders>
              <w:bottom w:val="single" w:sz="8" w:space="0" w:color="auto"/>
            </w:tcBorders>
            <w:vAlign w:val="center"/>
          </w:tcPr>
          <w:p w14:paraId="5FD37144" w14:textId="77777777" w:rsidR="009D2344" w:rsidRPr="00026A5D" w:rsidRDefault="009D2344" w:rsidP="00ED69A0">
            <w:pPr>
              <w:jc w:val="center"/>
              <w:rPr>
                <w:sz w:val="18"/>
                <w:szCs w:val="18"/>
              </w:rPr>
            </w:pPr>
          </w:p>
        </w:tc>
      </w:tr>
      <w:tr w:rsidR="009D2344" w:rsidRPr="00026A5D" w14:paraId="33BC1545" w14:textId="77777777" w:rsidTr="00ED69A0">
        <w:trPr>
          <w:cantSplit/>
        </w:trPr>
        <w:tc>
          <w:tcPr>
            <w:tcW w:w="1185" w:type="dxa"/>
            <w:vMerge w:val="restart"/>
            <w:tcBorders>
              <w:top w:val="single" w:sz="8" w:space="0" w:color="auto"/>
            </w:tcBorders>
            <w:vAlign w:val="center"/>
          </w:tcPr>
          <w:p w14:paraId="044A82B9" w14:textId="77777777" w:rsidR="009D2344" w:rsidRPr="00026A5D" w:rsidRDefault="009D2344" w:rsidP="00ED69A0">
            <w:pPr>
              <w:keepLines/>
              <w:jc w:val="center"/>
              <w:rPr>
                <w:sz w:val="18"/>
                <w:szCs w:val="18"/>
              </w:rPr>
            </w:pPr>
            <w:r>
              <w:rPr>
                <w:rFonts w:hint="eastAsia"/>
                <w:color w:val="000000"/>
                <w:sz w:val="18"/>
                <w:szCs w:val="18"/>
              </w:rPr>
              <w:t>Mg-8La</w:t>
            </w:r>
          </w:p>
        </w:tc>
        <w:tc>
          <w:tcPr>
            <w:tcW w:w="1185" w:type="dxa"/>
            <w:tcBorders>
              <w:top w:val="single" w:sz="8" w:space="0" w:color="auto"/>
            </w:tcBorders>
            <w:vAlign w:val="center"/>
          </w:tcPr>
          <w:p w14:paraId="3985B153" w14:textId="77777777" w:rsidR="009D2344" w:rsidRPr="00026A5D" w:rsidRDefault="009D2344" w:rsidP="00ED69A0">
            <w:pPr>
              <w:jc w:val="center"/>
              <w:rPr>
                <w:sz w:val="15"/>
                <w:szCs w:val="15"/>
              </w:rPr>
            </w:pPr>
            <w:r w:rsidRPr="00026A5D">
              <w:rPr>
                <w:rFonts w:hint="eastAsia"/>
                <w:sz w:val="15"/>
                <w:szCs w:val="15"/>
              </w:rPr>
              <w:t>吸氢</w:t>
            </w:r>
          </w:p>
        </w:tc>
        <w:tc>
          <w:tcPr>
            <w:tcW w:w="1185" w:type="dxa"/>
            <w:tcBorders>
              <w:top w:val="single" w:sz="8" w:space="0" w:color="auto"/>
            </w:tcBorders>
            <w:vAlign w:val="center"/>
          </w:tcPr>
          <w:p w14:paraId="58F086E1" w14:textId="77777777" w:rsidR="009D2344" w:rsidRPr="00026A5D" w:rsidRDefault="009D2344" w:rsidP="00ED69A0">
            <w:pPr>
              <w:jc w:val="center"/>
              <w:rPr>
                <w:sz w:val="18"/>
                <w:szCs w:val="18"/>
              </w:rPr>
            </w:pPr>
            <w:r>
              <w:rPr>
                <w:rFonts w:hint="eastAsia"/>
                <w:sz w:val="18"/>
                <w:szCs w:val="18"/>
              </w:rPr>
              <w:t>0.690</w:t>
            </w:r>
          </w:p>
        </w:tc>
        <w:tc>
          <w:tcPr>
            <w:tcW w:w="1185" w:type="dxa"/>
            <w:tcBorders>
              <w:top w:val="single" w:sz="8" w:space="0" w:color="auto"/>
            </w:tcBorders>
            <w:vAlign w:val="center"/>
          </w:tcPr>
          <w:p w14:paraId="1E735BC1" w14:textId="77777777" w:rsidR="009D2344" w:rsidRPr="00026A5D" w:rsidRDefault="009D2344" w:rsidP="00ED69A0">
            <w:pPr>
              <w:jc w:val="center"/>
              <w:rPr>
                <w:sz w:val="18"/>
                <w:szCs w:val="18"/>
              </w:rPr>
            </w:pPr>
            <w:r>
              <w:rPr>
                <w:rFonts w:hint="eastAsia"/>
                <w:sz w:val="18"/>
                <w:szCs w:val="18"/>
              </w:rPr>
              <w:t>0.423</w:t>
            </w:r>
          </w:p>
        </w:tc>
        <w:tc>
          <w:tcPr>
            <w:tcW w:w="1185" w:type="dxa"/>
            <w:tcBorders>
              <w:top w:val="single" w:sz="8" w:space="0" w:color="auto"/>
            </w:tcBorders>
            <w:vAlign w:val="center"/>
          </w:tcPr>
          <w:p w14:paraId="4A93B1D0" w14:textId="77777777" w:rsidR="009D2344" w:rsidRPr="00026A5D" w:rsidRDefault="009D2344" w:rsidP="00ED69A0">
            <w:pPr>
              <w:jc w:val="center"/>
              <w:rPr>
                <w:sz w:val="18"/>
                <w:szCs w:val="18"/>
              </w:rPr>
            </w:pPr>
            <w:r>
              <w:rPr>
                <w:rFonts w:hint="eastAsia"/>
                <w:sz w:val="18"/>
                <w:szCs w:val="18"/>
              </w:rPr>
              <w:t>0.256</w:t>
            </w:r>
          </w:p>
        </w:tc>
        <w:tc>
          <w:tcPr>
            <w:tcW w:w="1185" w:type="dxa"/>
            <w:tcBorders>
              <w:top w:val="single" w:sz="8" w:space="0" w:color="auto"/>
            </w:tcBorders>
            <w:vAlign w:val="center"/>
          </w:tcPr>
          <w:p w14:paraId="1F1942F8" w14:textId="77777777" w:rsidR="009D2344" w:rsidRPr="00026A5D" w:rsidRDefault="009D2344" w:rsidP="00ED69A0">
            <w:pPr>
              <w:jc w:val="center"/>
              <w:rPr>
                <w:sz w:val="18"/>
                <w:szCs w:val="18"/>
              </w:rPr>
            </w:pPr>
            <w:r w:rsidRPr="00487B92">
              <w:rPr>
                <w:rFonts w:hint="eastAsia"/>
                <w:sz w:val="18"/>
                <w:szCs w:val="18"/>
              </w:rPr>
              <w:t>-72.41</w:t>
            </w:r>
          </w:p>
        </w:tc>
        <w:tc>
          <w:tcPr>
            <w:tcW w:w="1186" w:type="dxa"/>
            <w:tcBorders>
              <w:top w:val="single" w:sz="8" w:space="0" w:color="auto"/>
            </w:tcBorders>
            <w:vAlign w:val="center"/>
          </w:tcPr>
          <w:p w14:paraId="272AE5BC" w14:textId="77777777" w:rsidR="009D2344" w:rsidRPr="00026A5D" w:rsidRDefault="009D2344" w:rsidP="00ED69A0">
            <w:pPr>
              <w:jc w:val="center"/>
              <w:rPr>
                <w:sz w:val="18"/>
                <w:szCs w:val="18"/>
              </w:rPr>
            </w:pPr>
            <w:r>
              <w:rPr>
                <w:rFonts w:hint="eastAsia"/>
                <w:sz w:val="18"/>
                <w:szCs w:val="18"/>
              </w:rPr>
              <w:t>-134.01</w:t>
            </w:r>
          </w:p>
        </w:tc>
      </w:tr>
      <w:tr w:rsidR="009D2344" w:rsidRPr="00026A5D" w14:paraId="2A1453D2" w14:textId="77777777" w:rsidTr="00ED69A0">
        <w:trPr>
          <w:cantSplit/>
        </w:trPr>
        <w:tc>
          <w:tcPr>
            <w:tcW w:w="1185" w:type="dxa"/>
            <w:vMerge/>
            <w:vAlign w:val="center"/>
          </w:tcPr>
          <w:p w14:paraId="5188C5D7" w14:textId="77777777" w:rsidR="009D2344" w:rsidRDefault="009D2344" w:rsidP="00ED69A0">
            <w:pPr>
              <w:jc w:val="center"/>
              <w:rPr>
                <w:sz w:val="18"/>
                <w:szCs w:val="18"/>
              </w:rPr>
            </w:pPr>
          </w:p>
        </w:tc>
        <w:tc>
          <w:tcPr>
            <w:tcW w:w="1185" w:type="dxa"/>
            <w:vAlign w:val="center"/>
          </w:tcPr>
          <w:p w14:paraId="071AB7C7" w14:textId="77777777" w:rsidR="009D2344" w:rsidRPr="00026A5D" w:rsidRDefault="009D2344" w:rsidP="00ED69A0">
            <w:pPr>
              <w:jc w:val="center"/>
              <w:rPr>
                <w:sz w:val="15"/>
                <w:szCs w:val="15"/>
              </w:rPr>
            </w:pPr>
            <w:r w:rsidRPr="00026A5D">
              <w:rPr>
                <w:rFonts w:hint="eastAsia"/>
                <w:sz w:val="15"/>
                <w:szCs w:val="15"/>
              </w:rPr>
              <w:t>放氢</w:t>
            </w:r>
          </w:p>
        </w:tc>
        <w:tc>
          <w:tcPr>
            <w:tcW w:w="1185" w:type="dxa"/>
            <w:vAlign w:val="center"/>
          </w:tcPr>
          <w:p w14:paraId="27090BA3" w14:textId="77777777" w:rsidR="009D2344" w:rsidRPr="00026A5D" w:rsidRDefault="009D2344" w:rsidP="00ED69A0">
            <w:pPr>
              <w:jc w:val="center"/>
              <w:rPr>
                <w:sz w:val="18"/>
                <w:szCs w:val="18"/>
              </w:rPr>
            </w:pPr>
            <w:r>
              <w:rPr>
                <w:rFonts w:hint="eastAsia"/>
                <w:sz w:val="18"/>
                <w:szCs w:val="18"/>
              </w:rPr>
              <w:t>0.658</w:t>
            </w:r>
          </w:p>
        </w:tc>
        <w:tc>
          <w:tcPr>
            <w:tcW w:w="1185" w:type="dxa"/>
            <w:vAlign w:val="center"/>
          </w:tcPr>
          <w:p w14:paraId="2110247D" w14:textId="77777777" w:rsidR="009D2344" w:rsidRPr="00026A5D" w:rsidRDefault="009D2344" w:rsidP="00ED69A0">
            <w:pPr>
              <w:jc w:val="center"/>
              <w:rPr>
                <w:sz w:val="18"/>
                <w:szCs w:val="18"/>
              </w:rPr>
            </w:pPr>
            <w:r>
              <w:rPr>
                <w:rFonts w:hint="eastAsia"/>
                <w:sz w:val="18"/>
                <w:szCs w:val="18"/>
              </w:rPr>
              <w:t>0.397</w:t>
            </w:r>
          </w:p>
        </w:tc>
        <w:tc>
          <w:tcPr>
            <w:tcW w:w="1185" w:type="dxa"/>
            <w:vAlign w:val="center"/>
          </w:tcPr>
          <w:p w14:paraId="035492B3" w14:textId="77777777" w:rsidR="009D2344" w:rsidRPr="00026A5D" w:rsidRDefault="00D21B82" w:rsidP="00ED69A0">
            <w:pPr>
              <w:jc w:val="center"/>
              <w:rPr>
                <w:sz w:val="18"/>
                <w:szCs w:val="18"/>
              </w:rPr>
            </w:pPr>
            <w:r>
              <w:rPr>
                <w:rFonts w:hint="eastAsia"/>
                <w:sz w:val="18"/>
                <w:szCs w:val="18"/>
              </w:rPr>
              <w:t>0.223</w:t>
            </w:r>
          </w:p>
        </w:tc>
        <w:tc>
          <w:tcPr>
            <w:tcW w:w="1185" w:type="dxa"/>
            <w:vAlign w:val="center"/>
          </w:tcPr>
          <w:p w14:paraId="5E8C94D9" w14:textId="77777777" w:rsidR="009D2344" w:rsidRPr="00026A5D" w:rsidRDefault="009D2344" w:rsidP="00ED69A0">
            <w:pPr>
              <w:jc w:val="center"/>
              <w:rPr>
                <w:sz w:val="18"/>
                <w:szCs w:val="18"/>
              </w:rPr>
            </w:pPr>
            <w:r w:rsidRPr="00487B92">
              <w:rPr>
                <w:rFonts w:hint="eastAsia"/>
                <w:sz w:val="18"/>
                <w:szCs w:val="18"/>
              </w:rPr>
              <w:t>7</w:t>
            </w:r>
            <w:r w:rsidR="00690ECB">
              <w:rPr>
                <w:rFonts w:hint="eastAsia"/>
                <w:sz w:val="18"/>
                <w:szCs w:val="18"/>
              </w:rPr>
              <w:t>9.13</w:t>
            </w:r>
          </w:p>
        </w:tc>
        <w:tc>
          <w:tcPr>
            <w:tcW w:w="1186" w:type="dxa"/>
            <w:vAlign w:val="center"/>
          </w:tcPr>
          <w:p w14:paraId="52372F09" w14:textId="77777777" w:rsidR="00FB7FE2" w:rsidRDefault="00000000" w:rsidP="00666A29">
            <w:pPr>
              <w:jc w:val="center"/>
            </w:pPr>
            <w:r>
              <w:rPr>
                <w:rFonts w:hint="eastAsia"/>
                <w:sz w:val="18"/>
                <w:szCs w:val="18"/>
              </w:rPr>
              <w:t>144.66</w:t>
            </w:r>
          </w:p>
        </w:tc>
      </w:tr>
      <w:tr w:rsidR="003D11BD" w:rsidRPr="00026A5D" w14:paraId="2E16C11D" w14:textId="77777777" w:rsidTr="00ED69A0">
        <w:trPr>
          <w:cantSplit/>
        </w:trPr>
        <w:tc>
          <w:tcPr>
            <w:tcW w:w="1185" w:type="dxa"/>
            <w:vMerge w:val="restart"/>
            <w:vAlign w:val="center"/>
          </w:tcPr>
          <w:p w14:paraId="68E07A2D" w14:textId="77777777" w:rsidR="003D11BD" w:rsidRDefault="003D11BD" w:rsidP="003D11BD">
            <w:pPr>
              <w:keepLines/>
              <w:jc w:val="center"/>
              <w:rPr>
                <w:sz w:val="18"/>
                <w:szCs w:val="18"/>
              </w:rPr>
            </w:pPr>
            <w:r>
              <w:rPr>
                <w:rFonts w:hint="eastAsia"/>
                <w:color w:val="000000"/>
                <w:sz w:val="18"/>
                <w:szCs w:val="18"/>
              </w:rPr>
              <w:t>Mg-8La-1Ni</w:t>
            </w:r>
          </w:p>
        </w:tc>
        <w:tc>
          <w:tcPr>
            <w:tcW w:w="1185" w:type="dxa"/>
            <w:vAlign w:val="center"/>
          </w:tcPr>
          <w:p w14:paraId="06BBF6DA" w14:textId="77777777" w:rsidR="003D11BD" w:rsidRPr="00026A5D" w:rsidRDefault="003D11BD" w:rsidP="003D11BD">
            <w:pPr>
              <w:jc w:val="center"/>
              <w:rPr>
                <w:sz w:val="15"/>
                <w:szCs w:val="15"/>
              </w:rPr>
            </w:pPr>
            <w:r w:rsidRPr="00026A5D">
              <w:rPr>
                <w:rFonts w:hint="eastAsia"/>
                <w:color w:val="000000"/>
                <w:sz w:val="15"/>
                <w:szCs w:val="15"/>
              </w:rPr>
              <w:t>吸氢</w:t>
            </w:r>
          </w:p>
        </w:tc>
        <w:tc>
          <w:tcPr>
            <w:tcW w:w="1185" w:type="dxa"/>
            <w:vAlign w:val="center"/>
          </w:tcPr>
          <w:p w14:paraId="73F9CF40" w14:textId="77777777" w:rsidR="003D11BD" w:rsidRDefault="003D11BD" w:rsidP="003D11BD">
            <w:pPr>
              <w:jc w:val="center"/>
              <w:rPr>
                <w:sz w:val="18"/>
                <w:szCs w:val="18"/>
              </w:rPr>
            </w:pPr>
            <w:r>
              <w:rPr>
                <w:rFonts w:hint="eastAsia"/>
                <w:sz w:val="18"/>
                <w:szCs w:val="18"/>
              </w:rPr>
              <w:t>0.675</w:t>
            </w:r>
          </w:p>
        </w:tc>
        <w:tc>
          <w:tcPr>
            <w:tcW w:w="1185" w:type="dxa"/>
            <w:vAlign w:val="center"/>
          </w:tcPr>
          <w:p w14:paraId="5190C415" w14:textId="77777777" w:rsidR="003D11BD" w:rsidRDefault="003D11BD" w:rsidP="003D11BD">
            <w:pPr>
              <w:jc w:val="center"/>
              <w:rPr>
                <w:sz w:val="18"/>
                <w:szCs w:val="18"/>
              </w:rPr>
            </w:pPr>
            <w:r>
              <w:rPr>
                <w:rFonts w:hint="eastAsia"/>
                <w:sz w:val="18"/>
                <w:szCs w:val="18"/>
              </w:rPr>
              <w:t>0.419</w:t>
            </w:r>
          </w:p>
        </w:tc>
        <w:tc>
          <w:tcPr>
            <w:tcW w:w="1185" w:type="dxa"/>
            <w:vAlign w:val="center"/>
          </w:tcPr>
          <w:p w14:paraId="39BF40CE" w14:textId="77777777" w:rsidR="003D11BD" w:rsidRDefault="003D11BD" w:rsidP="003D11BD">
            <w:pPr>
              <w:jc w:val="center"/>
              <w:rPr>
                <w:sz w:val="18"/>
                <w:szCs w:val="18"/>
              </w:rPr>
            </w:pPr>
            <w:r>
              <w:rPr>
                <w:rFonts w:hint="eastAsia"/>
                <w:sz w:val="18"/>
                <w:szCs w:val="18"/>
              </w:rPr>
              <w:t>0.248</w:t>
            </w:r>
          </w:p>
        </w:tc>
        <w:tc>
          <w:tcPr>
            <w:tcW w:w="1185" w:type="dxa"/>
            <w:vAlign w:val="center"/>
          </w:tcPr>
          <w:p w14:paraId="7925FD3E" w14:textId="77777777" w:rsidR="003D11BD" w:rsidRPr="00487B92" w:rsidRDefault="003D11BD" w:rsidP="003D11BD">
            <w:pPr>
              <w:jc w:val="center"/>
              <w:rPr>
                <w:sz w:val="18"/>
                <w:szCs w:val="18"/>
              </w:rPr>
            </w:pPr>
            <w:r>
              <w:rPr>
                <w:rFonts w:hint="eastAsia"/>
                <w:sz w:val="18"/>
                <w:szCs w:val="18"/>
              </w:rPr>
              <w:t>-73.27</w:t>
            </w:r>
          </w:p>
        </w:tc>
        <w:tc>
          <w:tcPr>
            <w:tcW w:w="1186" w:type="dxa"/>
            <w:vAlign w:val="center"/>
          </w:tcPr>
          <w:p w14:paraId="41712EA2" w14:textId="77777777" w:rsidR="003D11BD" w:rsidRDefault="00F63333" w:rsidP="003D11BD">
            <w:pPr>
              <w:jc w:val="center"/>
              <w:rPr>
                <w:sz w:val="18"/>
                <w:szCs w:val="18"/>
              </w:rPr>
            </w:pPr>
            <w:r>
              <w:rPr>
                <w:rFonts w:hint="eastAsia"/>
                <w:sz w:val="18"/>
                <w:szCs w:val="18"/>
              </w:rPr>
              <w:t>-135.28</w:t>
            </w:r>
          </w:p>
        </w:tc>
      </w:tr>
      <w:tr w:rsidR="003D11BD" w:rsidRPr="00026A5D" w14:paraId="59939BF7" w14:textId="77777777" w:rsidTr="00ED69A0">
        <w:trPr>
          <w:cantSplit/>
        </w:trPr>
        <w:tc>
          <w:tcPr>
            <w:tcW w:w="1185" w:type="dxa"/>
            <w:vMerge/>
            <w:vAlign w:val="center"/>
          </w:tcPr>
          <w:p w14:paraId="39FB3B38" w14:textId="77777777" w:rsidR="003D11BD" w:rsidRDefault="003D11BD" w:rsidP="003D11BD">
            <w:pPr>
              <w:jc w:val="center"/>
              <w:rPr>
                <w:sz w:val="18"/>
                <w:szCs w:val="18"/>
              </w:rPr>
            </w:pPr>
          </w:p>
        </w:tc>
        <w:tc>
          <w:tcPr>
            <w:tcW w:w="1185" w:type="dxa"/>
            <w:vAlign w:val="center"/>
          </w:tcPr>
          <w:p w14:paraId="761BAA55" w14:textId="77777777" w:rsidR="003D11BD" w:rsidRPr="00026A5D" w:rsidRDefault="003D11BD" w:rsidP="003D11BD">
            <w:pPr>
              <w:jc w:val="center"/>
              <w:rPr>
                <w:sz w:val="15"/>
                <w:szCs w:val="15"/>
              </w:rPr>
            </w:pPr>
            <w:r w:rsidRPr="00026A5D">
              <w:rPr>
                <w:rFonts w:hint="eastAsia"/>
                <w:color w:val="000000"/>
                <w:sz w:val="15"/>
                <w:szCs w:val="15"/>
              </w:rPr>
              <w:t>放氢</w:t>
            </w:r>
          </w:p>
        </w:tc>
        <w:tc>
          <w:tcPr>
            <w:tcW w:w="1185" w:type="dxa"/>
            <w:vAlign w:val="center"/>
          </w:tcPr>
          <w:p w14:paraId="1E627AAA" w14:textId="77777777" w:rsidR="003D11BD" w:rsidRDefault="003D11BD" w:rsidP="003D11BD">
            <w:pPr>
              <w:jc w:val="center"/>
              <w:rPr>
                <w:sz w:val="18"/>
                <w:szCs w:val="18"/>
              </w:rPr>
            </w:pPr>
            <w:r>
              <w:rPr>
                <w:rFonts w:hint="eastAsia"/>
                <w:sz w:val="18"/>
                <w:szCs w:val="18"/>
              </w:rPr>
              <w:t>0.664</w:t>
            </w:r>
          </w:p>
        </w:tc>
        <w:tc>
          <w:tcPr>
            <w:tcW w:w="1185" w:type="dxa"/>
            <w:vAlign w:val="center"/>
          </w:tcPr>
          <w:p w14:paraId="430881EE" w14:textId="77777777" w:rsidR="003D11BD" w:rsidRDefault="003D11BD" w:rsidP="003D11BD">
            <w:pPr>
              <w:jc w:val="center"/>
              <w:rPr>
                <w:sz w:val="18"/>
                <w:szCs w:val="18"/>
              </w:rPr>
            </w:pPr>
            <w:r>
              <w:rPr>
                <w:rFonts w:hint="eastAsia"/>
                <w:sz w:val="18"/>
                <w:szCs w:val="18"/>
              </w:rPr>
              <w:t>0.408</w:t>
            </w:r>
          </w:p>
        </w:tc>
        <w:tc>
          <w:tcPr>
            <w:tcW w:w="1185" w:type="dxa"/>
            <w:vAlign w:val="center"/>
          </w:tcPr>
          <w:p w14:paraId="386D6DD0" w14:textId="77777777" w:rsidR="003D11BD" w:rsidRDefault="003D11BD" w:rsidP="003D11BD">
            <w:pPr>
              <w:jc w:val="center"/>
              <w:rPr>
                <w:sz w:val="18"/>
                <w:szCs w:val="18"/>
              </w:rPr>
            </w:pPr>
            <w:r>
              <w:rPr>
                <w:rFonts w:hint="eastAsia"/>
                <w:sz w:val="18"/>
                <w:szCs w:val="18"/>
              </w:rPr>
              <w:t>0.243</w:t>
            </w:r>
          </w:p>
        </w:tc>
        <w:tc>
          <w:tcPr>
            <w:tcW w:w="1185" w:type="dxa"/>
            <w:vAlign w:val="center"/>
          </w:tcPr>
          <w:p w14:paraId="591AA30C" w14:textId="77777777" w:rsidR="003D11BD" w:rsidRPr="00487B92" w:rsidRDefault="003D11BD" w:rsidP="003D11BD">
            <w:pPr>
              <w:jc w:val="center"/>
              <w:rPr>
                <w:sz w:val="18"/>
                <w:szCs w:val="18"/>
              </w:rPr>
            </w:pPr>
            <w:r>
              <w:rPr>
                <w:rFonts w:hint="eastAsia"/>
                <w:sz w:val="18"/>
                <w:szCs w:val="18"/>
              </w:rPr>
              <w:t>73.42</w:t>
            </w:r>
          </w:p>
        </w:tc>
        <w:tc>
          <w:tcPr>
            <w:tcW w:w="1186" w:type="dxa"/>
            <w:vAlign w:val="center"/>
          </w:tcPr>
          <w:p w14:paraId="6DEDDF12" w14:textId="77777777" w:rsidR="003D11BD" w:rsidRDefault="00F63333" w:rsidP="003D11BD">
            <w:pPr>
              <w:jc w:val="center"/>
              <w:rPr>
                <w:sz w:val="18"/>
                <w:szCs w:val="18"/>
              </w:rPr>
            </w:pPr>
            <w:r>
              <w:rPr>
                <w:rFonts w:hint="eastAsia"/>
                <w:sz w:val="18"/>
                <w:szCs w:val="18"/>
              </w:rPr>
              <w:t>135.37</w:t>
            </w:r>
          </w:p>
        </w:tc>
      </w:tr>
      <w:tr w:rsidR="003D11BD" w:rsidRPr="00026A5D" w14:paraId="24914363" w14:textId="77777777" w:rsidTr="00ED69A0">
        <w:trPr>
          <w:cantSplit/>
        </w:trPr>
        <w:tc>
          <w:tcPr>
            <w:tcW w:w="1185" w:type="dxa"/>
            <w:vMerge w:val="restart"/>
            <w:vAlign w:val="center"/>
          </w:tcPr>
          <w:p w14:paraId="0ED33843" w14:textId="77777777" w:rsidR="003D11BD" w:rsidRDefault="003D11BD" w:rsidP="003D11BD">
            <w:pPr>
              <w:keepLines/>
              <w:jc w:val="center"/>
              <w:rPr>
                <w:sz w:val="18"/>
                <w:szCs w:val="18"/>
              </w:rPr>
            </w:pPr>
            <w:r>
              <w:rPr>
                <w:rFonts w:hint="eastAsia"/>
                <w:sz w:val="18"/>
                <w:szCs w:val="18"/>
              </w:rPr>
              <w:t>Mg-8La-2Ni</w:t>
            </w:r>
          </w:p>
        </w:tc>
        <w:tc>
          <w:tcPr>
            <w:tcW w:w="1185" w:type="dxa"/>
            <w:vAlign w:val="center"/>
          </w:tcPr>
          <w:p w14:paraId="58221A89" w14:textId="77777777" w:rsidR="003D11BD" w:rsidRPr="00026A5D" w:rsidRDefault="003D11BD" w:rsidP="003D11BD">
            <w:pPr>
              <w:jc w:val="center"/>
              <w:rPr>
                <w:sz w:val="15"/>
                <w:szCs w:val="15"/>
              </w:rPr>
            </w:pPr>
            <w:r w:rsidRPr="00026A5D">
              <w:rPr>
                <w:rFonts w:hint="eastAsia"/>
                <w:sz w:val="15"/>
                <w:szCs w:val="15"/>
              </w:rPr>
              <w:t>吸氢</w:t>
            </w:r>
          </w:p>
        </w:tc>
        <w:tc>
          <w:tcPr>
            <w:tcW w:w="1185" w:type="dxa"/>
            <w:vAlign w:val="center"/>
          </w:tcPr>
          <w:p w14:paraId="2F60DC74" w14:textId="77777777" w:rsidR="003D11BD" w:rsidRDefault="003D11BD" w:rsidP="003D11BD">
            <w:pPr>
              <w:jc w:val="center"/>
              <w:rPr>
                <w:sz w:val="18"/>
                <w:szCs w:val="18"/>
              </w:rPr>
            </w:pPr>
            <w:r>
              <w:rPr>
                <w:rFonts w:hint="eastAsia"/>
                <w:sz w:val="18"/>
                <w:szCs w:val="18"/>
              </w:rPr>
              <w:t>0.675</w:t>
            </w:r>
          </w:p>
        </w:tc>
        <w:tc>
          <w:tcPr>
            <w:tcW w:w="1185" w:type="dxa"/>
            <w:vAlign w:val="center"/>
          </w:tcPr>
          <w:p w14:paraId="31F60A16" w14:textId="77777777" w:rsidR="003D11BD" w:rsidRDefault="003D11BD" w:rsidP="003D11BD">
            <w:pPr>
              <w:jc w:val="center"/>
              <w:rPr>
                <w:sz w:val="18"/>
                <w:szCs w:val="18"/>
              </w:rPr>
            </w:pPr>
            <w:r>
              <w:rPr>
                <w:rFonts w:hint="eastAsia"/>
                <w:sz w:val="18"/>
                <w:szCs w:val="18"/>
              </w:rPr>
              <w:t>0.418</w:t>
            </w:r>
          </w:p>
        </w:tc>
        <w:tc>
          <w:tcPr>
            <w:tcW w:w="1185" w:type="dxa"/>
            <w:vAlign w:val="center"/>
          </w:tcPr>
          <w:p w14:paraId="46EDAD75" w14:textId="77777777" w:rsidR="003D11BD" w:rsidRDefault="003D11BD" w:rsidP="003D11BD">
            <w:pPr>
              <w:jc w:val="center"/>
              <w:rPr>
                <w:sz w:val="18"/>
                <w:szCs w:val="18"/>
              </w:rPr>
            </w:pPr>
            <w:r>
              <w:rPr>
                <w:rFonts w:hint="eastAsia"/>
                <w:sz w:val="18"/>
                <w:szCs w:val="18"/>
              </w:rPr>
              <w:t>0.248</w:t>
            </w:r>
          </w:p>
        </w:tc>
        <w:tc>
          <w:tcPr>
            <w:tcW w:w="1185" w:type="dxa"/>
            <w:vAlign w:val="center"/>
          </w:tcPr>
          <w:p w14:paraId="27243593" w14:textId="77777777" w:rsidR="003D11BD" w:rsidRPr="00487B92" w:rsidRDefault="003D11BD" w:rsidP="003D11BD">
            <w:pPr>
              <w:jc w:val="center"/>
              <w:rPr>
                <w:sz w:val="18"/>
                <w:szCs w:val="18"/>
              </w:rPr>
            </w:pPr>
            <w:r>
              <w:rPr>
                <w:rFonts w:hint="eastAsia"/>
                <w:sz w:val="18"/>
                <w:szCs w:val="18"/>
              </w:rPr>
              <w:t>-73.15</w:t>
            </w:r>
          </w:p>
        </w:tc>
        <w:tc>
          <w:tcPr>
            <w:tcW w:w="1186" w:type="dxa"/>
            <w:vAlign w:val="center"/>
          </w:tcPr>
          <w:p w14:paraId="33281A9A" w14:textId="77777777" w:rsidR="003D11BD" w:rsidRDefault="00F63333" w:rsidP="003D11BD">
            <w:pPr>
              <w:jc w:val="center"/>
              <w:rPr>
                <w:sz w:val="18"/>
                <w:szCs w:val="18"/>
              </w:rPr>
            </w:pPr>
            <w:r>
              <w:rPr>
                <w:rFonts w:hint="eastAsia"/>
                <w:sz w:val="18"/>
                <w:szCs w:val="18"/>
              </w:rPr>
              <w:t>-135.07</w:t>
            </w:r>
          </w:p>
        </w:tc>
      </w:tr>
      <w:tr w:rsidR="003D11BD" w:rsidRPr="00026A5D" w14:paraId="1A07B088" w14:textId="77777777" w:rsidTr="00ED69A0">
        <w:trPr>
          <w:cantSplit/>
        </w:trPr>
        <w:tc>
          <w:tcPr>
            <w:tcW w:w="1185" w:type="dxa"/>
            <w:vMerge/>
            <w:vAlign w:val="center"/>
          </w:tcPr>
          <w:p w14:paraId="73D304B4" w14:textId="77777777" w:rsidR="003D11BD" w:rsidRDefault="003D11BD" w:rsidP="003D11BD">
            <w:pPr>
              <w:jc w:val="center"/>
              <w:rPr>
                <w:sz w:val="18"/>
                <w:szCs w:val="18"/>
              </w:rPr>
            </w:pPr>
          </w:p>
        </w:tc>
        <w:tc>
          <w:tcPr>
            <w:tcW w:w="1185" w:type="dxa"/>
            <w:vAlign w:val="center"/>
          </w:tcPr>
          <w:p w14:paraId="01686222" w14:textId="77777777" w:rsidR="003D11BD" w:rsidRPr="00026A5D" w:rsidRDefault="003D11BD" w:rsidP="003D11BD">
            <w:pPr>
              <w:jc w:val="center"/>
              <w:rPr>
                <w:sz w:val="15"/>
                <w:szCs w:val="15"/>
              </w:rPr>
            </w:pPr>
            <w:r w:rsidRPr="00026A5D">
              <w:rPr>
                <w:rFonts w:hint="eastAsia"/>
                <w:sz w:val="15"/>
                <w:szCs w:val="15"/>
              </w:rPr>
              <w:t>放氢</w:t>
            </w:r>
          </w:p>
        </w:tc>
        <w:tc>
          <w:tcPr>
            <w:tcW w:w="1185" w:type="dxa"/>
            <w:vAlign w:val="center"/>
          </w:tcPr>
          <w:p w14:paraId="1C8965AE" w14:textId="77777777" w:rsidR="003D11BD" w:rsidRDefault="003D11BD" w:rsidP="003D11BD">
            <w:pPr>
              <w:jc w:val="center"/>
              <w:rPr>
                <w:sz w:val="18"/>
                <w:szCs w:val="18"/>
              </w:rPr>
            </w:pPr>
            <w:r>
              <w:rPr>
                <w:rFonts w:hint="eastAsia"/>
                <w:sz w:val="18"/>
                <w:szCs w:val="18"/>
              </w:rPr>
              <w:t>0.662</w:t>
            </w:r>
          </w:p>
        </w:tc>
        <w:tc>
          <w:tcPr>
            <w:tcW w:w="1185" w:type="dxa"/>
            <w:vAlign w:val="center"/>
          </w:tcPr>
          <w:p w14:paraId="5E0E87F2" w14:textId="77777777" w:rsidR="003D11BD" w:rsidRDefault="003D11BD" w:rsidP="003D11BD">
            <w:pPr>
              <w:jc w:val="center"/>
              <w:rPr>
                <w:sz w:val="18"/>
                <w:szCs w:val="18"/>
              </w:rPr>
            </w:pPr>
            <w:r>
              <w:rPr>
                <w:rFonts w:hint="eastAsia"/>
                <w:sz w:val="18"/>
                <w:szCs w:val="18"/>
              </w:rPr>
              <w:t>0.408</w:t>
            </w:r>
          </w:p>
        </w:tc>
        <w:tc>
          <w:tcPr>
            <w:tcW w:w="1185" w:type="dxa"/>
            <w:vAlign w:val="center"/>
          </w:tcPr>
          <w:p w14:paraId="6E823C0B" w14:textId="77777777" w:rsidR="003D11BD" w:rsidRDefault="003D11BD" w:rsidP="003D11BD">
            <w:pPr>
              <w:jc w:val="center"/>
              <w:rPr>
                <w:sz w:val="18"/>
                <w:szCs w:val="18"/>
              </w:rPr>
            </w:pPr>
            <w:r>
              <w:rPr>
                <w:rFonts w:hint="eastAsia"/>
                <w:sz w:val="18"/>
                <w:szCs w:val="18"/>
              </w:rPr>
              <w:t>0.243</w:t>
            </w:r>
          </w:p>
        </w:tc>
        <w:tc>
          <w:tcPr>
            <w:tcW w:w="1185" w:type="dxa"/>
            <w:vAlign w:val="center"/>
          </w:tcPr>
          <w:p w14:paraId="15467486" w14:textId="77777777" w:rsidR="003D11BD" w:rsidRPr="00487B92" w:rsidRDefault="003D11BD" w:rsidP="003D11BD">
            <w:pPr>
              <w:jc w:val="center"/>
              <w:rPr>
                <w:sz w:val="18"/>
                <w:szCs w:val="18"/>
              </w:rPr>
            </w:pPr>
            <w:r>
              <w:rPr>
                <w:rFonts w:hint="eastAsia"/>
                <w:sz w:val="18"/>
                <w:szCs w:val="18"/>
              </w:rPr>
              <w:t>73.20</w:t>
            </w:r>
          </w:p>
        </w:tc>
        <w:tc>
          <w:tcPr>
            <w:tcW w:w="1186" w:type="dxa"/>
            <w:vAlign w:val="center"/>
          </w:tcPr>
          <w:p w14:paraId="4AF0FC31" w14:textId="77777777" w:rsidR="003D11BD" w:rsidRDefault="00F63333" w:rsidP="003D11BD">
            <w:pPr>
              <w:jc w:val="center"/>
              <w:rPr>
                <w:sz w:val="18"/>
                <w:szCs w:val="18"/>
              </w:rPr>
            </w:pPr>
            <w:r>
              <w:rPr>
                <w:rFonts w:hint="eastAsia"/>
                <w:sz w:val="18"/>
                <w:szCs w:val="18"/>
              </w:rPr>
              <w:t>134.99</w:t>
            </w:r>
          </w:p>
        </w:tc>
      </w:tr>
      <w:tr w:rsidR="003D11BD" w:rsidRPr="00026A5D" w14:paraId="776E51F1" w14:textId="77777777" w:rsidTr="00ED69A0">
        <w:trPr>
          <w:cantSplit/>
        </w:trPr>
        <w:tc>
          <w:tcPr>
            <w:tcW w:w="1185" w:type="dxa"/>
            <w:vMerge w:val="restart"/>
            <w:vAlign w:val="center"/>
          </w:tcPr>
          <w:p w14:paraId="340C04E2" w14:textId="77777777" w:rsidR="003D11BD" w:rsidRPr="00026A5D" w:rsidRDefault="003D11BD" w:rsidP="003D11BD">
            <w:pPr>
              <w:keepLines/>
              <w:jc w:val="center"/>
              <w:rPr>
                <w:sz w:val="18"/>
                <w:szCs w:val="18"/>
              </w:rPr>
            </w:pPr>
            <w:r>
              <w:rPr>
                <w:rFonts w:hint="eastAsia"/>
                <w:sz w:val="18"/>
                <w:szCs w:val="18"/>
              </w:rPr>
              <w:t>Mg-8La-4Ni</w:t>
            </w:r>
          </w:p>
        </w:tc>
        <w:tc>
          <w:tcPr>
            <w:tcW w:w="1185" w:type="dxa"/>
            <w:vAlign w:val="center"/>
          </w:tcPr>
          <w:p w14:paraId="4C2423C6" w14:textId="77777777" w:rsidR="003D11BD" w:rsidRPr="00026A5D" w:rsidRDefault="003D11BD" w:rsidP="003D11BD">
            <w:pPr>
              <w:jc w:val="center"/>
              <w:rPr>
                <w:sz w:val="15"/>
                <w:szCs w:val="15"/>
              </w:rPr>
            </w:pPr>
            <w:r w:rsidRPr="00026A5D">
              <w:rPr>
                <w:rFonts w:hint="eastAsia"/>
                <w:sz w:val="15"/>
                <w:szCs w:val="15"/>
              </w:rPr>
              <w:t>吸氢</w:t>
            </w:r>
          </w:p>
        </w:tc>
        <w:tc>
          <w:tcPr>
            <w:tcW w:w="1185" w:type="dxa"/>
            <w:vAlign w:val="center"/>
          </w:tcPr>
          <w:p w14:paraId="217D3C52" w14:textId="77777777" w:rsidR="003D11BD" w:rsidRPr="00026A5D" w:rsidRDefault="003D11BD" w:rsidP="003D11BD">
            <w:pPr>
              <w:jc w:val="center"/>
              <w:rPr>
                <w:sz w:val="18"/>
                <w:szCs w:val="18"/>
              </w:rPr>
            </w:pPr>
            <w:r>
              <w:rPr>
                <w:rFonts w:hint="eastAsia"/>
                <w:sz w:val="18"/>
                <w:szCs w:val="18"/>
              </w:rPr>
              <w:t>0.653</w:t>
            </w:r>
          </w:p>
        </w:tc>
        <w:tc>
          <w:tcPr>
            <w:tcW w:w="1185" w:type="dxa"/>
            <w:vAlign w:val="center"/>
          </w:tcPr>
          <w:p w14:paraId="5C7FE403" w14:textId="77777777" w:rsidR="003D11BD" w:rsidRPr="00026A5D" w:rsidRDefault="003D11BD" w:rsidP="003D11BD">
            <w:pPr>
              <w:jc w:val="center"/>
              <w:rPr>
                <w:sz w:val="18"/>
                <w:szCs w:val="18"/>
              </w:rPr>
            </w:pPr>
            <w:r>
              <w:rPr>
                <w:rFonts w:hint="eastAsia"/>
                <w:sz w:val="18"/>
                <w:szCs w:val="18"/>
              </w:rPr>
              <w:t>0.403</w:t>
            </w:r>
          </w:p>
        </w:tc>
        <w:tc>
          <w:tcPr>
            <w:tcW w:w="1185" w:type="dxa"/>
            <w:vAlign w:val="center"/>
          </w:tcPr>
          <w:p w14:paraId="315B3935" w14:textId="77777777" w:rsidR="003D11BD" w:rsidRPr="00026A5D" w:rsidRDefault="003D11BD" w:rsidP="003D11BD">
            <w:pPr>
              <w:jc w:val="center"/>
              <w:rPr>
                <w:sz w:val="18"/>
                <w:szCs w:val="18"/>
              </w:rPr>
            </w:pPr>
            <w:r>
              <w:rPr>
                <w:rFonts w:hint="eastAsia"/>
                <w:sz w:val="18"/>
                <w:szCs w:val="18"/>
              </w:rPr>
              <w:t>0.238</w:t>
            </w:r>
          </w:p>
        </w:tc>
        <w:tc>
          <w:tcPr>
            <w:tcW w:w="1185" w:type="dxa"/>
            <w:vAlign w:val="center"/>
          </w:tcPr>
          <w:p w14:paraId="13AE723C" w14:textId="77777777" w:rsidR="003D11BD" w:rsidRPr="00026A5D" w:rsidRDefault="003D11BD" w:rsidP="003D11BD">
            <w:pPr>
              <w:jc w:val="center"/>
              <w:rPr>
                <w:sz w:val="18"/>
                <w:szCs w:val="18"/>
              </w:rPr>
            </w:pPr>
            <w:r w:rsidRPr="00487B92">
              <w:rPr>
                <w:rFonts w:hint="eastAsia"/>
                <w:sz w:val="18"/>
                <w:szCs w:val="18"/>
              </w:rPr>
              <w:t>-73.62</w:t>
            </w:r>
          </w:p>
        </w:tc>
        <w:tc>
          <w:tcPr>
            <w:tcW w:w="1186" w:type="dxa"/>
            <w:vAlign w:val="center"/>
          </w:tcPr>
          <w:p w14:paraId="26612251" w14:textId="77777777" w:rsidR="003D11BD" w:rsidRPr="00026A5D" w:rsidRDefault="003D11BD" w:rsidP="003D11BD">
            <w:pPr>
              <w:jc w:val="center"/>
              <w:rPr>
                <w:sz w:val="18"/>
                <w:szCs w:val="18"/>
              </w:rPr>
            </w:pPr>
            <w:r>
              <w:rPr>
                <w:rFonts w:hint="eastAsia"/>
                <w:sz w:val="18"/>
                <w:szCs w:val="18"/>
              </w:rPr>
              <w:t>-135.58</w:t>
            </w:r>
          </w:p>
        </w:tc>
      </w:tr>
      <w:tr w:rsidR="003D11BD" w:rsidRPr="00026A5D" w14:paraId="7008EA91" w14:textId="77777777" w:rsidTr="00ED69A0">
        <w:trPr>
          <w:cantSplit/>
        </w:trPr>
        <w:tc>
          <w:tcPr>
            <w:tcW w:w="1185" w:type="dxa"/>
            <w:vMerge/>
            <w:vAlign w:val="center"/>
          </w:tcPr>
          <w:p w14:paraId="5E4A868E" w14:textId="77777777" w:rsidR="003D11BD" w:rsidRDefault="003D11BD" w:rsidP="003D11BD">
            <w:pPr>
              <w:jc w:val="center"/>
              <w:rPr>
                <w:sz w:val="18"/>
                <w:szCs w:val="18"/>
              </w:rPr>
            </w:pPr>
          </w:p>
        </w:tc>
        <w:tc>
          <w:tcPr>
            <w:tcW w:w="1185" w:type="dxa"/>
            <w:vAlign w:val="center"/>
          </w:tcPr>
          <w:p w14:paraId="6C18E71A" w14:textId="77777777" w:rsidR="003D11BD" w:rsidRPr="00026A5D" w:rsidRDefault="003D11BD" w:rsidP="003D11BD">
            <w:pPr>
              <w:jc w:val="center"/>
              <w:rPr>
                <w:sz w:val="15"/>
                <w:szCs w:val="15"/>
              </w:rPr>
            </w:pPr>
            <w:r w:rsidRPr="00026A5D">
              <w:rPr>
                <w:rFonts w:hint="eastAsia"/>
                <w:sz w:val="15"/>
                <w:szCs w:val="15"/>
              </w:rPr>
              <w:t>放氢</w:t>
            </w:r>
          </w:p>
        </w:tc>
        <w:tc>
          <w:tcPr>
            <w:tcW w:w="1185" w:type="dxa"/>
            <w:vAlign w:val="center"/>
          </w:tcPr>
          <w:p w14:paraId="1266B168" w14:textId="77777777" w:rsidR="003D11BD" w:rsidRPr="00026A5D" w:rsidRDefault="003D11BD" w:rsidP="003D11BD">
            <w:pPr>
              <w:jc w:val="center"/>
              <w:rPr>
                <w:sz w:val="18"/>
                <w:szCs w:val="18"/>
              </w:rPr>
            </w:pPr>
            <w:r>
              <w:rPr>
                <w:rFonts w:hint="eastAsia"/>
                <w:sz w:val="18"/>
                <w:szCs w:val="18"/>
              </w:rPr>
              <w:t>0.640</w:t>
            </w:r>
          </w:p>
        </w:tc>
        <w:tc>
          <w:tcPr>
            <w:tcW w:w="1185" w:type="dxa"/>
            <w:vAlign w:val="center"/>
          </w:tcPr>
          <w:p w14:paraId="08B097E9" w14:textId="77777777" w:rsidR="003D11BD" w:rsidRPr="00026A5D" w:rsidRDefault="003D11BD" w:rsidP="003D11BD">
            <w:pPr>
              <w:jc w:val="center"/>
              <w:rPr>
                <w:sz w:val="18"/>
                <w:szCs w:val="18"/>
              </w:rPr>
            </w:pPr>
            <w:r>
              <w:rPr>
                <w:rFonts w:hint="eastAsia"/>
                <w:sz w:val="18"/>
                <w:szCs w:val="18"/>
              </w:rPr>
              <w:t>0.391</w:t>
            </w:r>
          </w:p>
        </w:tc>
        <w:tc>
          <w:tcPr>
            <w:tcW w:w="1185" w:type="dxa"/>
            <w:vAlign w:val="center"/>
          </w:tcPr>
          <w:p w14:paraId="79C070CD" w14:textId="77777777" w:rsidR="003D11BD" w:rsidRPr="00026A5D" w:rsidRDefault="003D11BD" w:rsidP="003D11BD">
            <w:pPr>
              <w:jc w:val="center"/>
              <w:rPr>
                <w:sz w:val="18"/>
                <w:szCs w:val="18"/>
              </w:rPr>
            </w:pPr>
            <w:r>
              <w:rPr>
                <w:rFonts w:hint="eastAsia"/>
                <w:sz w:val="18"/>
                <w:szCs w:val="18"/>
              </w:rPr>
              <w:t>0.231</w:t>
            </w:r>
          </w:p>
        </w:tc>
        <w:tc>
          <w:tcPr>
            <w:tcW w:w="1185" w:type="dxa"/>
            <w:vAlign w:val="center"/>
          </w:tcPr>
          <w:p w14:paraId="66B45A49" w14:textId="77777777" w:rsidR="003D11BD" w:rsidRPr="00026A5D" w:rsidRDefault="003D11BD" w:rsidP="003D11BD">
            <w:pPr>
              <w:jc w:val="center"/>
              <w:rPr>
                <w:sz w:val="18"/>
                <w:szCs w:val="18"/>
              </w:rPr>
            </w:pPr>
            <w:r w:rsidRPr="00487B92">
              <w:rPr>
                <w:rFonts w:hint="eastAsia"/>
                <w:sz w:val="18"/>
                <w:szCs w:val="18"/>
              </w:rPr>
              <w:t>74.43</w:t>
            </w:r>
          </w:p>
        </w:tc>
        <w:tc>
          <w:tcPr>
            <w:tcW w:w="1186" w:type="dxa"/>
            <w:vAlign w:val="center"/>
          </w:tcPr>
          <w:p w14:paraId="2FF89F6D" w14:textId="77777777" w:rsidR="003D11BD" w:rsidRPr="00026A5D" w:rsidRDefault="003D11BD" w:rsidP="003D11BD">
            <w:pPr>
              <w:jc w:val="center"/>
              <w:rPr>
                <w:sz w:val="18"/>
                <w:szCs w:val="18"/>
              </w:rPr>
            </w:pPr>
            <w:r>
              <w:rPr>
                <w:rFonts w:hint="eastAsia"/>
                <w:sz w:val="18"/>
                <w:szCs w:val="18"/>
              </w:rPr>
              <w:t>136.72</w:t>
            </w:r>
          </w:p>
        </w:tc>
      </w:tr>
      <w:tr w:rsidR="003D11BD" w:rsidRPr="00026A5D" w14:paraId="46243C3F" w14:textId="77777777" w:rsidTr="00ED69A0">
        <w:trPr>
          <w:cantSplit/>
        </w:trPr>
        <w:tc>
          <w:tcPr>
            <w:tcW w:w="1185" w:type="dxa"/>
            <w:vMerge w:val="restart"/>
            <w:vAlign w:val="center"/>
          </w:tcPr>
          <w:p w14:paraId="211BB1F1" w14:textId="77777777" w:rsidR="003D11BD" w:rsidRPr="00026A5D" w:rsidRDefault="003D11BD" w:rsidP="003D11BD">
            <w:pPr>
              <w:jc w:val="center"/>
              <w:rPr>
                <w:sz w:val="18"/>
                <w:szCs w:val="18"/>
              </w:rPr>
            </w:pPr>
            <w:r>
              <w:rPr>
                <w:rFonts w:hint="eastAsia"/>
                <w:sz w:val="18"/>
                <w:szCs w:val="18"/>
              </w:rPr>
              <w:t>Mg-8La-8Ni</w:t>
            </w:r>
          </w:p>
        </w:tc>
        <w:tc>
          <w:tcPr>
            <w:tcW w:w="1185" w:type="dxa"/>
            <w:vAlign w:val="center"/>
          </w:tcPr>
          <w:p w14:paraId="3E86285E" w14:textId="77777777" w:rsidR="003D11BD" w:rsidRPr="00026A5D" w:rsidRDefault="003D11BD" w:rsidP="003D11BD">
            <w:pPr>
              <w:jc w:val="center"/>
              <w:rPr>
                <w:sz w:val="15"/>
                <w:szCs w:val="15"/>
              </w:rPr>
            </w:pPr>
            <w:r w:rsidRPr="00026A5D">
              <w:rPr>
                <w:rFonts w:hint="eastAsia"/>
                <w:sz w:val="15"/>
                <w:szCs w:val="15"/>
              </w:rPr>
              <w:t>吸氢</w:t>
            </w:r>
          </w:p>
        </w:tc>
        <w:tc>
          <w:tcPr>
            <w:tcW w:w="1185" w:type="dxa"/>
            <w:vAlign w:val="center"/>
          </w:tcPr>
          <w:p w14:paraId="3BC7725E" w14:textId="77777777" w:rsidR="003D11BD" w:rsidRPr="00026A5D" w:rsidRDefault="003D11BD" w:rsidP="003D11BD">
            <w:pPr>
              <w:jc w:val="center"/>
              <w:rPr>
                <w:sz w:val="18"/>
                <w:szCs w:val="18"/>
              </w:rPr>
            </w:pPr>
            <w:r>
              <w:rPr>
                <w:rFonts w:hint="eastAsia"/>
                <w:sz w:val="18"/>
                <w:szCs w:val="18"/>
              </w:rPr>
              <w:t>0.627</w:t>
            </w:r>
          </w:p>
        </w:tc>
        <w:tc>
          <w:tcPr>
            <w:tcW w:w="1185" w:type="dxa"/>
            <w:vAlign w:val="center"/>
          </w:tcPr>
          <w:p w14:paraId="6D7B6047" w14:textId="77777777" w:rsidR="003D11BD" w:rsidRPr="00026A5D" w:rsidRDefault="003D11BD" w:rsidP="003D11BD">
            <w:pPr>
              <w:jc w:val="center"/>
              <w:rPr>
                <w:sz w:val="18"/>
                <w:szCs w:val="18"/>
              </w:rPr>
            </w:pPr>
            <w:r>
              <w:rPr>
                <w:rFonts w:hint="eastAsia"/>
                <w:sz w:val="18"/>
                <w:szCs w:val="18"/>
              </w:rPr>
              <w:t>0.394</w:t>
            </w:r>
          </w:p>
        </w:tc>
        <w:tc>
          <w:tcPr>
            <w:tcW w:w="1185" w:type="dxa"/>
            <w:vAlign w:val="center"/>
          </w:tcPr>
          <w:p w14:paraId="312985B8" w14:textId="77777777" w:rsidR="003D11BD" w:rsidRPr="00026A5D" w:rsidRDefault="003D11BD" w:rsidP="003D11BD">
            <w:pPr>
              <w:jc w:val="center"/>
              <w:rPr>
                <w:sz w:val="18"/>
                <w:szCs w:val="18"/>
              </w:rPr>
            </w:pPr>
            <w:r>
              <w:rPr>
                <w:rFonts w:hint="eastAsia"/>
                <w:sz w:val="18"/>
                <w:szCs w:val="18"/>
              </w:rPr>
              <w:t>0.226</w:t>
            </w:r>
          </w:p>
        </w:tc>
        <w:tc>
          <w:tcPr>
            <w:tcW w:w="1185" w:type="dxa"/>
            <w:vAlign w:val="center"/>
          </w:tcPr>
          <w:p w14:paraId="20FBBC56" w14:textId="77777777" w:rsidR="003D11BD" w:rsidRPr="00026A5D" w:rsidRDefault="003D11BD" w:rsidP="003D11BD">
            <w:pPr>
              <w:jc w:val="center"/>
              <w:rPr>
                <w:sz w:val="18"/>
                <w:szCs w:val="18"/>
              </w:rPr>
            </w:pPr>
            <w:r w:rsidRPr="00487B92">
              <w:rPr>
                <w:rFonts w:hint="eastAsia"/>
                <w:sz w:val="18"/>
                <w:szCs w:val="18"/>
              </w:rPr>
              <w:t>-74.71</w:t>
            </w:r>
          </w:p>
        </w:tc>
        <w:tc>
          <w:tcPr>
            <w:tcW w:w="1186" w:type="dxa"/>
            <w:vAlign w:val="center"/>
          </w:tcPr>
          <w:p w14:paraId="7474F692" w14:textId="77777777" w:rsidR="003D11BD" w:rsidRPr="00026A5D" w:rsidRDefault="003D11BD" w:rsidP="003D11BD">
            <w:pPr>
              <w:jc w:val="center"/>
              <w:rPr>
                <w:sz w:val="18"/>
                <w:szCs w:val="18"/>
              </w:rPr>
            </w:pPr>
            <w:r>
              <w:rPr>
                <w:rFonts w:hint="eastAsia"/>
                <w:sz w:val="18"/>
                <w:szCs w:val="18"/>
              </w:rPr>
              <w:t>-137.06</w:t>
            </w:r>
          </w:p>
        </w:tc>
      </w:tr>
      <w:tr w:rsidR="003D11BD" w:rsidRPr="00026A5D" w14:paraId="1B4C9F6E" w14:textId="77777777" w:rsidTr="00ED69A0">
        <w:trPr>
          <w:cantSplit/>
        </w:trPr>
        <w:tc>
          <w:tcPr>
            <w:tcW w:w="1185" w:type="dxa"/>
            <w:vMerge/>
            <w:tcBorders>
              <w:bottom w:val="single" w:sz="8" w:space="0" w:color="auto"/>
            </w:tcBorders>
            <w:vAlign w:val="center"/>
          </w:tcPr>
          <w:p w14:paraId="77280471" w14:textId="77777777" w:rsidR="003D11BD" w:rsidRDefault="003D11BD" w:rsidP="003D11BD">
            <w:pPr>
              <w:jc w:val="center"/>
              <w:rPr>
                <w:sz w:val="18"/>
                <w:szCs w:val="18"/>
              </w:rPr>
            </w:pPr>
          </w:p>
        </w:tc>
        <w:tc>
          <w:tcPr>
            <w:tcW w:w="1185" w:type="dxa"/>
            <w:tcBorders>
              <w:bottom w:val="single" w:sz="8" w:space="0" w:color="auto"/>
            </w:tcBorders>
            <w:vAlign w:val="center"/>
          </w:tcPr>
          <w:p w14:paraId="553F4ECC" w14:textId="77777777" w:rsidR="003D11BD" w:rsidRPr="00026A5D" w:rsidRDefault="003D11BD" w:rsidP="003D11BD">
            <w:pPr>
              <w:jc w:val="center"/>
              <w:rPr>
                <w:sz w:val="15"/>
                <w:szCs w:val="15"/>
              </w:rPr>
            </w:pPr>
            <w:r w:rsidRPr="00026A5D">
              <w:rPr>
                <w:rFonts w:hint="eastAsia"/>
                <w:sz w:val="15"/>
                <w:szCs w:val="15"/>
              </w:rPr>
              <w:t>放氢</w:t>
            </w:r>
          </w:p>
        </w:tc>
        <w:tc>
          <w:tcPr>
            <w:tcW w:w="1185" w:type="dxa"/>
            <w:tcBorders>
              <w:bottom w:val="single" w:sz="8" w:space="0" w:color="auto"/>
            </w:tcBorders>
            <w:vAlign w:val="center"/>
          </w:tcPr>
          <w:p w14:paraId="78BEC997" w14:textId="77777777" w:rsidR="003D11BD" w:rsidRPr="00026A5D" w:rsidRDefault="003D11BD" w:rsidP="003D11BD">
            <w:pPr>
              <w:jc w:val="center"/>
              <w:rPr>
                <w:sz w:val="18"/>
                <w:szCs w:val="18"/>
              </w:rPr>
            </w:pPr>
            <w:r>
              <w:rPr>
                <w:rFonts w:hint="eastAsia"/>
                <w:sz w:val="18"/>
                <w:szCs w:val="18"/>
              </w:rPr>
              <w:t>0.607</w:t>
            </w:r>
          </w:p>
        </w:tc>
        <w:tc>
          <w:tcPr>
            <w:tcW w:w="1185" w:type="dxa"/>
            <w:tcBorders>
              <w:bottom w:val="single" w:sz="8" w:space="0" w:color="auto"/>
            </w:tcBorders>
            <w:vAlign w:val="center"/>
          </w:tcPr>
          <w:p w14:paraId="4A488BC2" w14:textId="77777777" w:rsidR="003D11BD" w:rsidRPr="00026A5D" w:rsidRDefault="003D11BD" w:rsidP="003D11BD">
            <w:pPr>
              <w:jc w:val="center"/>
              <w:rPr>
                <w:sz w:val="18"/>
                <w:szCs w:val="18"/>
              </w:rPr>
            </w:pPr>
            <w:r>
              <w:rPr>
                <w:rFonts w:hint="eastAsia"/>
                <w:sz w:val="18"/>
                <w:szCs w:val="18"/>
              </w:rPr>
              <w:t>0.370</w:t>
            </w:r>
          </w:p>
        </w:tc>
        <w:tc>
          <w:tcPr>
            <w:tcW w:w="1185" w:type="dxa"/>
            <w:tcBorders>
              <w:bottom w:val="single" w:sz="8" w:space="0" w:color="auto"/>
            </w:tcBorders>
            <w:vAlign w:val="center"/>
          </w:tcPr>
          <w:p w14:paraId="5C266C83" w14:textId="77777777" w:rsidR="003D11BD" w:rsidRPr="00026A5D" w:rsidRDefault="003D11BD" w:rsidP="003D11BD">
            <w:pPr>
              <w:jc w:val="center"/>
              <w:rPr>
                <w:sz w:val="18"/>
                <w:szCs w:val="18"/>
              </w:rPr>
            </w:pPr>
            <w:r>
              <w:rPr>
                <w:rFonts w:hint="eastAsia"/>
                <w:sz w:val="18"/>
                <w:szCs w:val="18"/>
              </w:rPr>
              <w:t>0.220</w:t>
            </w:r>
          </w:p>
        </w:tc>
        <w:tc>
          <w:tcPr>
            <w:tcW w:w="1185" w:type="dxa"/>
            <w:tcBorders>
              <w:bottom w:val="single" w:sz="8" w:space="0" w:color="auto"/>
            </w:tcBorders>
            <w:vAlign w:val="center"/>
          </w:tcPr>
          <w:p w14:paraId="491DD207" w14:textId="77777777" w:rsidR="003D11BD" w:rsidRPr="00026A5D" w:rsidRDefault="003D11BD" w:rsidP="003D11BD">
            <w:pPr>
              <w:jc w:val="center"/>
              <w:rPr>
                <w:sz w:val="18"/>
                <w:szCs w:val="18"/>
              </w:rPr>
            </w:pPr>
            <w:r w:rsidRPr="00487B92">
              <w:rPr>
                <w:rFonts w:hint="eastAsia"/>
                <w:sz w:val="18"/>
                <w:szCs w:val="18"/>
              </w:rPr>
              <w:t>74.11</w:t>
            </w:r>
          </w:p>
        </w:tc>
        <w:tc>
          <w:tcPr>
            <w:tcW w:w="1186" w:type="dxa"/>
            <w:tcBorders>
              <w:bottom w:val="single" w:sz="8" w:space="0" w:color="auto"/>
            </w:tcBorders>
            <w:vAlign w:val="center"/>
          </w:tcPr>
          <w:p w14:paraId="180F3ABA" w14:textId="77777777" w:rsidR="003D11BD" w:rsidRPr="00026A5D" w:rsidRDefault="003D11BD" w:rsidP="003D11BD">
            <w:pPr>
              <w:jc w:val="center"/>
              <w:rPr>
                <w:sz w:val="18"/>
                <w:szCs w:val="18"/>
              </w:rPr>
            </w:pPr>
            <w:r>
              <w:rPr>
                <w:rFonts w:hint="eastAsia"/>
                <w:sz w:val="18"/>
                <w:szCs w:val="18"/>
              </w:rPr>
              <w:t>135.74</w:t>
            </w:r>
          </w:p>
        </w:tc>
      </w:tr>
    </w:tbl>
    <w:p w14:paraId="658CF8BB" w14:textId="77777777" w:rsidR="006D5774" w:rsidRDefault="009F0CDB" w:rsidP="00B46DAB">
      <w:pPr>
        <w:pStyle w:val="2"/>
      </w:pPr>
      <w:r w:rsidRPr="00712AC2">
        <w:rPr>
          <w:rFonts w:cs="Times New Roman"/>
          <w:color w:val="000000"/>
        </w:rPr>
        <w:lastRenderedPageBreak/>
        <w:t>3.</w:t>
      </w:r>
      <w:r w:rsidR="00CF5A85">
        <w:rPr>
          <w:rFonts w:cs="Times New Roman" w:hint="eastAsia"/>
          <w:color w:val="000000"/>
        </w:rPr>
        <w:t>3</w:t>
      </w:r>
      <w:r w:rsidRPr="00712AC2">
        <w:rPr>
          <w:rFonts w:cs="Times New Roman"/>
          <w:color w:val="000000"/>
        </w:rPr>
        <w:t xml:space="preserve"> </w:t>
      </w:r>
      <w:r w:rsidR="009D2344">
        <w:rPr>
          <w:rFonts w:cs="Times New Roman" w:hint="eastAsia"/>
          <w:color w:val="000000"/>
        </w:rPr>
        <w:t>吸氢动力</w:t>
      </w:r>
      <w:r>
        <w:rPr>
          <w:rFonts w:cs="Times New Roman" w:hint="eastAsia"/>
          <w:color w:val="000000"/>
        </w:rPr>
        <w:t>学</w:t>
      </w:r>
      <w:r w:rsidRPr="00712AC2">
        <w:rPr>
          <w:rFonts w:cs="Times New Roman"/>
          <w:color w:val="000000"/>
        </w:rPr>
        <w:t>性能测试</w:t>
      </w:r>
    </w:p>
    <w:p w14:paraId="6C2EF97E" w14:textId="428525D7" w:rsidR="009D2344" w:rsidRPr="003C0788" w:rsidRDefault="003C0788" w:rsidP="003C0788">
      <w:pPr>
        <w:widowControl/>
        <w:spacing w:after="0" w:line="360" w:lineRule="auto"/>
        <w:ind w:firstLineChars="200" w:firstLine="420"/>
        <w:jc w:val="both"/>
        <w:rPr>
          <w:sz w:val="21"/>
          <w:szCs w:val="21"/>
        </w:rPr>
      </w:pPr>
      <w:r>
        <w:rPr>
          <w:rFonts w:hint="eastAsia"/>
          <w:color w:val="000000"/>
          <w:sz w:val="21"/>
          <w:szCs w:val="21"/>
        </w:rPr>
        <w:t>为研究Ni含量对Mg-8La合金吸氢动力学性能的影响，在340、320、300和280 ℃下测试Mg-8La-xNi（x = 0、1、2、4、8）合金的吸氢动力学曲线。图6统一展示各样品吸氢过程的前1 h数据，用于比较反应初期的吸氢速率；表4列出完整8 h测试结束时的累计吸氢量。PCT与动力学测试采用不同的测试程序：图5通过逐级改变压力获得压力-组成等温线，主要用于读取平台压力；图6和表4则反映固定压力下的吸氢过程及8 h累计容量。由于压力历程和评价目的不同，两类测试的容量分别反映相应测试条件下的储氢行为。由图6可见，含Ni样品在反应初期总体表现出较快的吸氢响应，但不同Ni含量间的变化并非在所有温度下严格单调。表4所列8 h吸氢量用于比较长时累计容量，不作为初始反应速率的直接指标。以340 ℃为例，Mg-8La-8Ni合金的8 h吸氢量为5.80 wt.%，高于Mg-8La合金的4.97 wt.%。结合铸态组织和物相结果，Ni添加后</w:t>
      </w:r>
      <w:r>
        <w:rPr>
          <w:rFonts w:hint="eastAsia"/>
          <w:color w:val="000000"/>
          <w:sz w:val="21"/>
          <w:szCs w:val="21"/>
        </w:rPr>
        <w:t>Mg</w:t>
      </w:r>
      <w:r>
        <w:rPr>
          <w:rFonts w:hint="eastAsia"/>
          <w:color w:val="000000"/>
          <w:sz w:val="21"/>
          <w:szCs w:val="21"/>
          <w:vertAlign w:val="subscript"/>
        </w:rPr>
        <w:t>2</w:t>
      </w:r>
      <w:r>
        <w:rPr>
          <w:rFonts w:hint="eastAsia"/>
          <w:color w:val="000000"/>
          <w:sz w:val="21"/>
          <w:szCs w:val="21"/>
        </w:rPr>
        <w:t>Ni</w:t>
      </w:r>
      <w:r>
        <w:rPr>
          <w:rFonts w:hint="eastAsia"/>
          <w:color w:val="000000"/>
          <w:sz w:val="21"/>
          <w:szCs w:val="21"/>
        </w:rPr>
        <w:t>层片状组织的出现与吸氢响应变化相伴，可能对氢传输和界面反应产生影响。</w:t>
      </w:r>
    </w:p>
    <w:p>
      <w:pPr>
        <w:widowControl/>
        <w:spacing w:after="0" w:line="360" w:lineRule="auto"/>
        <w:ind w:firstLineChars="200" w:firstLine="420"/>
        <w:jc w:val="both"/>
        <w:rPr>
          <w:sz w:val="21"/>
          <w:szCs w:val="21"/>
        </w:rPr>
      </w:pPr>
      <w:r>
        <w:rPr>
          <w:rFonts w:hint="eastAsia"/>
          <w:color w:val="000000"/>
          <w:sz w:val="21"/>
          <w:szCs w:val="21"/>
        </w:rPr>
        <w:t>值得注意的是，2Ni样品在各测试温度下的8 h累计吸、放氢量均低于1Ni样品，而4Ni和8Ni样品的容量随后回升，说明Ni含量与长时累计储氢容量之间并非简单的线性关系。同时，2Ni样品在320、300和280 ℃下的t90均短于1Ni样品，在340 ℃下二者均约为3 min，表明累计容量与脱氢速度并不同步。该非单调变化可理解为容量组成与反应利用率共同作用的结果：Ni添加会降低高容量Mg基体的质量分数，同时形成的</w:t>
      </w:r>
      <w:r>
        <w:rPr>
          <w:rFonts w:hint="eastAsia"/>
          <w:color w:val="000000"/>
          <w:sz w:val="21"/>
          <w:szCs w:val="21"/>
        </w:rPr>
        <w:t>Mg</w:t>
      </w:r>
      <w:r>
        <w:rPr>
          <w:rFonts w:hint="eastAsia"/>
          <w:color w:val="000000"/>
          <w:sz w:val="21"/>
          <w:szCs w:val="21"/>
          <w:vertAlign w:val="subscript"/>
        </w:rPr>
        <w:t>2</w:t>
      </w:r>
      <w:r>
        <w:rPr>
          <w:rFonts w:hint="eastAsia"/>
          <w:color w:val="000000"/>
          <w:sz w:val="21"/>
          <w:szCs w:val="21"/>
        </w:rPr>
        <w:t>Ni</w:t>
      </w:r>
      <w:r>
        <w:rPr>
          <w:rFonts w:hint="eastAsia"/>
          <w:color w:val="000000"/>
          <w:sz w:val="21"/>
          <w:szCs w:val="21"/>
        </w:rPr>
        <w:t>/</w:t>
      </w:r>
      <w:r>
        <w:rPr>
          <w:rFonts w:hint="eastAsia"/>
          <w:color w:val="000000"/>
          <w:sz w:val="21"/>
          <w:szCs w:val="21"/>
        </w:rPr>
        <w:t>Mg</w:t>
      </w:r>
      <w:r>
        <w:rPr>
          <w:rFonts w:hint="eastAsia"/>
          <w:color w:val="000000"/>
          <w:sz w:val="21"/>
          <w:szCs w:val="21"/>
          <w:vertAlign w:val="subscript"/>
        </w:rPr>
        <w:t>2</w:t>
      </w:r>
      <w:r>
        <w:rPr>
          <w:rFonts w:hint="eastAsia"/>
          <w:color w:val="000000"/>
          <w:sz w:val="21"/>
          <w:szCs w:val="21"/>
        </w:rPr>
        <w:t>NiH</w:t>
      </w:r>
      <w:r>
        <w:rPr>
          <w:rFonts w:hint="eastAsia"/>
          <w:color w:val="000000"/>
          <w:sz w:val="21"/>
          <w:szCs w:val="21"/>
          <w:vertAlign w:val="subscript"/>
        </w:rPr>
        <w:t>4</w:t>
      </w:r>
      <w:r>
        <w:rPr>
          <w:rFonts w:hint="eastAsia"/>
          <w:color w:val="000000"/>
          <w:sz w:val="21"/>
          <w:szCs w:val="21"/>
        </w:rPr>
        <w:t>相关相及多相界面有利于氢反应进行，提高规定时间内的反应程度。不同成分中两方面作用的相对变化，与2Ni的局部容量低值以及4Ni和8Ni的容量回升相对应。由此可见，Ni添加对反应速率和8 h累计储氢容量具有不同的影响规律。</w:t>
      </w:r>
    </w:p>
    <w:p w14:paraId="612655A0" w14:textId="77777777" w:rsidR="009D2344" w:rsidRDefault="009D2344" w:rsidP="00B46DAB">
      <w:pPr>
        <w:pStyle w:val="2"/>
      </w:pPr>
      <w:r w:rsidRPr="00712AC2">
        <w:rPr>
          <w:rFonts w:cs="Times New Roman"/>
          <w:color w:val="000000"/>
        </w:rPr>
        <w:t>3.</w:t>
      </w:r>
      <w:r w:rsidR="00CF5A85">
        <w:rPr>
          <w:rFonts w:cs="Times New Roman" w:hint="eastAsia"/>
          <w:color w:val="000000"/>
        </w:rPr>
        <w:t>4</w:t>
      </w:r>
      <w:r w:rsidRPr="00712AC2">
        <w:rPr>
          <w:rFonts w:cs="Times New Roman"/>
          <w:color w:val="000000"/>
        </w:rPr>
        <w:t xml:space="preserve"> </w:t>
      </w:r>
      <w:r>
        <w:rPr>
          <w:rFonts w:cs="Times New Roman" w:hint="eastAsia"/>
          <w:color w:val="000000"/>
        </w:rPr>
        <w:t>放氢动力学</w:t>
      </w:r>
      <w:r w:rsidRPr="00712AC2">
        <w:rPr>
          <w:rFonts w:cs="Times New Roman"/>
          <w:color w:val="000000"/>
        </w:rPr>
        <w:t>性能测试</w:t>
      </w:r>
    </w:p>
    <w:p w14:paraId="16AFC8E6" w14:textId="77777777" w:rsidR="006D5774" w:rsidRDefault="00074300" w:rsidP="001745A7">
      <w:pPr>
        <w:widowControl/>
        <w:spacing w:after="0" w:line="360" w:lineRule="auto"/>
        <w:ind w:firstLineChars="200" w:firstLine="420"/>
        <w:jc w:val="both"/>
        <w:rPr>
          <w:sz w:val="21"/>
          <w:szCs w:val="21"/>
        </w:rPr>
      </w:pPr>
      <w:r>
        <w:rPr>
          <w:color w:val="0000FF"/>
          <w:sz w:val="21"/>
          <w:szCs w:val="21"/>
        </w:rPr>
        <w:t>图</w:t>
      </w:r>
      <w:r>
        <w:rPr>
          <w:color w:val="0000FF"/>
          <w:sz w:val="21"/>
          <w:szCs w:val="21"/>
        </w:rPr>
        <w:t>7</w:t>
      </w:r>
      <w:r>
        <w:rPr>
          <w:color w:val="000000"/>
          <w:sz w:val="21"/>
          <w:szCs w:val="21"/>
        </w:rPr>
        <w:t>为</w:t>
      </w:r>
      <w:r>
        <w:rPr>
          <w:color w:val="000000"/>
          <w:sz w:val="21"/>
          <w:szCs w:val="21"/>
        </w:rPr>
        <w:t>340</w:t>
      </w:r>
      <w:r>
        <w:rPr>
          <w:color w:val="000000"/>
          <w:sz w:val="21"/>
          <w:szCs w:val="21"/>
        </w:rPr>
        <w:t>、</w:t>
      </w:r>
      <w:r>
        <w:rPr>
          <w:color w:val="000000"/>
          <w:sz w:val="21"/>
          <w:szCs w:val="21"/>
        </w:rPr>
        <w:t>320</w:t>
      </w:r>
      <w:r>
        <w:rPr>
          <w:color w:val="000000"/>
          <w:sz w:val="21"/>
          <w:szCs w:val="21"/>
        </w:rPr>
        <w:t>、</w:t>
      </w:r>
      <w:r>
        <w:rPr>
          <w:color w:val="000000"/>
          <w:sz w:val="21"/>
          <w:szCs w:val="21"/>
        </w:rPr>
        <w:t>300</w:t>
      </w:r>
      <w:r>
        <w:rPr>
          <w:color w:val="000000"/>
          <w:sz w:val="21"/>
          <w:szCs w:val="21"/>
        </w:rPr>
        <w:t>和</w:t>
      </w:r>
      <w:r>
        <w:rPr>
          <w:color w:val="000000"/>
          <w:sz w:val="21"/>
          <w:szCs w:val="21"/>
        </w:rPr>
        <w:t>280 ℃</w:t>
      </w:r>
      <w:r>
        <w:rPr>
          <w:color w:val="000000"/>
          <w:sz w:val="21"/>
          <w:szCs w:val="21"/>
        </w:rPr>
        <w:t>下合金的脱氢动力学曲线，其中</w:t>
      </w:r>
      <w:r>
        <w:rPr>
          <w:color w:val="000000"/>
          <w:sz w:val="21"/>
          <w:szCs w:val="21"/>
        </w:rPr>
        <w:t>Mg-8La</w:t>
      </w:r>
      <w:r>
        <w:rPr>
          <w:color w:val="000000"/>
          <w:sz w:val="21"/>
          <w:szCs w:val="21"/>
        </w:rPr>
        <w:t>展示前</w:t>
      </w:r>
      <w:r>
        <w:rPr>
          <w:color w:val="000000"/>
          <w:sz w:val="21"/>
          <w:szCs w:val="21"/>
        </w:rPr>
        <w:t>180 min</w:t>
      </w:r>
      <w:r>
        <w:rPr>
          <w:color w:val="000000"/>
          <w:sz w:val="21"/>
          <w:szCs w:val="21"/>
        </w:rPr>
        <w:t>，其余含</w:t>
      </w:r>
      <w:r>
        <w:rPr>
          <w:color w:val="000000"/>
          <w:sz w:val="21"/>
          <w:szCs w:val="21"/>
        </w:rPr>
        <w:t>Ni</w:t>
      </w:r>
      <w:r>
        <w:rPr>
          <w:color w:val="000000"/>
          <w:sz w:val="21"/>
          <w:szCs w:val="21"/>
        </w:rPr>
        <w:t>合金展示前</w:t>
      </w:r>
      <w:r>
        <w:rPr>
          <w:color w:val="000000"/>
          <w:sz w:val="21"/>
          <w:szCs w:val="21"/>
        </w:rPr>
        <w:t>30 min</w:t>
      </w:r>
      <w:r>
        <w:rPr>
          <w:color w:val="000000"/>
          <w:sz w:val="21"/>
          <w:szCs w:val="21"/>
        </w:rPr>
        <w:t>，用于比较脱氢过程。图中纵轴负值仅表示放氢方向，</w:t>
      </w:r>
      <w:r>
        <w:rPr>
          <w:color w:val="0000FF"/>
          <w:sz w:val="21"/>
          <w:szCs w:val="21"/>
        </w:rPr>
        <w:t>表</w:t>
      </w:r>
      <w:r>
        <w:rPr>
          <w:color w:val="0000FF"/>
          <w:sz w:val="21"/>
          <w:szCs w:val="21"/>
        </w:rPr>
        <w:t>4</w:t>
      </w:r>
      <w:r>
        <w:rPr>
          <w:color w:val="000000"/>
          <w:sz w:val="21"/>
          <w:szCs w:val="21"/>
        </w:rPr>
        <w:t>统一以放氢量绝对值列示；</w:t>
      </w:r>
      <w:r>
        <w:rPr>
          <w:color w:val="0000FF"/>
          <w:sz w:val="21"/>
          <w:szCs w:val="21"/>
        </w:rPr>
        <w:t>表</w:t>
      </w:r>
      <w:r>
        <w:rPr>
          <w:color w:val="0000FF"/>
          <w:sz w:val="21"/>
          <w:szCs w:val="21"/>
        </w:rPr>
        <w:t>4</w:t>
      </w:r>
      <w:r>
        <w:rPr>
          <w:color w:val="000000"/>
          <w:sz w:val="21"/>
          <w:szCs w:val="21"/>
        </w:rPr>
        <w:t>所列放氢量为完整</w:t>
      </w:r>
      <w:r>
        <w:rPr>
          <w:color w:val="000000"/>
          <w:sz w:val="21"/>
          <w:szCs w:val="21"/>
        </w:rPr>
        <w:t>8 h</w:t>
      </w:r>
      <w:r>
        <w:rPr>
          <w:color w:val="000000"/>
          <w:sz w:val="21"/>
          <w:szCs w:val="21"/>
        </w:rPr>
        <w:t>测试结束时的累计容量。本文以</w:t>
      </w:r>
      <w:r>
        <w:rPr>
          <w:i/>
          <w:iCs/>
          <w:color w:val="000000"/>
          <w:sz w:val="21"/>
          <w:szCs w:val="21"/>
        </w:rPr>
        <w:t>t</w:t>
      </w:r>
      <w:r>
        <w:rPr>
          <w:color w:val="000000"/>
          <w:sz w:val="21"/>
          <w:szCs w:val="21"/>
          <w:vertAlign w:val="subscript"/>
        </w:rPr>
        <w:t>90</w:t>
      </w:r>
      <w:r>
        <w:rPr>
          <w:color w:val="000000"/>
          <w:sz w:val="21"/>
          <w:szCs w:val="21"/>
        </w:rPr>
        <w:t>作为脱氢时间。所有</w:t>
      </w:r>
      <w:r>
        <w:rPr>
          <w:i/>
          <w:iCs/>
          <w:color w:val="000000"/>
          <w:sz w:val="21"/>
          <w:szCs w:val="21"/>
        </w:rPr>
        <w:t>t</w:t>
      </w:r>
      <w:r>
        <w:rPr>
          <w:color w:val="000000"/>
          <w:sz w:val="21"/>
          <w:szCs w:val="21"/>
          <w:vertAlign w:val="subscript"/>
        </w:rPr>
        <w:t>90</w:t>
      </w:r>
      <w:r>
        <w:rPr>
          <w:color w:val="000000"/>
          <w:sz w:val="21"/>
          <w:szCs w:val="21"/>
        </w:rPr>
        <w:t>均基于完整</w:t>
      </w:r>
      <w:r>
        <w:rPr>
          <w:color w:val="000000"/>
          <w:sz w:val="21"/>
          <w:szCs w:val="21"/>
        </w:rPr>
        <w:t>8 h</w:t>
      </w:r>
      <w:r>
        <w:rPr>
          <w:color w:val="000000"/>
          <w:sz w:val="21"/>
          <w:szCs w:val="21"/>
        </w:rPr>
        <w:t>脱氢曲线，并按累计放氢量绝对值达到相应样品</w:t>
      </w:r>
      <w:r>
        <w:rPr>
          <w:color w:val="000000"/>
          <w:sz w:val="21"/>
          <w:szCs w:val="21"/>
        </w:rPr>
        <w:t>8 h</w:t>
      </w:r>
      <w:r>
        <w:rPr>
          <w:color w:val="000000"/>
          <w:sz w:val="21"/>
          <w:szCs w:val="21"/>
        </w:rPr>
        <w:t>最终放氢量</w:t>
      </w:r>
      <w:r>
        <w:rPr>
          <w:color w:val="000000"/>
          <w:sz w:val="21"/>
          <w:szCs w:val="21"/>
        </w:rPr>
        <w:t>90%</w:t>
      </w:r>
      <w:r>
        <w:rPr>
          <w:color w:val="000000"/>
          <w:sz w:val="21"/>
          <w:szCs w:val="21"/>
        </w:rPr>
        <w:t>时的时间读取；</w:t>
      </w:r>
      <w:r>
        <w:rPr>
          <w:color w:val="000000"/>
          <w:sz w:val="21"/>
          <w:szCs w:val="21"/>
        </w:rPr>
        <w:t>90%</w:t>
      </w:r>
      <w:r>
        <w:rPr>
          <w:color w:val="000000"/>
          <w:sz w:val="21"/>
          <w:szCs w:val="21"/>
        </w:rPr>
        <w:t>容量位于相邻数据点之间时采用线性插值，各数值取整分钟近似值，结果见</w:t>
      </w:r>
      <w:r>
        <w:rPr>
          <w:color w:val="0000FF"/>
          <w:sz w:val="21"/>
          <w:szCs w:val="21"/>
        </w:rPr>
        <w:t>表</w:t>
      </w:r>
      <w:r>
        <w:rPr>
          <w:color w:val="0000FF"/>
          <w:sz w:val="21"/>
          <w:szCs w:val="21"/>
        </w:rPr>
        <w:t>4</w:t>
      </w:r>
      <w:r>
        <w:rPr>
          <w:color w:val="000000"/>
          <w:sz w:val="21"/>
          <w:szCs w:val="21"/>
        </w:rPr>
        <w:t>。图中显示的时间范围仅用于展示，不影响基于完整</w:t>
      </w:r>
      <w:r>
        <w:rPr>
          <w:color w:val="000000"/>
          <w:sz w:val="21"/>
          <w:szCs w:val="21"/>
        </w:rPr>
        <w:t>8 h</w:t>
      </w:r>
      <w:r>
        <w:rPr>
          <w:color w:val="000000"/>
          <w:sz w:val="21"/>
          <w:szCs w:val="21"/>
        </w:rPr>
        <w:t>脱氢曲线读取</w:t>
      </w:r>
      <w:r>
        <w:rPr>
          <w:i/>
          <w:iCs/>
          <w:color w:val="000000"/>
          <w:sz w:val="21"/>
          <w:szCs w:val="21"/>
        </w:rPr>
        <w:t>t</w:t>
      </w:r>
      <w:r>
        <w:rPr>
          <w:color w:val="000000"/>
          <w:sz w:val="21"/>
          <w:szCs w:val="21"/>
          <w:vertAlign w:val="subscript"/>
        </w:rPr>
        <w:t>90</w:t>
      </w:r>
      <w:r>
        <w:rPr>
          <w:color w:val="000000"/>
          <w:sz w:val="21"/>
          <w:szCs w:val="21"/>
        </w:rPr>
        <w:t>。温度降低时，各合金的</w:t>
      </w:r>
      <w:r>
        <w:rPr>
          <w:i/>
          <w:iCs/>
          <w:color w:val="000000"/>
          <w:sz w:val="21"/>
          <w:szCs w:val="21"/>
        </w:rPr>
        <w:t>t</w:t>
      </w:r>
      <w:r>
        <w:rPr>
          <w:color w:val="000000"/>
          <w:sz w:val="21"/>
          <w:szCs w:val="21"/>
          <w:vertAlign w:val="subscript"/>
        </w:rPr>
        <w:t>90</w:t>
      </w:r>
      <w:r>
        <w:rPr>
          <w:color w:val="000000"/>
          <w:sz w:val="21"/>
          <w:szCs w:val="21"/>
        </w:rPr>
        <w:t>总体延长。以</w:t>
      </w:r>
      <w:r>
        <w:rPr>
          <w:color w:val="000000"/>
          <w:sz w:val="21"/>
          <w:szCs w:val="21"/>
        </w:rPr>
        <w:t>Mg-8La-8Ni</w:t>
      </w:r>
      <w:r>
        <w:rPr>
          <w:color w:val="000000"/>
          <w:sz w:val="21"/>
          <w:szCs w:val="21"/>
        </w:rPr>
        <w:t>为例，其在</w:t>
      </w:r>
      <w:r>
        <w:rPr>
          <w:color w:val="000000"/>
          <w:sz w:val="21"/>
          <w:szCs w:val="21"/>
        </w:rPr>
        <w:t>340</w:t>
      </w:r>
      <w:r>
        <w:rPr>
          <w:color w:val="000000"/>
          <w:sz w:val="21"/>
          <w:szCs w:val="21"/>
        </w:rPr>
        <w:t>、</w:t>
      </w:r>
      <w:r>
        <w:rPr>
          <w:color w:val="000000"/>
          <w:sz w:val="21"/>
          <w:szCs w:val="21"/>
        </w:rPr>
        <w:t>320</w:t>
      </w:r>
      <w:r>
        <w:rPr>
          <w:color w:val="000000"/>
          <w:sz w:val="21"/>
          <w:szCs w:val="21"/>
        </w:rPr>
        <w:t>、</w:t>
      </w:r>
      <w:r>
        <w:rPr>
          <w:color w:val="000000"/>
          <w:sz w:val="21"/>
          <w:szCs w:val="21"/>
        </w:rPr>
        <w:t>300</w:t>
      </w:r>
      <w:r>
        <w:rPr>
          <w:color w:val="000000"/>
          <w:sz w:val="21"/>
          <w:szCs w:val="21"/>
        </w:rPr>
        <w:t>和</w:t>
      </w:r>
      <w:r>
        <w:rPr>
          <w:color w:val="000000"/>
          <w:sz w:val="21"/>
          <w:szCs w:val="21"/>
        </w:rPr>
        <w:t>280 ℃</w:t>
      </w:r>
      <w:r>
        <w:rPr>
          <w:color w:val="000000"/>
          <w:sz w:val="21"/>
          <w:szCs w:val="21"/>
        </w:rPr>
        <w:t>下的</w:t>
      </w:r>
      <w:r>
        <w:rPr>
          <w:i/>
          <w:iCs/>
          <w:color w:val="000000"/>
          <w:sz w:val="21"/>
          <w:szCs w:val="21"/>
        </w:rPr>
        <w:t>t</w:t>
      </w:r>
      <w:r>
        <w:rPr>
          <w:color w:val="000000"/>
          <w:sz w:val="21"/>
          <w:szCs w:val="21"/>
          <w:vertAlign w:val="subscript"/>
        </w:rPr>
        <w:t>90</w:t>
      </w:r>
      <w:r>
        <w:rPr>
          <w:color w:val="000000"/>
          <w:sz w:val="21"/>
          <w:szCs w:val="21"/>
        </w:rPr>
        <w:t>分别约为</w:t>
      </w:r>
      <w:r>
        <w:rPr>
          <w:color w:val="000000"/>
          <w:sz w:val="21"/>
          <w:szCs w:val="21"/>
        </w:rPr>
        <w:t>2</w:t>
      </w:r>
      <w:r>
        <w:rPr>
          <w:color w:val="000000"/>
          <w:sz w:val="21"/>
          <w:szCs w:val="21"/>
        </w:rPr>
        <w:t>、</w:t>
      </w:r>
      <w:r>
        <w:rPr>
          <w:color w:val="000000"/>
          <w:sz w:val="21"/>
          <w:szCs w:val="21"/>
        </w:rPr>
        <w:t>3</w:t>
      </w:r>
      <w:r>
        <w:rPr>
          <w:color w:val="000000"/>
          <w:sz w:val="21"/>
          <w:szCs w:val="21"/>
        </w:rPr>
        <w:t>、</w:t>
      </w:r>
      <w:r>
        <w:rPr>
          <w:color w:val="000000"/>
          <w:sz w:val="21"/>
          <w:szCs w:val="21"/>
        </w:rPr>
        <w:t>6</w:t>
      </w:r>
      <w:r>
        <w:rPr>
          <w:color w:val="000000"/>
          <w:sz w:val="21"/>
          <w:szCs w:val="21"/>
        </w:rPr>
        <w:t>和</w:t>
      </w:r>
      <w:r>
        <w:rPr>
          <w:color w:val="000000"/>
          <w:sz w:val="21"/>
          <w:szCs w:val="21"/>
        </w:rPr>
        <w:t>24 min</w:t>
      </w:r>
      <w:r>
        <w:rPr>
          <w:color w:val="000000"/>
          <w:sz w:val="21"/>
          <w:szCs w:val="21"/>
        </w:rPr>
        <w:t>。</w:t>
      </w:r>
      <w:r>
        <w:rPr>
          <w:color w:val="000000"/>
          <w:sz w:val="21"/>
          <w:szCs w:val="21"/>
        </w:rPr>
        <w:t>Mg-8La</w:t>
      </w:r>
      <w:r>
        <w:rPr>
          <w:color w:val="000000"/>
          <w:sz w:val="21"/>
          <w:szCs w:val="21"/>
        </w:rPr>
        <w:t>在</w:t>
      </w:r>
      <w:r>
        <w:rPr>
          <w:color w:val="000000"/>
          <w:sz w:val="21"/>
          <w:szCs w:val="21"/>
        </w:rPr>
        <w:t>280 ℃</w:t>
      </w:r>
      <w:r>
        <w:rPr>
          <w:color w:val="000000"/>
          <w:sz w:val="21"/>
          <w:szCs w:val="21"/>
        </w:rPr>
        <w:t>下未出现可用于动力学拟合的有效放氢过程，因此该温度点未纳入其</w:t>
      </w:r>
      <w:r>
        <w:rPr>
          <w:color w:val="000000"/>
          <w:sz w:val="21"/>
          <w:szCs w:val="21"/>
        </w:rPr>
        <w:t>JMAK</w:t>
      </w:r>
      <w:r>
        <w:rPr>
          <w:color w:val="000000"/>
          <w:sz w:val="21"/>
          <w:szCs w:val="21"/>
        </w:rPr>
        <w:t>和</w:t>
      </w:r>
      <w:r>
        <w:rPr>
          <w:color w:val="000000"/>
          <w:sz w:val="21"/>
          <w:szCs w:val="21"/>
        </w:rPr>
        <w:t>Arrhenius</w:t>
      </w:r>
      <w:r>
        <w:rPr>
          <w:color w:val="000000"/>
          <w:sz w:val="21"/>
          <w:szCs w:val="21"/>
        </w:rPr>
        <w:t>分析。</w:t>
      </w:r>
    </w:p>
    <w:p w14:paraId="70BAD700" w14:textId="77777777" w:rsidR="00857AB2" w:rsidRDefault="00857AB2" w:rsidP="001745A7">
      <w:pPr>
        <w:widowControl/>
        <w:spacing w:after="0" w:line="360" w:lineRule="auto"/>
        <w:ind w:firstLineChars="200" w:firstLine="420"/>
        <w:jc w:val="both"/>
        <w:rPr>
          <w:color w:val="000000"/>
          <w:sz w:val="21"/>
          <w:szCs w:val="21"/>
        </w:rPr>
      </w:pPr>
      <w:r>
        <w:rPr>
          <w:color w:val="000000"/>
          <w:sz w:val="21"/>
          <w:szCs w:val="21"/>
        </w:rPr>
        <w:t>含</w:t>
      </w:r>
      <w:r>
        <w:rPr>
          <w:color w:val="000000"/>
          <w:sz w:val="21"/>
          <w:szCs w:val="21"/>
        </w:rPr>
        <w:t>Ni</w:t>
      </w:r>
      <w:r>
        <w:rPr>
          <w:color w:val="000000"/>
          <w:sz w:val="21"/>
          <w:szCs w:val="21"/>
        </w:rPr>
        <w:t>合金中</w:t>
      </w:r>
      <w:r>
        <w:rPr>
          <w:color w:val="000000"/>
          <w:sz w:val="21"/>
          <w:szCs w:val="21"/>
        </w:rPr>
        <w:t>Mg</w:t>
      </w:r>
      <w:r>
        <w:rPr>
          <w:color w:val="000000"/>
          <w:sz w:val="21"/>
          <w:szCs w:val="21"/>
          <w:vertAlign w:val="subscript"/>
        </w:rPr>
        <w:t>2</w:t>
      </w:r>
      <w:r>
        <w:rPr>
          <w:color w:val="000000"/>
          <w:sz w:val="21"/>
          <w:szCs w:val="21"/>
        </w:rPr>
        <w:t>Ni</w:t>
      </w:r>
      <w:r>
        <w:rPr>
          <w:color w:val="000000"/>
          <w:sz w:val="21"/>
          <w:szCs w:val="21"/>
        </w:rPr>
        <w:t>相的出现以及吸氢过程中</w:t>
      </w:r>
      <w:r>
        <w:rPr>
          <w:color w:val="000000"/>
          <w:sz w:val="21"/>
          <w:szCs w:val="21"/>
        </w:rPr>
        <w:t>Mg</w:t>
      </w:r>
      <w:r>
        <w:rPr>
          <w:color w:val="000000"/>
          <w:sz w:val="21"/>
          <w:szCs w:val="21"/>
          <w:vertAlign w:val="subscript"/>
        </w:rPr>
        <w:t>2</w:t>
      </w:r>
      <w:r>
        <w:rPr>
          <w:color w:val="000000"/>
          <w:sz w:val="21"/>
          <w:szCs w:val="21"/>
        </w:rPr>
        <w:t>NiH</w:t>
      </w:r>
      <w:r>
        <w:rPr>
          <w:color w:val="000000"/>
          <w:sz w:val="21"/>
          <w:szCs w:val="21"/>
          <w:vertAlign w:val="subscript"/>
        </w:rPr>
        <w:t>4</w:t>
      </w:r>
      <w:r>
        <w:rPr>
          <w:color w:val="000000"/>
          <w:sz w:val="21"/>
          <w:szCs w:val="21"/>
        </w:rPr>
        <w:t>的形成，与脱氢动力学变化相伴。结合</w:t>
      </w:r>
      <w:r>
        <w:rPr>
          <w:color w:val="000000"/>
          <w:sz w:val="21"/>
          <w:szCs w:val="21"/>
        </w:rPr>
        <w:t>XRD</w:t>
      </w:r>
      <w:r>
        <w:rPr>
          <w:color w:val="000000"/>
          <w:sz w:val="21"/>
          <w:szCs w:val="21"/>
        </w:rPr>
        <w:t>、动力学曲线和表观活化能结果，这些相转变及组织变化可能对氢原子迁移和脱氢反应产生影响，但现有结果只能支持相关性，尚不能排除粒度、活化程度、裂化和有效反应面积等因素的贡献。以</w:t>
      </w:r>
      <w:r>
        <w:rPr>
          <w:color w:val="000000"/>
          <w:sz w:val="21"/>
          <w:szCs w:val="21"/>
        </w:rPr>
        <w:t>340 ℃</w:t>
      </w:r>
      <w:r>
        <w:rPr>
          <w:color w:val="000000"/>
          <w:sz w:val="21"/>
          <w:szCs w:val="21"/>
        </w:rPr>
        <w:t>为例，</w:t>
      </w:r>
      <w:r>
        <w:rPr>
          <w:color w:val="000000"/>
          <w:sz w:val="21"/>
          <w:szCs w:val="21"/>
        </w:rPr>
        <w:t>Mg-8La-8Ni</w:t>
      </w:r>
      <w:r>
        <w:rPr>
          <w:color w:val="000000"/>
          <w:sz w:val="21"/>
          <w:szCs w:val="21"/>
        </w:rPr>
        <w:t>的</w:t>
      </w:r>
      <w:r>
        <w:rPr>
          <w:i/>
          <w:iCs/>
          <w:color w:val="000000"/>
          <w:sz w:val="21"/>
          <w:szCs w:val="21"/>
        </w:rPr>
        <w:t>t</w:t>
      </w:r>
      <w:r>
        <w:rPr>
          <w:color w:val="000000"/>
          <w:sz w:val="21"/>
          <w:szCs w:val="21"/>
          <w:vertAlign w:val="subscript"/>
        </w:rPr>
        <w:t>90</w:t>
      </w:r>
      <w:r>
        <w:rPr>
          <w:color w:val="000000"/>
          <w:sz w:val="21"/>
          <w:szCs w:val="21"/>
        </w:rPr>
        <w:t>约为</w:t>
      </w:r>
      <w:r>
        <w:rPr>
          <w:color w:val="000000"/>
          <w:sz w:val="21"/>
          <w:szCs w:val="21"/>
        </w:rPr>
        <w:t>2 min</w:t>
      </w:r>
      <w:r>
        <w:rPr>
          <w:color w:val="000000"/>
          <w:sz w:val="21"/>
          <w:szCs w:val="21"/>
        </w:rPr>
        <w:t>，而</w:t>
      </w:r>
      <w:r>
        <w:rPr>
          <w:color w:val="000000"/>
          <w:sz w:val="21"/>
          <w:szCs w:val="21"/>
        </w:rPr>
        <w:t>Mg-8La</w:t>
      </w:r>
      <w:r>
        <w:rPr>
          <w:color w:val="000000"/>
          <w:sz w:val="21"/>
          <w:szCs w:val="21"/>
        </w:rPr>
        <w:t>约为</w:t>
      </w:r>
      <w:r>
        <w:rPr>
          <w:color w:val="000000"/>
          <w:sz w:val="21"/>
          <w:szCs w:val="21"/>
        </w:rPr>
        <w:t>18 min</w:t>
      </w:r>
      <w:r>
        <w:rPr>
          <w:color w:val="000000"/>
          <w:sz w:val="21"/>
          <w:szCs w:val="21"/>
        </w:rPr>
        <w:t>，说明在本次测试条件下前者具有更快的脱氢响应。</w:t>
      </w:r>
    </w:p>
    <w:p w14:paraId="4AD704B9" w14:textId="77777777" w:rsidR="0003290B" w:rsidRDefault="0003290B" w:rsidP="0003290B">
      <w:pPr>
        <w:pStyle w:val="af0"/>
        <w:keepNext/>
        <w:keepLines/>
        <w:widowControl/>
        <w:spacing w:beforeLines="100" w:before="312" w:line="240" w:lineRule="auto"/>
        <w:jc w:val="center"/>
        <w:rPr>
          <w:rFonts w:cs="Times New Roman"/>
          <w:sz w:val="18"/>
          <w:szCs w:val="18"/>
        </w:rPr>
      </w:pPr>
      <w:r>
        <w:rPr>
          <w:rFonts w:cs="Times New Roman" w:hint="eastAsia"/>
          <w:color w:val="0000FF"/>
          <w:sz w:val="18"/>
          <w:szCs w:val="18"/>
        </w:rPr>
        <w:t>表</w:t>
      </w:r>
      <w:r>
        <w:rPr>
          <w:rFonts w:cs="Times New Roman" w:hint="eastAsia"/>
          <w:color w:val="0000FF"/>
          <w:sz w:val="18"/>
          <w:szCs w:val="18"/>
        </w:rPr>
        <w:t xml:space="preserve"> 4</w:t>
      </w:r>
      <w:r>
        <w:rPr>
          <w:rFonts w:cs="Times New Roman" w:hint="eastAsia"/>
          <w:color w:val="000000"/>
          <w:sz w:val="18"/>
          <w:szCs w:val="18"/>
        </w:rPr>
        <w:t xml:space="preserve"> Mg-8La-xNi</w:t>
      </w:r>
      <w:r>
        <w:rPr>
          <w:rFonts w:cs="Times New Roman" w:hint="eastAsia"/>
          <w:color w:val="000000"/>
          <w:sz w:val="18"/>
          <w:szCs w:val="18"/>
        </w:rPr>
        <w:t>（</w:t>
      </w:r>
      <w:r>
        <w:rPr>
          <w:rFonts w:cs="Times New Roman" w:hint="eastAsia"/>
          <w:color w:val="000000"/>
          <w:sz w:val="18"/>
          <w:szCs w:val="18"/>
        </w:rPr>
        <w:t>x = 0</w:t>
      </w:r>
      <w:r>
        <w:rPr>
          <w:rFonts w:cs="Times New Roman" w:hint="eastAsia"/>
          <w:color w:val="000000"/>
          <w:sz w:val="18"/>
          <w:szCs w:val="18"/>
        </w:rPr>
        <w:t>、</w:t>
      </w:r>
      <w:r>
        <w:rPr>
          <w:rFonts w:cs="Times New Roman" w:hint="eastAsia"/>
          <w:color w:val="000000"/>
          <w:sz w:val="18"/>
          <w:szCs w:val="18"/>
        </w:rPr>
        <w:t>1</w:t>
      </w:r>
      <w:r>
        <w:rPr>
          <w:rFonts w:cs="Times New Roman" w:hint="eastAsia"/>
          <w:color w:val="000000"/>
          <w:sz w:val="18"/>
          <w:szCs w:val="18"/>
        </w:rPr>
        <w:t>、</w:t>
      </w:r>
      <w:r>
        <w:rPr>
          <w:rFonts w:cs="Times New Roman" w:hint="eastAsia"/>
          <w:color w:val="000000"/>
          <w:sz w:val="18"/>
          <w:szCs w:val="18"/>
        </w:rPr>
        <w:t>2</w:t>
      </w:r>
      <w:r>
        <w:rPr>
          <w:rFonts w:cs="Times New Roman" w:hint="eastAsia"/>
          <w:color w:val="000000"/>
          <w:sz w:val="18"/>
          <w:szCs w:val="18"/>
        </w:rPr>
        <w:t>、</w:t>
      </w:r>
      <w:r>
        <w:rPr>
          <w:rFonts w:cs="Times New Roman" w:hint="eastAsia"/>
          <w:color w:val="000000"/>
          <w:sz w:val="18"/>
          <w:szCs w:val="18"/>
        </w:rPr>
        <w:t>4</w:t>
      </w:r>
      <w:r>
        <w:rPr>
          <w:rFonts w:cs="Times New Roman" w:hint="eastAsia"/>
          <w:color w:val="000000"/>
          <w:sz w:val="18"/>
          <w:szCs w:val="18"/>
        </w:rPr>
        <w:t>、</w:t>
      </w:r>
      <w:r>
        <w:rPr>
          <w:rFonts w:cs="Times New Roman" w:hint="eastAsia"/>
          <w:color w:val="000000"/>
          <w:sz w:val="18"/>
          <w:szCs w:val="18"/>
        </w:rPr>
        <w:t>8</w:t>
      </w:r>
      <w:r>
        <w:rPr>
          <w:rFonts w:cs="Times New Roman" w:hint="eastAsia"/>
          <w:color w:val="000000"/>
          <w:sz w:val="18"/>
          <w:szCs w:val="18"/>
        </w:rPr>
        <w:t>）合金的</w:t>
      </w:r>
      <w:r>
        <w:rPr>
          <w:rFonts w:cs="Times New Roman" w:hint="eastAsia"/>
          <w:color w:val="000000"/>
          <w:sz w:val="18"/>
          <w:szCs w:val="18"/>
        </w:rPr>
        <w:t>8 h</w:t>
      </w:r>
      <w:r>
        <w:rPr>
          <w:rFonts w:cs="Times New Roman" w:hint="eastAsia"/>
          <w:color w:val="000000"/>
          <w:sz w:val="18"/>
          <w:szCs w:val="18"/>
        </w:rPr>
        <w:t>吸放氢量及脱氢动力学参数</w:t>
      </w:r>
    </w:p>
    <w:tbl>
      <w:tblPr>
        <w:tblStyle w:val="af"/>
        <w:tblW w:w="8505"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0"/>
        <w:gridCol w:w="850"/>
        <w:gridCol w:w="1050"/>
        <w:gridCol w:w="1050"/>
        <w:gridCol w:w="760"/>
        <w:gridCol w:w="650"/>
        <w:gridCol w:w="800"/>
        <w:gridCol w:w="1100"/>
        <w:gridCol w:w="945"/>
      </w:tblGrid>
      <w:tr w:rsidR="003C0C76" w:rsidRPr="00B025C6" w14:paraId="60FF7109" w14:textId="77777777" w:rsidTr="00B025C6">
        <w:trPr>
          <w:cantSplit/>
          <w:tblHeader/>
          <w:jc w:val="center"/>
        </w:trPr>
        <w:tc>
          <w:tcPr>
            <w:tcW w:w="1200" w:type="dxa"/>
            <w:tcBorders>
              <w:top w:val="single" w:sz="8" w:space="0" w:color="auto"/>
              <w:bottom w:val="single" w:sz="4" w:space="0" w:color="auto"/>
            </w:tcBorders>
            <w:vAlign w:val="center"/>
          </w:tcPr>
          <w:p w14:paraId="35DD1270" w14:textId="77777777" w:rsidR="003C0C76" w:rsidRPr="000D07C2" w:rsidRDefault="003C0C76" w:rsidP="0080770F">
            <w:pPr>
              <w:keepLines/>
              <w:spacing w:before="0" w:after="0" w:line="240" w:lineRule="auto"/>
              <w:jc w:val="center"/>
              <w:rPr>
                <w:sz w:val="18"/>
                <w:szCs w:val="18"/>
              </w:rPr>
            </w:pPr>
            <w:r w:rsidRPr="000D07C2">
              <w:rPr>
                <w:color w:val="000000"/>
                <w:sz w:val="18"/>
                <w:szCs w:val="18"/>
              </w:rPr>
              <w:t>合金种类</w:t>
            </w:r>
          </w:p>
        </w:tc>
        <w:tc>
          <w:tcPr>
            <w:tcW w:w="850" w:type="dxa"/>
            <w:tcBorders>
              <w:top w:val="single" w:sz="8" w:space="0" w:color="auto"/>
              <w:bottom w:val="single" w:sz="4" w:space="0" w:color="auto"/>
            </w:tcBorders>
            <w:vAlign w:val="center"/>
          </w:tcPr>
          <w:p w14:paraId="7D19155F" w14:textId="77777777" w:rsidR="003C0C76" w:rsidRPr="000D07C2" w:rsidRDefault="003C0C76" w:rsidP="0080770F">
            <w:pPr>
              <w:keepLines/>
              <w:spacing w:before="0" w:after="0" w:line="240" w:lineRule="auto"/>
              <w:jc w:val="center"/>
              <w:rPr>
                <w:sz w:val="18"/>
                <w:szCs w:val="18"/>
              </w:rPr>
            </w:pPr>
            <w:r w:rsidRPr="000D07C2">
              <w:rPr>
                <w:color w:val="000000"/>
                <w:sz w:val="18"/>
                <w:szCs w:val="18"/>
              </w:rPr>
              <w:t>温度</w:t>
            </w:r>
            <w:r w:rsidRPr="000D07C2">
              <w:rPr>
                <w:color w:val="000000"/>
                <w:sz w:val="18"/>
                <w:szCs w:val="18"/>
              </w:rPr>
              <w:t>(℃)</w:t>
            </w:r>
          </w:p>
        </w:tc>
        <w:tc>
          <w:tcPr>
            <w:tcW w:w="1050" w:type="dxa"/>
            <w:tcBorders>
              <w:top w:val="single" w:sz="8" w:space="0" w:color="auto"/>
              <w:bottom w:val="single" w:sz="4" w:space="0" w:color="auto"/>
            </w:tcBorders>
            <w:vAlign w:val="center"/>
          </w:tcPr>
          <w:p w14:paraId="4655D0AD" w14:textId="77777777" w:rsidR="003C0C76" w:rsidRPr="000D07C2" w:rsidRDefault="00D25331" w:rsidP="0080770F">
            <w:pPr>
              <w:spacing w:before="0" w:after="0" w:line="240" w:lineRule="auto"/>
              <w:jc w:val="center"/>
              <w:rPr>
                <w:sz w:val="18"/>
                <w:szCs w:val="18"/>
              </w:rPr>
            </w:pPr>
            <w:r w:rsidRPr="000D07C2">
              <w:rPr>
                <w:rFonts w:hint="eastAsia"/>
                <w:color w:val="000000"/>
                <w:sz w:val="18"/>
                <w:szCs w:val="18"/>
              </w:rPr>
              <w:t>8 h</w:t>
            </w:r>
            <w:r w:rsidRPr="000D07C2">
              <w:rPr>
                <w:rFonts w:hint="eastAsia"/>
                <w:color w:val="000000"/>
                <w:sz w:val="18"/>
                <w:szCs w:val="18"/>
              </w:rPr>
              <w:t>吸氢量</w:t>
            </w:r>
            <w:r w:rsidR="003C0C76" w:rsidRPr="000D07C2">
              <w:rPr>
                <w:color w:val="000000"/>
                <w:sz w:val="18"/>
                <w:szCs w:val="18"/>
              </w:rPr>
              <w:t>(wt.%)</w:t>
            </w:r>
          </w:p>
        </w:tc>
        <w:tc>
          <w:tcPr>
            <w:tcW w:w="1050" w:type="dxa"/>
            <w:tcBorders>
              <w:top w:val="single" w:sz="8" w:space="0" w:color="auto"/>
              <w:bottom w:val="single" w:sz="4" w:space="0" w:color="auto"/>
            </w:tcBorders>
            <w:vAlign w:val="center"/>
          </w:tcPr>
          <w:p w14:paraId="65335DBA" w14:textId="77777777" w:rsidR="003C0C76" w:rsidRPr="000D07C2" w:rsidRDefault="00D25331" w:rsidP="0080770F">
            <w:pPr>
              <w:spacing w:before="0" w:after="0" w:line="240" w:lineRule="auto"/>
              <w:jc w:val="center"/>
              <w:rPr>
                <w:sz w:val="18"/>
                <w:szCs w:val="18"/>
              </w:rPr>
            </w:pPr>
            <w:r w:rsidRPr="000D07C2">
              <w:rPr>
                <w:rFonts w:hint="eastAsia"/>
                <w:color w:val="000000"/>
                <w:sz w:val="18"/>
                <w:szCs w:val="18"/>
              </w:rPr>
              <w:t>8 h</w:t>
            </w:r>
            <w:r w:rsidRPr="000D07C2">
              <w:rPr>
                <w:rFonts w:hint="eastAsia"/>
                <w:color w:val="000000"/>
                <w:sz w:val="18"/>
                <w:szCs w:val="18"/>
              </w:rPr>
              <w:t>放氢量</w:t>
            </w:r>
            <w:r w:rsidR="003C0C76" w:rsidRPr="000D07C2">
              <w:rPr>
                <w:color w:val="000000"/>
                <w:sz w:val="18"/>
                <w:szCs w:val="18"/>
              </w:rPr>
              <w:t>(wt.%)</w:t>
            </w:r>
          </w:p>
        </w:tc>
        <w:tc>
          <w:tcPr>
            <w:tcW w:w="760" w:type="dxa"/>
            <w:tcBorders>
              <w:top w:val="single" w:sz="8" w:space="0" w:color="auto"/>
              <w:bottom w:val="single" w:sz="8" w:space="0" w:color="auto"/>
            </w:tcBorders>
            <w:vAlign w:val="center"/>
          </w:tcPr>
          <w:p w14:paraId="7E9FA373" w14:textId="77777777" w:rsidR="00FB7FE2" w:rsidRPr="000D07C2" w:rsidRDefault="00000000">
            <w:pPr>
              <w:spacing w:before="0" w:after="0" w:line="240" w:lineRule="auto"/>
              <w:jc w:val="center"/>
              <w:rPr>
                <w:sz w:val="18"/>
                <w:szCs w:val="18"/>
              </w:rPr>
            </w:pPr>
            <w:r w:rsidRPr="000D07C2">
              <w:rPr>
                <w:i/>
                <w:iCs/>
                <w:color w:val="000000"/>
                <w:kern w:val="0"/>
                <w:sz w:val="18"/>
                <w:szCs w:val="18"/>
                <w14:ligatures w14:val="none"/>
              </w:rPr>
              <w:t>t</w:t>
            </w:r>
            <w:r w:rsidRPr="000D07C2">
              <w:rPr>
                <w:color w:val="000000"/>
                <w:kern w:val="0"/>
                <w:sz w:val="18"/>
                <w:szCs w:val="18"/>
                <w:vertAlign w:val="subscript"/>
                <w14:ligatures w14:val="none"/>
              </w:rPr>
              <w:t>90</w:t>
            </w:r>
            <w:r w:rsidRPr="000D07C2">
              <w:rPr>
                <w:i/>
                <w:iCs/>
                <w:color w:val="000000"/>
                <w:kern w:val="0"/>
                <w:sz w:val="18"/>
                <w:szCs w:val="18"/>
                <w14:ligatures w14:val="none"/>
              </w:rPr>
              <w:t xml:space="preserve"> (min)</w:t>
            </w:r>
          </w:p>
        </w:tc>
        <w:tc>
          <w:tcPr>
            <w:tcW w:w="650" w:type="dxa"/>
            <w:tcBorders>
              <w:top w:val="single" w:sz="8" w:space="0" w:color="auto"/>
              <w:bottom w:val="single" w:sz="4" w:space="0" w:color="auto"/>
            </w:tcBorders>
            <w:vAlign w:val="center"/>
          </w:tcPr>
          <w:p w14:paraId="4D4E6EC8" w14:textId="77777777" w:rsidR="003C0C76" w:rsidRPr="000D07C2" w:rsidRDefault="003C0C76" w:rsidP="0080770F">
            <w:pPr>
              <w:spacing w:before="0" w:after="0" w:line="240" w:lineRule="auto"/>
              <w:jc w:val="center"/>
              <w:rPr>
                <w:sz w:val="18"/>
                <w:szCs w:val="18"/>
              </w:rPr>
            </w:pPr>
            <w:r w:rsidRPr="000D07C2">
              <w:rPr>
                <w:color w:val="000000"/>
                <w:sz w:val="18"/>
                <w:szCs w:val="18"/>
              </w:rPr>
              <w:t>η</w:t>
            </w:r>
          </w:p>
        </w:tc>
        <w:tc>
          <w:tcPr>
            <w:tcW w:w="800" w:type="dxa"/>
            <w:tcBorders>
              <w:top w:val="single" w:sz="8" w:space="0" w:color="auto"/>
              <w:bottom w:val="single" w:sz="4" w:space="0" w:color="auto"/>
            </w:tcBorders>
            <w:vAlign w:val="center"/>
          </w:tcPr>
          <w:p w14:paraId="54FCE02C" w14:textId="77777777" w:rsidR="003C0C76" w:rsidRPr="000D07C2" w:rsidRDefault="003C0C76" w:rsidP="0080770F">
            <w:pPr>
              <w:spacing w:before="0" w:after="0" w:line="240" w:lineRule="auto"/>
              <w:jc w:val="center"/>
              <w:rPr>
                <w:sz w:val="18"/>
                <w:szCs w:val="18"/>
              </w:rPr>
            </w:pPr>
            <w:r w:rsidRPr="000D07C2">
              <w:rPr>
                <w:sz w:val="18"/>
                <w:szCs w:val="18"/>
              </w:rPr>
              <w:t>ln k</w:t>
            </w:r>
          </w:p>
        </w:tc>
        <w:tc>
          <w:tcPr>
            <w:tcW w:w="1100" w:type="dxa"/>
            <w:tcBorders>
              <w:top w:val="single" w:sz="8" w:space="0" w:color="auto"/>
              <w:bottom w:val="single" w:sz="4" w:space="0" w:color="auto"/>
            </w:tcBorders>
            <w:vAlign w:val="center"/>
          </w:tcPr>
          <w:p w14:paraId="0430D8F2" w14:textId="77777777" w:rsidR="003C0C76" w:rsidRPr="000D07C2" w:rsidRDefault="003C0C76" w:rsidP="0080770F">
            <w:pPr>
              <w:spacing w:before="0" w:after="0" w:line="240" w:lineRule="auto"/>
              <w:jc w:val="center"/>
              <w:rPr>
                <w:sz w:val="18"/>
                <w:szCs w:val="18"/>
              </w:rPr>
            </w:pPr>
            <w:r>
              <w:rPr>
                <w:sz w:val="18"/>
                <w:szCs w:val="18"/>
              </w:rPr>
              <w:t>Arrhenius R²</w:t>
            </w:r>
          </w:p>
        </w:tc>
        <w:tc>
          <w:tcPr>
            <w:tcW w:w="945" w:type="dxa"/>
            <w:tcBorders>
              <w:top w:val="single" w:sz="8" w:space="0" w:color="auto"/>
              <w:bottom w:val="single" w:sz="4" w:space="0" w:color="auto"/>
            </w:tcBorders>
            <w:vAlign w:val="center"/>
          </w:tcPr>
          <w:p w14:paraId="0430D8F2" w14:textId="77777777" w:rsidR="003C0C76" w:rsidRPr="000D07C2" w:rsidRDefault="003C0C76" w:rsidP="0080770F">
            <w:pPr>
              <w:spacing w:before="0" w:after="0" w:line="240" w:lineRule="auto"/>
              <w:jc w:val="center"/>
              <w:rPr>
                <w:sz w:val="18"/>
                <w:szCs w:val="18"/>
              </w:rPr>
            </w:pPr>
            <w:r w:rsidRPr="000D07C2">
              <w:rPr>
                <w:sz w:val="18"/>
                <w:szCs w:val="18"/>
              </w:rPr>
              <w:t>脱氢活化能</w:t>
            </w:r>
            <w:r w:rsidRPr="000D07C2">
              <w:rPr>
                <w:sz w:val="18"/>
                <w:szCs w:val="18"/>
              </w:rPr>
              <w:t>(kJ/mol)</w:t>
            </w:r>
          </w:p>
        </w:tc>
      </w:tr>
      <w:tr w:rsidR="003E1E9C" w:rsidRPr="000D07C2" w14:paraId="622AAAF6" w14:textId="77777777" w:rsidTr="00B025C6">
        <w:trPr>
          <w:cantSplit/>
          <w:jc w:val="center"/>
        </w:trPr>
        <w:tc>
          <w:tcPr>
            <w:tcW w:w="1200" w:type="dxa"/>
            <w:vMerge w:val="restart"/>
            <w:tcBorders>
              <w:top w:val="single" w:sz="8" w:space="0" w:color="auto"/>
            </w:tcBorders>
            <w:vAlign w:val="center"/>
          </w:tcPr>
          <w:p w14:paraId="42A05E28" w14:textId="77777777" w:rsidR="003E1E9C" w:rsidRPr="000D07C2" w:rsidRDefault="003E1E9C" w:rsidP="00F80816">
            <w:pPr>
              <w:keepLines/>
              <w:spacing w:before="0" w:after="0" w:line="240" w:lineRule="auto"/>
              <w:jc w:val="center"/>
              <w:rPr>
                <w:sz w:val="18"/>
                <w:szCs w:val="18"/>
              </w:rPr>
            </w:pPr>
            <w:r w:rsidRPr="000D07C2">
              <w:rPr>
                <w:sz w:val="18"/>
                <w:szCs w:val="18"/>
              </w:rPr>
              <w:t>Mg-8La</w:t>
            </w:r>
          </w:p>
        </w:tc>
        <w:tc>
          <w:tcPr>
            <w:tcW w:w="850" w:type="dxa"/>
            <w:tcBorders>
              <w:top w:val="single" w:sz="8" w:space="0" w:color="auto"/>
              <w:bottom w:val="nil"/>
            </w:tcBorders>
            <w:vAlign w:val="center"/>
          </w:tcPr>
          <w:p w14:paraId="1D48EFFD" w14:textId="77777777" w:rsidR="003E1E9C" w:rsidRPr="000D07C2" w:rsidRDefault="003E1E9C" w:rsidP="00F80816">
            <w:pPr>
              <w:spacing w:before="0" w:after="0" w:line="240" w:lineRule="auto"/>
              <w:jc w:val="center"/>
              <w:rPr>
                <w:sz w:val="18"/>
                <w:szCs w:val="18"/>
              </w:rPr>
            </w:pPr>
            <w:r w:rsidRPr="000D07C2">
              <w:rPr>
                <w:sz w:val="18"/>
                <w:szCs w:val="18"/>
              </w:rPr>
              <w:t>340</w:t>
            </w:r>
          </w:p>
        </w:tc>
        <w:tc>
          <w:tcPr>
            <w:tcW w:w="1050" w:type="dxa"/>
            <w:tcBorders>
              <w:top w:val="single" w:sz="8" w:space="0" w:color="auto"/>
              <w:bottom w:val="nil"/>
            </w:tcBorders>
            <w:vAlign w:val="center"/>
          </w:tcPr>
          <w:p w14:paraId="122B6D04" w14:textId="77777777" w:rsidR="003E1E9C" w:rsidRPr="000D07C2" w:rsidRDefault="003E1E9C" w:rsidP="00F80816">
            <w:pPr>
              <w:spacing w:before="0" w:after="0" w:line="240" w:lineRule="auto"/>
              <w:jc w:val="center"/>
              <w:rPr>
                <w:sz w:val="18"/>
                <w:szCs w:val="18"/>
              </w:rPr>
            </w:pPr>
            <w:r w:rsidRPr="000D07C2">
              <w:rPr>
                <w:sz w:val="18"/>
                <w:szCs w:val="18"/>
              </w:rPr>
              <w:t>4.97</w:t>
            </w:r>
          </w:p>
        </w:tc>
        <w:tc>
          <w:tcPr>
            <w:tcW w:w="1050" w:type="dxa"/>
            <w:tcBorders>
              <w:top w:val="single" w:sz="8" w:space="0" w:color="auto"/>
              <w:bottom w:val="nil"/>
            </w:tcBorders>
            <w:vAlign w:val="center"/>
          </w:tcPr>
          <w:p w14:paraId="2701FD75" w14:textId="77777777" w:rsidR="003E1E9C" w:rsidRPr="000D07C2" w:rsidRDefault="003E1E9C" w:rsidP="00F80816">
            <w:pPr>
              <w:spacing w:before="0" w:after="0" w:line="240" w:lineRule="auto"/>
              <w:jc w:val="center"/>
              <w:rPr>
                <w:sz w:val="18"/>
                <w:szCs w:val="18"/>
              </w:rPr>
            </w:pPr>
            <w:r w:rsidRPr="000D07C2">
              <w:rPr>
                <w:sz w:val="18"/>
                <w:szCs w:val="18"/>
              </w:rPr>
              <w:t>4.</w:t>
            </w:r>
            <w:r w:rsidR="00A33A48" w:rsidRPr="000D07C2">
              <w:rPr>
                <w:rFonts w:hint="eastAsia"/>
                <w:sz w:val="18"/>
                <w:szCs w:val="18"/>
              </w:rPr>
              <w:t>60</w:t>
            </w:r>
          </w:p>
        </w:tc>
        <w:tc>
          <w:tcPr>
            <w:tcW w:w="760" w:type="dxa"/>
            <w:tcBorders>
              <w:top w:val="single" w:sz="8" w:space="0" w:color="auto"/>
            </w:tcBorders>
            <w:vAlign w:val="center"/>
          </w:tcPr>
          <w:p w14:paraId="12654487"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18</w:t>
            </w:r>
          </w:p>
        </w:tc>
        <w:tc>
          <w:tcPr>
            <w:tcW w:w="650" w:type="dxa"/>
            <w:tcBorders>
              <w:top w:val="single" w:sz="8" w:space="0" w:color="auto"/>
              <w:bottom w:val="nil"/>
            </w:tcBorders>
            <w:vAlign w:val="center"/>
          </w:tcPr>
          <w:p w14:paraId="5202AC69" w14:textId="77777777" w:rsidR="00D3154A" w:rsidRPr="000D07C2" w:rsidRDefault="00000000">
            <w:pPr>
              <w:spacing w:before="0" w:after="0" w:line="240" w:lineRule="auto"/>
              <w:rPr>
                <w:sz w:val="18"/>
                <w:szCs w:val="18"/>
              </w:rPr>
            </w:pPr>
            <w:r w:rsidRPr="000D07C2">
              <w:rPr>
                <w:sz w:val="18"/>
                <w:szCs w:val="18"/>
              </w:rPr>
              <w:t>2.160</w:t>
            </w:r>
          </w:p>
        </w:tc>
        <w:tc>
          <w:tcPr>
            <w:tcW w:w="800" w:type="dxa"/>
            <w:tcBorders>
              <w:top w:val="single" w:sz="8" w:space="0" w:color="auto"/>
              <w:bottom w:val="nil"/>
            </w:tcBorders>
            <w:vAlign w:val="center"/>
          </w:tcPr>
          <w:p w14:paraId="4B9D08EB" w14:textId="77777777" w:rsidR="00D3154A" w:rsidRPr="000D07C2" w:rsidRDefault="00000000">
            <w:pPr>
              <w:spacing w:before="0" w:after="0" w:line="240" w:lineRule="auto"/>
              <w:rPr>
                <w:sz w:val="18"/>
                <w:szCs w:val="18"/>
              </w:rPr>
            </w:pPr>
            <w:r w:rsidRPr="000D07C2">
              <w:rPr>
                <w:sz w:val="18"/>
                <w:szCs w:val="18"/>
              </w:rPr>
              <w:t>-6.565</w:t>
            </w:r>
          </w:p>
        </w:tc>
        <w:tc>
          <w:tcPr>
            <w:tcW w:w="1100" w:type="dxa"/>
            <w:vMerge w:val="restart"/>
            <w:tcBorders>
              <w:top w:val="single" w:sz="8" w:space="0" w:color="auto"/>
            </w:tcBorders>
            <w:vAlign w:val="center"/>
          </w:tcPr>
          <w:p w14:paraId="626BF1DE" w14:textId="77777777" w:rsidR="00D3154A" w:rsidRPr="000D07C2" w:rsidRDefault="00000000">
            <w:pPr>
              <w:spacing w:before="0" w:after="0" w:line="240" w:lineRule="auto"/>
              <w:rPr>
                <w:sz w:val="18"/>
                <w:szCs w:val="18"/>
              </w:rPr>
            </w:pPr>
            <w:r w:rsidRPr="000D07C2">
              <w:rPr>
                <w:sz w:val="18"/>
                <w:szCs w:val="18"/>
              </w:rPr>
              <w:t>0.99940</w:t>
            </w:r>
          </w:p>
        </w:tc>
        <w:tc>
          <w:tcPr>
            <w:tcW w:w="945" w:type="dxa"/>
            <w:vMerge w:val="restart"/>
            <w:tcBorders>
              <w:top w:val="single" w:sz="8" w:space="0" w:color="auto"/>
            </w:tcBorders>
            <w:vAlign w:val="center"/>
          </w:tcPr>
          <w:p w14:paraId="626BF1DE" w14:textId="77777777" w:rsidR="00D3154A" w:rsidRPr="000D07C2" w:rsidRDefault="00000000">
            <w:pPr>
              <w:spacing w:before="0" w:after="0" w:line="240" w:lineRule="auto"/>
              <w:rPr>
                <w:sz w:val="18"/>
                <w:szCs w:val="18"/>
              </w:rPr>
            </w:pPr>
            <w:r w:rsidRPr="000D07C2">
              <w:rPr>
                <w:sz w:val="18"/>
                <w:szCs w:val="18"/>
              </w:rPr>
              <w:t>158.8</w:t>
            </w:r>
          </w:p>
        </w:tc>
      </w:tr>
      <w:tr w:rsidR="003E1E9C" w:rsidRPr="000D07C2" w14:paraId="48E2B162" w14:textId="77777777" w:rsidTr="00B025C6">
        <w:trPr>
          <w:cantSplit/>
          <w:jc w:val="center"/>
        </w:trPr>
        <w:tc>
          <w:tcPr>
            <w:tcW w:w="1300" w:type="dxa"/>
            <w:vMerge/>
            <w:vAlign w:val="center"/>
          </w:tcPr>
          <w:p w14:paraId="19ED8CFD" w14:textId="77777777" w:rsidR="003E1E9C" w:rsidRPr="000D07C2" w:rsidRDefault="003E1E9C" w:rsidP="00F80816">
            <w:pPr>
              <w:jc w:val="center"/>
              <w:rPr>
                <w:sz w:val="18"/>
                <w:szCs w:val="18"/>
              </w:rPr>
            </w:pPr>
          </w:p>
        </w:tc>
        <w:tc>
          <w:tcPr>
            <w:tcW w:w="850" w:type="dxa"/>
            <w:tcBorders>
              <w:top w:val="nil"/>
              <w:bottom w:val="nil"/>
            </w:tcBorders>
            <w:vAlign w:val="center"/>
          </w:tcPr>
          <w:p w14:paraId="494695C9" w14:textId="77777777" w:rsidR="003E1E9C" w:rsidRPr="000D07C2" w:rsidRDefault="003E1E9C" w:rsidP="00F80816">
            <w:pPr>
              <w:spacing w:before="0" w:after="0" w:line="240" w:lineRule="auto"/>
              <w:jc w:val="center"/>
              <w:rPr>
                <w:sz w:val="18"/>
                <w:szCs w:val="18"/>
              </w:rPr>
            </w:pPr>
            <w:r w:rsidRPr="000D07C2">
              <w:rPr>
                <w:sz w:val="18"/>
                <w:szCs w:val="18"/>
              </w:rPr>
              <w:t>320</w:t>
            </w:r>
          </w:p>
        </w:tc>
        <w:tc>
          <w:tcPr>
            <w:tcW w:w="1050" w:type="dxa"/>
            <w:tcBorders>
              <w:top w:val="nil"/>
              <w:bottom w:val="nil"/>
            </w:tcBorders>
            <w:vAlign w:val="center"/>
          </w:tcPr>
          <w:p w14:paraId="33ED0BA0" w14:textId="77777777" w:rsidR="003E1E9C" w:rsidRPr="000D07C2" w:rsidRDefault="003E1E9C" w:rsidP="00F80816">
            <w:pPr>
              <w:spacing w:before="0" w:after="0" w:line="240" w:lineRule="auto"/>
              <w:jc w:val="center"/>
              <w:rPr>
                <w:sz w:val="18"/>
                <w:szCs w:val="18"/>
              </w:rPr>
            </w:pPr>
            <w:r w:rsidRPr="000D07C2">
              <w:rPr>
                <w:sz w:val="18"/>
                <w:szCs w:val="18"/>
              </w:rPr>
              <w:t>4.</w:t>
            </w:r>
            <w:r w:rsidR="00A33A48" w:rsidRPr="000D07C2">
              <w:rPr>
                <w:rFonts w:hint="eastAsia"/>
                <w:sz w:val="18"/>
                <w:szCs w:val="18"/>
              </w:rPr>
              <w:t>80</w:t>
            </w:r>
          </w:p>
        </w:tc>
        <w:tc>
          <w:tcPr>
            <w:tcW w:w="1050" w:type="dxa"/>
            <w:tcBorders>
              <w:top w:val="nil"/>
              <w:bottom w:val="nil"/>
            </w:tcBorders>
            <w:vAlign w:val="center"/>
          </w:tcPr>
          <w:p w14:paraId="27E3B72B" w14:textId="77777777" w:rsidR="003E1E9C" w:rsidRPr="000D07C2" w:rsidRDefault="003E1E9C" w:rsidP="00F80816">
            <w:pPr>
              <w:spacing w:before="0" w:after="0" w:line="240" w:lineRule="auto"/>
              <w:jc w:val="center"/>
              <w:rPr>
                <w:sz w:val="18"/>
                <w:szCs w:val="18"/>
              </w:rPr>
            </w:pPr>
            <w:r w:rsidRPr="000D07C2">
              <w:rPr>
                <w:sz w:val="18"/>
                <w:szCs w:val="18"/>
              </w:rPr>
              <w:t>4.50</w:t>
            </w:r>
          </w:p>
        </w:tc>
        <w:tc>
          <w:tcPr>
            <w:tcW w:w="760" w:type="dxa"/>
            <w:vAlign w:val="center"/>
          </w:tcPr>
          <w:p w14:paraId="65F6AF61"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46</w:t>
            </w:r>
          </w:p>
        </w:tc>
        <w:tc>
          <w:tcPr>
            <w:tcW w:w="650" w:type="dxa"/>
            <w:tcBorders>
              <w:top w:val="nil"/>
              <w:bottom w:val="nil"/>
            </w:tcBorders>
            <w:vAlign w:val="center"/>
          </w:tcPr>
          <w:p w14:paraId="43B3165F" w14:textId="77777777" w:rsidR="00D3154A" w:rsidRPr="000D07C2" w:rsidRDefault="00000000">
            <w:pPr>
              <w:spacing w:before="0" w:after="0" w:line="240" w:lineRule="auto"/>
              <w:rPr>
                <w:sz w:val="18"/>
                <w:szCs w:val="18"/>
              </w:rPr>
            </w:pPr>
            <w:r w:rsidRPr="000D07C2">
              <w:rPr>
                <w:sz w:val="18"/>
                <w:szCs w:val="18"/>
              </w:rPr>
              <w:t>2.210</w:t>
            </w:r>
          </w:p>
        </w:tc>
        <w:tc>
          <w:tcPr>
            <w:tcW w:w="800" w:type="dxa"/>
            <w:tcBorders>
              <w:top w:val="nil"/>
              <w:bottom w:val="nil"/>
            </w:tcBorders>
            <w:vAlign w:val="center"/>
          </w:tcPr>
          <w:p w14:paraId="486E1733" w14:textId="77777777" w:rsidR="00D3154A" w:rsidRPr="000D07C2" w:rsidRDefault="00000000">
            <w:pPr>
              <w:spacing w:before="0" w:after="0" w:line="240" w:lineRule="auto"/>
              <w:rPr>
                <w:sz w:val="18"/>
                <w:szCs w:val="18"/>
              </w:rPr>
            </w:pPr>
            <w:r w:rsidRPr="000D07C2">
              <w:rPr>
                <w:sz w:val="18"/>
                <w:szCs w:val="18"/>
              </w:rPr>
              <w:t>-7.569</w:t>
            </w:r>
          </w:p>
        </w:tc>
        <w:tc>
          <w:tcPr>
            <w:tcW w:w="800" w:type="dxa"/>
            <w:vMerge/>
            <w:vAlign w:val="center"/>
          </w:tcPr>
          <w:p w14:paraId="427CCD74" w14:textId="77777777" w:rsidR="003E1E9C" w:rsidRPr="000D07C2" w:rsidRDefault="003E1E9C" w:rsidP="00685A02">
            <w:pPr>
              <w:widowControl/>
              <w:jc w:val="center"/>
              <w:rPr>
                <w:rFonts w:eastAsia="DengXian"/>
                <w:color w:val="000000"/>
                <w:kern w:val="0"/>
                <w:sz w:val="18"/>
                <w:szCs w:val="18"/>
                <w14:ligatures w14:val="none"/>
              </w:rPr>
            </w:pPr>
          </w:p>
          <w:p>
            <w:r>
              <w:t/>
            </w:r>
          </w:p>
        </w:tc>
        <w:tc>
          <w:tcPr>
            <w:tcW w:w="1145" w:type="dxa"/>
            <w:vMerge/>
            <w:vAlign w:val="center"/>
          </w:tcPr>
          <w:p w14:paraId="427CCD74" w14:textId="77777777" w:rsidR="003E1E9C" w:rsidRPr="000D07C2" w:rsidRDefault="003E1E9C" w:rsidP="00685A02">
            <w:pPr>
              <w:widowControl/>
              <w:jc w:val="center"/>
              <w:rPr>
                <w:rFonts w:eastAsia="DengXian"/>
                <w:color w:val="000000"/>
                <w:kern w:val="0"/>
                <w:sz w:val="18"/>
                <w:szCs w:val="18"/>
                <w14:ligatures w14:val="none"/>
              </w:rPr>
            </w:pPr>
          </w:p>
        </w:tc>
      </w:tr>
      <w:tr w:rsidR="003E1E9C" w:rsidRPr="000D07C2" w14:paraId="7B61AE2C" w14:textId="77777777" w:rsidTr="00B025C6">
        <w:trPr>
          <w:cantSplit/>
          <w:jc w:val="center"/>
        </w:trPr>
        <w:tc>
          <w:tcPr>
            <w:tcW w:w="1300" w:type="dxa"/>
            <w:vMerge/>
            <w:tcBorders>
              <w:bottom w:val="nil"/>
            </w:tcBorders>
            <w:vAlign w:val="center"/>
          </w:tcPr>
          <w:p w14:paraId="3BBBD910" w14:textId="77777777" w:rsidR="003E1E9C" w:rsidRPr="000D07C2" w:rsidRDefault="003E1E9C" w:rsidP="00F80816">
            <w:pPr>
              <w:jc w:val="center"/>
              <w:rPr>
                <w:sz w:val="18"/>
                <w:szCs w:val="18"/>
              </w:rPr>
            </w:pPr>
          </w:p>
        </w:tc>
        <w:tc>
          <w:tcPr>
            <w:tcW w:w="850" w:type="dxa"/>
            <w:tcBorders>
              <w:top w:val="nil"/>
              <w:bottom w:val="nil"/>
            </w:tcBorders>
            <w:vAlign w:val="center"/>
          </w:tcPr>
          <w:p w14:paraId="30831A33" w14:textId="77777777" w:rsidR="003E1E9C" w:rsidRPr="000D07C2" w:rsidRDefault="003E1E9C" w:rsidP="00F80816">
            <w:pPr>
              <w:spacing w:before="0" w:after="0" w:line="240" w:lineRule="auto"/>
              <w:jc w:val="center"/>
              <w:rPr>
                <w:sz w:val="18"/>
                <w:szCs w:val="18"/>
              </w:rPr>
            </w:pPr>
            <w:r w:rsidRPr="000D07C2">
              <w:rPr>
                <w:sz w:val="18"/>
                <w:szCs w:val="18"/>
              </w:rPr>
              <w:t>300</w:t>
            </w:r>
          </w:p>
        </w:tc>
        <w:tc>
          <w:tcPr>
            <w:tcW w:w="1050" w:type="dxa"/>
            <w:tcBorders>
              <w:top w:val="nil"/>
              <w:bottom w:val="nil"/>
            </w:tcBorders>
            <w:vAlign w:val="center"/>
          </w:tcPr>
          <w:p w14:paraId="3090D2C5" w14:textId="77777777" w:rsidR="003E1E9C" w:rsidRPr="000D07C2" w:rsidRDefault="003E1E9C" w:rsidP="00F80816">
            <w:pPr>
              <w:spacing w:before="0" w:after="0" w:line="240" w:lineRule="auto"/>
              <w:jc w:val="center"/>
              <w:rPr>
                <w:sz w:val="18"/>
                <w:szCs w:val="18"/>
              </w:rPr>
            </w:pPr>
            <w:r w:rsidRPr="000D07C2">
              <w:rPr>
                <w:sz w:val="18"/>
                <w:szCs w:val="18"/>
              </w:rPr>
              <w:t>4.95</w:t>
            </w:r>
          </w:p>
        </w:tc>
        <w:tc>
          <w:tcPr>
            <w:tcW w:w="1050" w:type="dxa"/>
            <w:tcBorders>
              <w:top w:val="nil"/>
              <w:bottom w:val="nil"/>
            </w:tcBorders>
            <w:vAlign w:val="center"/>
          </w:tcPr>
          <w:p w14:paraId="3EF2AAE8" w14:textId="77777777" w:rsidR="003E1E9C" w:rsidRPr="000D07C2" w:rsidRDefault="003E1E9C" w:rsidP="00F80816">
            <w:pPr>
              <w:spacing w:before="0" w:after="0" w:line="240" w:lineRule="auto"/>
              <w:jc w:val="center"/>
              <w:rPr>
                <w:sz w:val="18"/>
                <w:szCs w:val="18"/>
              </w:rPr>
            </w:pPr>
            <w:r w:rsidRPr="000D07C2">
              <w:rPr>
                <w:sz w:val="18"/>
                <w:szCs w:val="18"/>
              </w:rPr>
              <w:t>4.77</w:t>
            </w:r>
          </w:p>
        </w:tc>
        <w:tc>
          <w:tcPr>
            <w:tcW w:w="760" w:type="dxa"/>
            <w:vAlign w:val="center"/>
          </w:tcPr>
          <w:p w14:paraId="7E9349DD"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150</w:t>
            </w:r>
          </w:p>
        </w:tc>
        <w:tc>
          <w:tcPr>
            <w:tcW w:w="650" w:type="dxa"/>
            <w:tcBorders>
              <w:top w:val="nil"/>
              <w:bottom w:val="nil"/>
            </w:tcBorders>
            <w:vAlign w:val="center"/>
          </w:tcPr>
          <w:p w14:paraId="73859D57" w14:textId="77777777" w:rsidR="00D3154A" w:rsidRPr="000D07C2" w:rsidRDefault="00000000">
            <w:pPr>
              <w:spacing w:before="0" w:after="0" w:line="240" w:lineRule="auto"/>
              <w:rPr>
                <w:sz w:val="18"/>
                <w:szCs w:val="18"/>
              </w:rPr>
            </w:pPr>
            <w:r w:rsidRPr="000D07C2">
              <w:rPr>
                <w:sz w:val="18"/>
                <w:szCs w:val="18"/>
              </w:rPr>
              <w:t>2.120</w:t>
            </w:r>
          </w:p>
        </w:tc>
        <w:tc>
          <w:tcPr>
            <w:tcW w:w="800" w:type="dxa"/>
            <w:tcBorders>
              <w:top w:val="nil"/>
              <w:bottom w:val="nil"/>
            </w:tcBorders>
            <w:vAlign w:val="center"/>
          </w:tcPr>
          <w:p w14:paraId="67F20EC2" w14:textId="77777777" w:rsidR="00D3154A" w:rsidRPr="000D07C2" w:rsidRDefault="00000000">
            <w:pPr>
              <w:spacing w:before="0" w:after="0" w:line="240" w:lineRule="auto"/>
              <w:rPr>
                <w:sz w:val="18"/>
                <w:szCs w:val="18"/>
              </w:rPr>
            </w:pPr>
            <w:r w:rsidRPr="000D07C2">
              <w:rPr>
                <w:sz w:val="18"/>
                <w:szCs w:val="18"/>
              </w:rPr>
              <w:t>-8.738</w:t>
            </w:r>
          </w:p>
        </w:tc>
        <w:tc>
          <w:tcPr>
            <w:tcW w:w="800" w:type="dxa"/>
            <w:vMerge/>
            <w:tcBorders>
              <w:bottom w:val="nil"/>
            </w:tcBorders>
            <w:vAlign w:val="center"/>
          </w:tcPr>
          <w:p w14:paraId="4C2D27EE" w14:textId="77777777" w:rsidR="003E1E9C" w:rsidRPr="000D07C2" w:rsidRDefault="003E1E9C" w:rsidP="00685A02">
            <w:pPr>
              <w:widowControl/>
              <w:jc w:val="center"/>
              <w:rPr>
                <w:rFonts w:eastAsia="DengXian"/>
                <w:color w:val="000000"/>
                <w:kern w:val="0"/>
                <w:sz w:val="18"/>
                <w:szCs w:val="18"/>
                <w14:ligatures w14:val="none"/>
              </w:rPr>
            </w:pPr>
          </w:p>
          <w:p>
            <w:r>
              <w:t/>
            </w:r>
          </w:p>
        </w:tc>
        <w:tc>
          <w:tcPr>
            <w:tcW w:w="1145" w:type="dxa"/>
            <w:vMerge/>
            <w:tcBorders>
              <w:bottom w:val="nil"/>
            </w:tcBorders>
            <w:vAlign w:val="center"/>
          </w:tcPr>
          <w:p w14:paraId="4C2D27EE" w14:textId="77777777" w:rsidR="003E1E9C" w:rsidRPr="000D07C2" w:rsidRDefault="003E1E9C" w:rsidP="00685A02">
            <w:pPr>
              <w:widowControl/>
              <w:jc w:val="center"/>
              <w:rPr>
                <w:rFonts w:eastAsia="DengXian"/>
                <w:color w:val="000000"/>
                <w:kern w:val="0"/>
                <w:sz w:val="18"/>
                <w:szCs w:val="18"/>
                <w14:ligatures w14:val="none"/>
              </w:rPr>
            </w:pPr>
          </w:p>
        </w:tc>
      </w:tr>
      <w:tr w:rsidR="001D0996" w:rsidRPr="000D07C2" w14:paraId="4385676D" w14:textId="77777777" w:rsidTr="00B025C6">
        <w:trPr>
          <w:cantSplit/>
          <w:jc w:val="center"/>
        </w:trPr>
        <w:tc>
          <w:tcPr>
            <w:tcW w:w="1200" w:type="dxa"/>
            <w:vMerge w:val="restart"/>
            <w:tcBorders>
              <w:top w:val="nil"/>
            </w:tcBorders>
            <w:vAlign w:val="center"/>
          </w:tcPr>
          <w:p w14:paraId="6D63D095" w14:textId="77777777" w:rsidR="001D0996" w:rsidRPr="000D07C2" w:rsidRDefault="001D0996" w:rsidP="001D0996">
            <w:pPr>
              <w:keepLines/>
              <w:spacing w:before="0" w:after="0" w:line="240" w:lineRule="auto"/>
              <w:jc w:val="center"/>
              <w:rPr>
                <w:sz w:val="18"/>
                <w:szCs w:val="18"/>
              </w:rPr>
            </w:pPr>
            <w:r w:rsidRPr="000D07C2">
              <w:rPr>
                <w:color w:val="000000"/>
                <w:sz w:val="18"/>
                <w:szCs w:val="18"/>
              </w:rPr>
              <w:t>Mg-8La</w:t>
            </w:r>
            <w:r w:rsidRPr="000D07C2">
              <w:rPr>
                <w:rFonts w:hint="eastAsia"/>
                <w:color w:val="000000"/>
                <w:sz w:val="18"/>
                <w:szCs w:val="18"/>
              </w:rPr>
              <w:t>-1Ni</w:t>
            </w:r>
          </w:p>
        </w:tc>
        <w:tc>
          <w:tcPr>
            <w:tcW w:w="850" w:type="dxa"/>
            <w:tcBorders>
              <w:top w:val="nil"/>
              <w:bottom w:val="nil"/>
            </w:tcBorders>
            <w:vAlign w:val="center"/>
          </w:tcPr>
          <w:p w14:paraId="2945D50C" w14:textId="77777777" w:rsidR="001D0996" w:rsidRPr="000D07C2" w:rsidRDefault="001D0996" w:rsidP="001D0996">
            <w:pPr>
              <w:spacing w:before="0" w:after="0" w:line="240" w:lineRule="auto"/>
              <w:jc w:val="center"/>
              <w:rPr>
                <w:sz w:val="18"/>
                <w:szCs w:val="18"/>
              </w:rPr>
            </w:pPr>
            <w:r w:rsidRPr="000D07C2">
              <w:rPr>
                <w:color w:val="000000"/>
                <w:sz w:val="18"/>
                <w:szCs w:val="18"/>
              </w:rPr>
              <w:t>340</w:t>
            </w:r>
          </w:p>
        </w:tc>
        <w:tc>
          <w:tcPr>
            <w:tcW w:w="1050" w:type="dxa"/>
            <w:tcBorders>
              <w:top w:val="nil"/>
              <w:bottom w:val="nil"/>
            </w:tcBorders>
            <w:vAlign w:val="center"/>
          </w:tcPr>
          <w:p w14:paraId="770AFD01" w14:textId="77777777" w:rsidR="001D0996" w:rsidRPr="000D07C2" w:rsidRDefault="001D0996" w:rsidP="001D0996">
            <w:pPr>
              <w:spacing w:before="0" w:after="0" w:line="240" w:lineRule="auto"/>
              <w:jc w:val="center"/>
              <w:rPr>
                <w:sz w:val="18"/>
                <w:szCs w:val="18"/>
              </w:rPr>
            </w:pPr>
            <w:r w:rsidRPr="000D07C2">
              <w:rPr>
                <w:rFonts w:hint="eastAsia"/>
                <w:sz w:val="18"/>
                <w:szCs w:val="18"/>
              </w:rPr>
              <w:t>5.4</w:t>
            </w:r>
            <w:r w:rsidR="00A33A48" w:rsidRPr="000D07C2">
              <w:rPr>
                <w:rFonts w:hint="eastAsia"/>
                <w:sz w:val="18"/>
                <w:szCs w:val="18"/>
              </w:rPr>
              <w:t>8</w:t>
            </w:r>
          </w:p>
        </w:tc>
        <w:tc>
          <w:tcPr>
            <w:tcW w:w="1050" w:type="dxa"/>
            <w:tcBorders>
              <w:top w:val="nil"/>
              <w:bottom w:val="nil"/>
            </w:tcBorders>
            <w:vAlign w:val="center"/>
          </w:tcPr>
          <w:p w14:paraId="7B9912C9" w14:textId="77777777" w:rsidR="001D0996" w:rsidRPr="000D07C2" w:rsidRDefault="001D0996" w:rsidP="001D0996">
            <w:pPr>
              <w:spacing w:before="0" w:after="0" w:line="240" w:lineRule="auto"/>
              <w:jc w:val="center"/>
              <w:rPr>
                <w:sz w:val="18"/>
                <w:szCs w:val="18"/>
              </w:rPr>
            </w:pPr>
            <w:r w:rsidRPr="000D07C2">
              <w:rPr>
                <w:rFonts w:hint="eastAsia"/>
                <w:sz w:val="18"/>
                <w:szCs w:val="18"/>
              </w:rPr>
              <w:t>4.</w:t>
            </w:r>
            <w:r w:rsidR="00EB698B" w:rsidRPr="000D07C2">
              <w:rPr>
                <w:rFonts w:hint="eastAsia"/>
                <w:sz w:val="18"/>
                <w:szCs w:val="18"/>
              </w:rPr>
              <w:t>8</w:t>
            </w:r>
            <w:r w:rsidRPr="000D07C2">
              <w:rPr>
                <w:rFonts w:hint="eastAsia"/>
                <w:sz w:val="18"/>
                <w:szCs w:val="18"/>
              </w:rPr>
              <w:t>9</w:t>
            </w:r>
          </w:p>
        </w:tc>
        <w:tc>
          <w:tcPr>
            <w:tcW w:w="760" w:type="dxa"/>
            <w:vAlign w:val="center"/>
          </w:tcPr>
          <w:p w14:paraId="3A7299CA"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3</w:t>
            </w:r>
          </w:p>
        </w:tc>
        <w:tc>
          <w:tcPr>
            <w:tcW w:w="650" w:type="dxa"/>
            <w:tcBorders>
              <w:top w:val="nil"/>
              <w:bottom w:val="nil"/>
            </w:tcBorders>
            <w:vAlign w:val="center"/>
          </w:tcPr>
          <w:p w14:paraId="59829C18" w14:textId="77777777" w:rsidR="00D3154A" w:rsidRPr="000D07C2" w:rsidRDefault="00000000">
            <w:pPr>
              <w:spacing w:before="0" w:after="0" w:line="240" w:lineRule="auto"/>
              <w:rPr>
                <w:sz w:val="18"/>
                <w:szCs w:val="18"/>
              </w:rPr>
            </w:pPr>
            <w:r w:rsidRPr="000D07C2">
              <w:rPr>
                <w:sz w:val="18"/>
                <w:szCs w:val="18"/>
              </w:rPr>
              <w:t>1.260</w:t>
            </w:r>
          </w:p>
        </w:tc>
        <w:tc>
          <w:tcPr>
            <w:tcW w:w="800" w:type="dxa"/>
            <w:tcBorders>
              <w:top w:val="nil"/>
              <w:bottom w:val="nil"/>
            </w:tcBorders>
            <w:vAlign w:val="center"/>
          </w:tcPr>
          <w:p w14:paraId="02AB2A07" w14:textId="77777777" w:rsidR="00D3154A" w:rsidRPr="000D07C2" w:rsidRDefault="00000000">
            <w:pPr>
              <w:spacing w:before="0" w:after="0" w:line="240" w:lineRule="auto"/>
              <w:rPr>
                <w:sz w:val="18"/>
                <w:szCs w:val="18"/>
              </w:rPr>
            </w:pPr>
            <w:r w:rsidRPr="000D07C2">
              <w:rPr>
                <w:sz w:val="18"/>
                <w:szCs w:val="18"/>
              </w:rPr>
              <w:t>-4.660</w:t>
            </w:r>
          </w:p>
        </w:tc>
        <w:tc>
          <w:tcPr>
            <w:tcW w:w="1100" w:type="dxa"/>
            <w:vMerge w:val="restart"/>
            <w:tcBorders>
              <w:top w:val="nil"/>
            </w:tcBorders>
            <w:vAlign w:val="center"/>
          </w:tcPr>
          <w:p w14:paraId="7B77F1D5" w14:textId="77777777" w:rsidR="00D3154A" w:rsidRPr="000D07C2" w:rsidRDefault="00000000">
            <w:pPr>
              <w:spacing w:before="0" w:after="0" w:line="240" w:lineRule="auto"/>
              <w:rPr>
                <w:sz w:val="18"/>
                <w:szCs w:val="18"/>
              </w:rPr>
            </w:pPr>
            <w:r w:rsidRPr="000D07C2">
              <w:rPr>
                <w:sz w:val="18"/>
                <w:szCs w:val="18"/>
              </w:rPr>
              <w:t>0.96733</w:t>
            </w:r>
          </w:p>
        </w:tc>
        <w:tc>
          <w:tcPr>
            <w:tcW w:w="945" w:type="dxa"/>
            <w:vMerge w:val="restart"/>
            <w:tcBorders>
              <w:top w:val="nil"/>
            </w:tcBorders>
            <w:vAlign w:val="center"/>
          </w:tcPr>
          <w:p w14:paraId="7B77F1D5" w14:textId="77777777" w:rsidR="00D3154A" w:rsidRPr="000D07C2" w:rsidRDefault="00000000">
            <w:pPr>
              <w:spacing w:before="0" w:after="0" w:line="240" w:lineRule="auto"/>
              <w:rPr>
                <w:sz w:val="18"/>
                <w:szCs w:val="18"/>
              </w:rPr>
            </w:pPr>
            <w:r w:rsidRPr="000D07C2">
              <w:rPr>
                <w:sz w:val="18"/>
                <w:szCs w:val="18"/>
              </w:rPr>
              <w:t>129.3</w:t>
            </w:r>
          </w:p>
        </w:tc>
      </w:tr>
      <w:tr w:rsidR="001D0996" w:rsidRPr="000D07C2" w14:paraId="3C7672B2" w14:textId="77777777" w:rsidTr="00B025C6">
        <w:trPr>
          <w:cantSplit/>
          <w:jc w:val="center"/>
        </w:trPr>
        <w:tc>
          <w:tcPr>
            <w:tcW w:w="1300" w:type="dxa"/>
            <w:vMerge/>
            <w:vAlign w:val="center"/>
          </w:tcPr>
          <w:p w14:paraId="6FDD9258" w14:textId="77777777" w:rsidR="001D0996" w:rsidRPr="000D07C2" w:rsidRDefault="001D0996" w:rsidP="001D0996">
            <w:pPr>
              <w:jc w:val="center"/>
              <w:rPr>
                <w:sz w:val="18"/>
                <w:szCs w:val="18"/>
              </w:rPr>
            </w:pPr>
          </w:p>
        </w:tc>
        <w:tc>
          <w:tcPr>
            <w:tcW w:w="850" w:type="dxa"/>
            <w:tcBorders>
              <w:top w:val="nil"/>
              <w:bottom w:val="nil"/>
            </w:tcBorders>
            <w:vAlign w:val="center"/>
          </w:tcPr>
          <w:p w14:paraId="22441A54" w14:textId="77777777" w:rsidR="001D0996" w:rsidRPr="000D07C2" w:rsidRDefault="001D0996" w:rsidP="001D0996">
            <w:pPr>
              <w:spacing w:before="0" w:after="0" w:line="240" w:lineRule="auto"/>
              <w:jc w:val="center"/>
              <w:rPr>
                <w:sz w:val="18"/>
                <w:szCs w:val="18"/>
              </w:rPr>
            </w:pPr>
            <w:r w:rsidRPr="000D07C2">
              <w:rPr>
                <w:sz w:val="18"/>
                <w:szCs w:val="18"/>
              </w:rPr>
              <w:t>320</w:t>
            </w:r>
          </w:p>
        </w:tc>
        <w:tc>
          <w:tcPr>
            <w:tcW w:w="1050" w:type="dxa"/>
            <w:tcBorders>
              <w:top w:val="nil"/>
              <w:bottom w:val="nil"/>
            </w:tcBorders>
            <w:vAlign w:val="center"/>
          </w:tcPr>
          <w:p w14:paraId="29B2D29F" w14:textId="77777777" w:rsidR="001D0996" w:rsidRPr="000D07C2" w:rsidRDefault="001D0996" w:rsidP="001D0996">
            <w:pPr>
              <w:spacing w:before="0" w:after="0" w:line="240" w:lineRule="auto"/>
              <w:jc w:val="center"/>
              <w:rPr>
                <w:sz w:val="18"/>
                <w:szCs w:val="18"/>
              </w:rPr>
            </w:pPr>
            <w:r w:rsidRPr="000D07C2">
              <w:rPr>
                <w:rFonts w:hint="eastAsia"/>
                <w:sz w:val="18"/>
                <w:szCs w:val="18"/>
              </w:rPr>
              <w:t>5.0</w:t>
            </w:r>
            <w:r w:rsidR="00A33A48" w:rsidRPr="000D07C2">
              <w:rPr>
                <w:rFonts w:hint="eastAsia"/>
                <w:sz w:val="18"/>
                <w:szCs w:val="18"/>
              </w:rPr>
              <w:t>9</w:t>
            </w:r>
          </w:p>
        </w:tc>
        <w:tc>
          <w:tcPr>
            <w:tcW w:w="1050" w:type="dxa"/>
            <w:tcBorders>
              <w:top w:val="nil"/>
              <w:bottom w:val="nil"/>
            </w:tcBorders>
            <w:vAlign w:val="center"/>
          </w:tcPr>
          <w:p w14:paraId="4C46E9E3" w14:textId="77777777" w:rsidR="001D0996" w:rsidRPr="000D07C2" w:rsidRDefault="001D0996" w:rsidP="001D0996">
            <w:pPr>
              <w:spacing w:before="0" w:after="0" w:line="240" w:lineRule="auto"/>
              <w:jc w:val="center"/>
              <w:rPr>
                <w:sz w:val="18"/>
                <w:szCs w:val="18"/>
              </w:rPr>
            </w:pPr>
            <w:r w:rsidRPr="000D07C2">
              <w:rPr>
                <w:rFonts w:hint="eastAsia"/>
                <w:sz w:val="18"/>
                <w:szCs w:val="18"/>
              </w:rPr>
              <w:t>4.6</w:t>
            </w:r>
            <w:r w:rsidR="00A33A48" w:rsidRPr="000D07C2">
              <w:rPr>
                <w:rFonts w:hint="eastAsia"/>
                <w:sz w:val="18"/>
                <w:szCs w:val="18"/>
              </w:rPr>
              <w:t>6</w:t>
            </w:r>
          </w:p>
        </w:tc>
        <w:tc>
          <w:tcPr>
            <w:tcW w:w="760" w:type="dxa"/>
            <w:vAlign w:val="center"/>
          </w:tcPr>
          <w:p w14:paraId="57879848"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6</w:t>
            </w:r>
          </w:p>
        </w:tc>
        <w:tc>
          <w:tcPr>
            <w:tcW w:w="650" w:type="dxa"/>
            <w:tcBorders>
              <w:top w:val="nil"/>
              <w:bottom w:val="nil"/>
            </w:tcBorders>
            <w:vAlign w:val="center"/>
          </w:tcPr>
          <w:p w14:paraId="07E9F4CD" w14:textId="77777777" w:rsidR="00D3154A" w:rsidRPr="000D07C2" w:rsidRDefault="00000000">
            <w:pPr>
              <w:spacing w:before="0" w:after="0" w:line="240" w:lineRule="auto"/>
              <w:rPr>
                <w:sz w:val="18"/>
                <w:szCs w:val="18"/>
              </w:rPr>
            </w:pPr>
            <w:r w:rsidRPr="000D07C2">
              <w:rPr>
                <w:sz w:val="18"/>
                <w:szCs w:val="18"/>
              </w:rPr>
              <w:t>1.320</w:t>
            </w:r>
          </w:p>
        </w:tc>
        <w:tc>
          <w:tcPr>
            <w:tcW w:w="800" w:type="dxa"/>
            <w:tcBorders>
              <w:top w:val="nil"/>
              <w:bottom w:val="nil"/>
            </w:tcBorders>
            <w:vAlign w:val="center"/>
          </w:tcPr>
          <w:p w14:paraId="35610C81" w14:textId="77777777" w:rsidR="00D3154A" w:rsidRPr="000D07C2" w:rsidRDefault="00000000">
            <w:pPr>
              <w:spacing w:before="0" w:after="0" w:line="240" w:lineRule="auto"/>
              <w:rPr>
                <w:sz w:val="18"/>
                <w:szCs w:val="18"/>
              </w:rPr>
            </w:pPr>
            <w:r w:rsidRPr="000D07C2">
              <w:rPr>
                <w:sz w:val="18"/>
                <w:szCs w:val="18"/>
              </w:rPr>
              <w:t>-5.240</w:t>
            </w:r>
          </w:p>
        </w:tc>
        <w:tc>
          <w:tcPr>
            <w:tcW w:w="800" w:type="dxa"/>
            <w:vMerge/>
            <w:vAlign w:val="center"/>
          </w:tcPr>
          <w:p w14:paraId="672974E5" w14:textId="77777777" w:rsidR="001D0996" w:rsidRPr="000D07C2" w:rsidRDefault="001D0996" w:rsidP="00685A02">
            <w:pPr>
              <w:widowControl/>
              <w:jc w:val="center"/>
              <w:rPr>
                <w:rFonts w:eastAsia="DengXian"/>
                <w:color w:val="000000"/>
                <w:kern w:val="0"/>
                <w:sz w:val="18"/>
                <w:szCs w:val="18"/>
                <w14:ligatures w14:val="none"/>
              </w:rPr>
            </w:pPr>
          </w:p>
          <w:p>
            <w:r>
              <w:t/>
            </w:r>
          </w:p>
        </w:tc>
        <w:tc>
          <w:tcPr>
            <w:tcW w:w="1145" w:type="dxa"/>
            <w:vMerge/>
            <w:vAlign w:val="center"/>
          </w:tcPr>
          <w:p w14:paraId="672974E5" w14:textId="77777777" w:rsidR="001D0996" w:rsidRPr="000D07C2" w:rsidRDefault="001D0996" w:rsidP="00685A02">
            <w:pPr>
              <w:widowControl/>
              <w:jc w:val="center"/>
              <w:rPr>
                <w:rFonts w:eastAsia="DengXian"/>
                <w:color w:val="000000"/>
                <w:kern w:val="0"/>
                <w:sz w:val="18"/>
                <w:szCs w:val="18"/>
                <w14:ligatures w14:val="none"/>
              </w:rPr>
            </w:pPr>
          </w:p>
        </w:tc>
      </w:tr>
      <w:tr w:rsidR="001D0996" w:rsidRPr="000D07C2" w14:paraId="12D7DDE1" w14:textId="77777777" w:rsidTr="00B025C6">
        <w:trPr>
          <w:cantSplit/>
          <w:jc w:val="center"/>
        </w:trPr>
        <w:tc>
          <w:tcPr>
            <w:tcW w:w="1300" w:type="dxa"/>
            <w:vMerge/>
            <w:vAlign w:val="center"/>
          </w:tcPr>
          <w:p w14:paraId="271AFA05" w14:textId="77777777" w:rsidR="001D0996" w:rsidRPr="000D07C2" w:rsidRDefault="001D0996" w:rsidP="001D0996">
            <w:pPr>
              <w:jc w:val="center"/>
              <w:rPr>
                <w:sz w:val="18"/>
                <w:szCs w:val="18"/>
              </w:rPr>
            </w:pPr>
          </w:p>
        </w:tc>
        <w:tc>
          <w:tcPr>
            <w:tcW w:w="850" w:type="dxa"/>
            <w:tcBorders>
              <w:top w:val="nil"/>
              <w:bottom w:val="nil"/>
            </w:tcBorders>
            <w:vAlign w:val="center"/>
          </w:tcPr>
          <w:p w14:paraId="50F6661C" w14:textId="77777777" w:rsidR="001D0996" w:rsidRPr="000D07C2" w:rsidRDefault="001D0996" w:rsidP="001D0996">
            <w:pPr>
              <w:spacing w:before="0" w:after="0" w:line="240" w:lineRule="auto"/>
              <w:jc w:val="center"/>
              <w:rPr>
                <w:sz w:val="18"/>
                <w:szCs w:val="18"/>
              </w:rPr>
            </w:pPr>
            <w:r w:rsidRPr="000D07C2">
              <w:rPr>
                <w:sz w:val="18"/>
                <w:szCs w:val="18"/>
              </w:rPr>
              <w:t>300</w:t>
            </w:r>
          </w:p>
        </w:tc>
        <w:tc>
          <w:tcPr>
            <w:tcW w:w="1050" w:type="dxa"/>
            <w:tcBorders>
              <w:top w:val="nil"/>
              <w:bottom w:val="nil"/>
            </w:tcBorders>
            <w:vAlign w:val="center"/>
          </w:tcPr>
          <w:p w14:paraId="17B82747" w14:textId="77777777" w:rsidR="001D0996" w:rsidRPr="000D07C2" w:rsidRDefault="001D0996" w:rsidP="001D0996">
            <w:pPr>
              <w:spacing w:before="0" w:after="0" w:line="240" w:lineRule="auto"/>
              <w:jc w:val="center"/>
              <w:rPr>
                <w:sz w:val="18"/>
                <w:szCs w:val="18"/>
              </w:rPr>
            </w:pPr>
            <w:r w:rsidRPr="000D07C2">
              <w:rPr>
                <w:rFonts w:hint="eastAsia"/>
                <w:sz w:val="18"/>
                <w:szCs w:val="18"/>
              </w:rPr>
              <w:t>4.8</w:t>
            </w:r>
            <w:r w:rsidR="00A33A48" w:rsidRPr="000D07C2">
              <w:rPr>
                <w:rFonts w:hint="eastAsia"/>
                <w:sz w:val="18"/>
                <w:szCs w:val="18"/>
              </w:rPr>
              <w:t>9</w:t>
            </w:r>
          </w:p>
        </w:tc>
        <w:tc>
          <w:tcPr>
            <w:tcW w:w="1050" w:type="dxa"/>
            <w:tcBorders>
              <w:top w:val="nil"/>
              <w:bottom w:val="nil"/>
            </w:tcBorders>
            <w:vAlign w:val="center"/>
          </w:tcPr>
          <w:p w14:paraId="0EC77FE0" w14:textId="77777777" w:rsidR="001D0996" w:rsidRPr="000D07C2" w:rsidRDefault="001D0996" w:rsidP="001D0996">
            <w:pPr>
              <w:spacing w:before="0" w:after="0" w:line="240" w:lineRule="auto"/>
              <w:jc w:val="center"/>
              <w:rPr>
                <w:sz w:val="18"/>
                <w:szCs w:val="18"/>
              </w:rPr>
            </w:pPr>
            <w:r w:rsidRPr="000D07C2">
              <w:rPr>
                <w:rFonts w:hint="eastAsia"/>
                <w:sz w:val="18"/>
                <w:szCs w:val="18"/>
              </w:rPr>
              <w:t>4.45</w:t>
            </w:r>
          </w:p>
        </w:tc>
        <w:tc>
          <w:tcPr>
            <w:tcW w:w="760" w:type="dxa"/>
            <w:vAlign w:val="center"/>
          </w:tcPr>
          <w:p w14:paraId="168166E1"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13</w:t>
            </w:r>
          </w:p>
        </w:tc>
        <w:tc>
          <w:tcPr>
            <w:tcW w:w="650" w:type="dxa"/>
            <w:tcBorders>
              <w:top w:val="nil"/>
              <w:bottom w:val="nil"/>
            </w:tcBorders>
            <w:vAlign w:val="center"/>
          </w:tcPr>
          <w:p w14:paraId="7D54898C" w14:textId="77777777" w:rsidR="00D3154A" w:rsidRPr="000D07C2" w:rsidRDefault="00000000">
            <w:pPr>
              <w:spacing w:before="0" w:after="0" w:line="240" w:lineRule="auto"/>
              <w:rPr>
                <w:sz w:val="18"/>
                <w:szCs w:val="18"/>
              </w:rPr>
            </w:pPr>
            <w:r w:rsidRPr="000D07C2">
              <w:rPr>
                <w:sz w:val="18"/>
                <w:szCs w:val="18"/>
              </w:rPr>
              <w:t>1.320</w:t>
            </w:r>
          </w:p>
        </w:tc>
        <w:tc>
          <w:tcPr>
            <w:tcW w:w="800" w:type="dxa"/>
            <w:tcBorders>
              <w:top w:val="nil"/>
              <w:bottom w:val="nil"/>
            </w:tcBorders>
            <w:vAlign w:val="center"/>
          </w:tcPr>
          <w:p w14:paraId="2F2DA876" w14:textId="77777777" w:rsidR="00D3154A" w:rsidRPr="000D07C2" w:rsidRDefault="00000000">
            <w:pPr>
              <w:spacing w:before="0" w:after="0" w:line="240" w:lineRule="auto"/>
              <w:rPr>
                <w:sz w:val="18"/>
                <w:szCs w:val="18"/>
              </w:rPr>
            </w:pPr>
            <w:r w:rsidRPr="000D07C2">
              <w:rPr>
                <w:sz w:val="18"/>
                <w:szCs w:val="18"/>
              </w:rPr>
              <w:t>-6.010</w:t>
            </w:r>
          </w:p>
        </w:tc>
        <w:tc>
          <w:tcPr>
            <w:tcW w:w="800" w:type="dxa"/>
            <w:vMerge/>
            <w:vAlign w:val="center"/>
          </w:tcPr>
          <w:p w14:paraId="05A4803A" w14:textId="77777777" w:rsidR="001D0996" w:rsidRPr="000D07C2" w:rsidRDefault="001D0996" w:rsidP="00685A02">
            <w:pPr>
              <w:widowControl/>
              <w:jc w:val="center"/>
              <w:rPr>
                <w:rFonts w:eastAsia="DengXian"/>
                <w:color w:val="000000"/>
                <w:kern w:val="0"/>
                <w:sz w:val="18"/>
                <w:szCs w:val="18"/>
                <w14:ligatures w14:val="none"/>
              </w:rPr>
            </w:pPr>
          </w:p>
          <w:p>
            <w:r>
              <w:t/>
            </w:r>
          </w:p>
        </w:tc>
        <w:tc>
          <w:tcPr>
            <w:tcW w:w="1145" w:type="dxa"/>
            <w:vMerge/>
            <w:vAlign w:val="center"/>
          </w:tcPr>
          <w:p w14:paraId="05A4803A" w14:textId="77777777" w:rsidR="001D0996" w:rsidRPr="000D07C2" w:rsidRDefault="001D0996" w:rsidP="00685A02">
            <w:pPr>
              <w:widowControl/>
              <w:jc w:val="center"/>
              <w:rPr>
                <w:rFonts w:eastAsia="DengXian"/>
                <w:color w:val="000000"/>
                <w:kern w:val="0"/>
                <w:sz w:val="18"/>
                <w:szCs w:val="18"/>
                <w14:ligatures w14:val="none"/>
              </w:rPr>
            </w:pPr>
          </w:p>
        </w:tc>
      </w:tr>
      <w:tr w:rsidR="001D0996" w:rsidRPr="000D07C2" w14:paraId="493C39A1" w14:textId="77777777" w:rsidTr="00B025C6">
        <w:trPr>
          <w:cantSplit/>
          <w:jc w:val="center"/>
        </w:trPr>
        <w:tc>
          <w:tcPr>
            <w:tcW w:w="1300" w:type="dxa"/>
            <w:vMerge/>
            <w:tcBorders>
              <w:bottom w:val="nil"/>
            </w:tcBorders>
            <w:vAlign w:val="center"/>
          </w:tcPr>
          <w:p w14:paraId="7E67CC0A" w14:textId="77777777" w:rsidR="001D0996" w:rsidRPr="000D07C2" w:rsidRDefault="001D0996" w:rsidP="001D0996">
            <w:pPr>
              <w:jc w:val="center"/>
              <w:rPr>
                <w:sz w:val="18"/>
                <w:szCs w:val="18"/>
              </w:rPr>
            </w:pPr>
          </w:p>
        </w:tc>
        <w:tc>
          <w:tcPr>
            <w:tcW w:w="850" w:type="dxa"/>
            <w:tcBorders>
              <w:top w:val="nil"/>
              <w:bottom w:val="nil"/>
            </w:tcBorders>
            <w:vAlign w:val="center"/>
          </w:tcPr>
          <w:p w14:paraId="6F0B8A86" w14:textId="77777777" w:rsidR="001D0996" w:rsidRPr="000D07C2" w:rsidRDefault="001D0996" w:rsidP="001D0996">
            <w:pPr>
              <w:spacing w:before="0" w:after="0" w:line="240" w:lineRule="auto"/>
              <w:jc w:val="center"/>
              <w:rPr>
                <w:sz w:val="18"/>
                <w:szCs w:val="18"/>
              </w:rPr>
            </w:pPr>
            <w:r w:rsidRPr="000D07C2">
              <w:rPr>
                <w:sz w:val="18"/>
                <w:szCs w:val="18"/>
              </w:rPr>
              <w:t>280</w:t>
            </w:r>
          </w:p>
        </w:tc>
        <w:tc>
          <w:tcPr>
            <w:tcW w:w="1050" w:type="dxa"/>
            <w:tcBorders>
              <w:top w:val="nil"/>
              <w:bottom w:val="nil"/>
            </w:tcBorders>
            <w:vAlign w:val="center"/>
          </w:tcPr>
          <w:p w14:paraId="28CE304A" w14:textId="77777777" w:rsidR="001D0996" w:rsidRPr="000D07C2" w:rsidRDefault="001D0996" w:rsidP="001D0996">
            <w:pPr>
              <w:spacing w:before="0" w:after="0" w:line="240" w:lineRule="auto"/>
              <w:jc w:val="center"/>
              <w:rPr>
                <w:sz w:val="18"/>
                <w:szCs w:val="18"/>
              </w:rPr>
            </w:pPr>
            <w:r w:rsidRPr="000D07C2">
              <w:rPr>
                <w:rFonts w:hint="eastAsia"/>
                <w:sz w:val="18"/>
                <w:szCs w:val="18"/>
              </w:rPr>
              <w:t>4.63</w:t>
            </w:r>
          </w:p>
        </w:tc>
        <w:tc>
          <w:tcPr>
            <w:tcW w:w="1050" w:type="dxa"/>
            <w:tcBorders>
              <w:top w:val="nil"/>
              <w:bottom w:val="nil"/>
            </w:tcBorders>
            <w:vAlign w:val="center"/>
          </w:tcPr>
          <w:p w14:paraId="091F593C" w14:textId="77777777" w:rsidR="001D0996" w:rsidRPr="000D07C2" w:rsidRDefault="001D0996" w:rsidP="001D0996">
            <w:pPr>
              <w:spacing w:before="0" w:after="0" w:line="240" w:lineRule="auto"/>
              <w:jc w:val="center"/>
              <w:rPr>
                <w:sz w:val="18"/>
                <w:szCs w:val="18"/>
              </w:rPr>
            </w:pPr>
            <w:r w:rsidRPr="000D07C2">
              <w:rPr>
                <w:rFonts w:hint="eastAsia"/>
                <w:sz w:val="18"/>
                <w:szCs w:val="18"/>
              </w:rPr>
              <w:t>4.2</w:t>
            </w:r>
            <w:r w:rsidR="00A33A48" w:rsidRPr="000D07C2">
              <w:rPr>
                <w:rFonts w:hint="eastAsia"/>
                <w:sz w:val="18"/>
                <w:szCs w:val="18"/>
              </w:rPr>
              <w:t>6</w:t>
            </w:r>
          </w:p>
        </w:tc>
        <w:tc>
          <w:tcPr>
            <w:tcW w:w="760" w:type="dxa"/>
            <w:vAlign w:val="center"/>
          </w:tcPr>
          <w:p w14:paraId="12AEF7D1"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67</w:t>
            </w:r>
          </w:p>
        </w:tc>
        <w:tc>
          <w:tcPr>
            <w:tcW w:w="650" w:type="dxa"/>
            <w:tcBorders>
              <w:top w:val="nil"/>
              <w:bottom w:val="nil"/>
            </w:tcBorders>
            <w:vAlign w:val="center"/>
          </w:tcPr>
          <w:p w14:paraId="5D65B60F" w14:textId="77777777" w:rsidR="00D3154A" w:rsidRPr="000D07C2" w:rsidRDefault="00000000">
            <w:pPr>
              <w:spacing w:before="0" w:after="0" w:line="240" w:lineRule="auto"/>
              <w:rPr>
                <w:sz w:val="18"/>
                <w:szCs w:val="18"/>
              </w:rPr>
            </w:pPr>
            <w:r w:rsidRPr="000D07C2">
              <w:rPr>
                <w:sz w:val="18"/>
                <w:szCs w:val="18"/>
              </w:rPr>
              <w:t>1.030</w:t>
            </w:r>
          </w:p>
        </w:tc>
        <w:tc>
          <w:tcPr>
            <w:tcW w:w="800" w:type="dxa"/>
            <w:tcBorders>
              <w:top w:val="nil"/>
              <w:bottom w:val="nil"/>
            </w:tcBorders>
            <w:vAlign w:val="center"/>
          </w:tcPr>
          <w:p w14:paraId="220652F0" w14:textId="77777777" w:rsidR="00D3154A" w:rsidRPr="000D07C2" w:rsidRDefault="00000000">
            <w:pPr>
              <w:spacing w:before="0" w:after="0" w:line="240" w:lineRule="auto"/>
              <w:rPr>
                <w:sz w:val="18"/>
                <w:szCs w:val="18"/>
              </w:rPr>
            </w:pPr>
            <w:r w:rsidRPr="000D07C2">
              <w:rPr>
                <w:sz w:val="18"/>
                <w:szCs w:val="18"/>
              </w:rPr>
              <w:t>-7.440</w:t>
            </w:r>
          </w:p>
        </w:tc>
        <w:tc>
          <w:tcPr>
            <w:tcW w:w="800" w:type="dxa"/>
            <w:vMerge/>
            <w:tcBorders>
              <w:bottom w:val="nil"/>
            </w:tcBorders>
            <w:vAlign w:val="center"/>
          </w:tcPr>
          <w:p w14:paraId="67A893D5" w14:textId="77777777" w:rsidR="001D0996" w:rsidRPr="000D07C2" w:rsidRDefault="001D0996" w:rsidP="00685A02">
            <w:pPr>
              <w:widowControl/>
              <w:jc w:val="center"/>
              <w:rPr>
                <w:rFonts w:eastAsia="DengXian"/>
                <w:color w:val="000000"/>
                <w:kern w:val="0"/>
                <w:sz w:val="18"/>
                <w:szCs w:val="18"/>
                <w14:ligatures w14:val="none"/>
              </w:rPr>
            </w:pPr>
          </w:p>
          <w:p>
            <w:r>
              <w:t/>
            </w:r>
          </w:p>
        </w:tc>
        <w:tc>
          <w:tcPr>
            <w:tcW w:w="1145" w:type="dxa"/>
            <w:vMerge/>
            <w:tcBorders>
              <w:bottom w:val="nil"/>
            </w:tcBorders>
            <w:vAlign w:val="center"/>
          </w:tcPr>
          <w:p w14:paraId="67A893D5" w14:textId="77777777" w:rsidR="001D0996" w:rsidRPr="000D07C2" w:rsidRDefault="001D0996" w:rsidP="00685A02">
            <w:pPr>
              <w:widowControl/>
              <w:jc w:val="center"/>
              <w:rPr>
                <w:rFonts w:eastAsia="DengXian"/>
                <w:color w:val="000000"/>
                <w:kern w:val="0"/>
                <w:sz w:val="18"/>
                <w:szCs w:val="18"/>
                <w14:ligatures w14:val="none"/>
              </w:rPr>
            </w:pPr>
          </w:p>
        </w:tc>
      </w:tr>
      <w:tr w:rsidR="001D0996" w:rsidRPr="000D07C2" w14:paraId="0E3F6807" w14:textId="77777777" w:rsidTr="00B025C6">
        <w:trPr>
          <w:cantSplit/>
          <w:jc w:val="center"/>
        </w:trPr>
        <w:tc>
          <w:tcPr>
            <w:tcW w:w="1200" w:type="dxa"/>
            <w:vMerge w:val="restart"/>
            <w:tcBorders>
              <w:top w:val="nil"/>
            </w:tcBorders>
            <w:vAlign w:val="center"/>
          </w:tcPr>
          <w:p w14:paraId="267BBADE" w14:textId="77777777" w:rsidR="001D0996" w:rsidRPr="000D07C2" w:rsidRDefault="001D0996" w:rsidP="003E1E9C">
            <w:pPr>
              <w:keepLines/>
              <w:spacing w:before="0" w:after="0" w:line="240" w:lineRule="auto"/>
              <w:jc w:val="center"/>
              <w:rPr>
                <w:sz w:val="18"/>
                <w:szCs w:val="18"/>
              </w:rPr>
            </w:pPr>
            <w:r w:rsidRPr="000D07C2">
              <w:rPr>
                <w:color w:val="000000"/>
                <w:sz w:val="18"/>
                <w:szCs w:val="18"/>
              </w:rPr>
              <w:t>Mg-8La</w:t>
            </w:r>
            <w:r w:rsidRPr="000D07C2">
              <w:rPr>
                <w:rFonts w:hint="eastAsia"/>
                <w:color w:val="000000"/>
                <w:sz w:val="18"/>
                <w:szCs w:val="18"/>
              </w:rPr>
              <w:t>-2Ni</w:t>
            </w:r>
          </w:p>
        </w:tc>
        <w:tc>
          <w:tcPr>
            <w:tcW w:w="850" w:type="dxa"/>
            <w:tcBorders>
              <w:top w:val="nil"/>
              <w:bottom w:val="nil"/>
            </w:tcBorders>
            <w:vAlign w:val="center"/>
          </w:tcPr>
          <w:p w14:paraId="73BCA745" w14:textId="77777777" w:rsidR="001D0996" w:rsidRPr="000D07C2" w:rsidRDefault="001D0996" w:rsidP="003E1E9C">
            <w:pPr>
              <w:spacing w:before="0" w:after="0" w:line="240" w:lineRule="auto"/>
              <w:jc w:val="center"/>
              <w:rPr>
                <w:sz w:val="18"/>
                <w:szCs w:val="18"/>
              </w:rPr>
            </w:pPr>
            <w:r w:rsidRPr="000D07C2">
              <w:rPr>
                <w:color w:val="000000"/>
                <w:sz w:val="18"/>
                <w:szCs w:val="18"/>
              </w:rPr>
              <w:t>340</w:t>
            </w:r>
          </w:p>
        </w:tc>
        <w:tc>
          <w:tcPr>
            <w:tcW w:w="1050" w:type="dxa"/>
            <w:tcBorders>
              <w:top w:val="nil"/>
              <w:bottom w:val="nil"/>
            </w:tcBorders>
            <w:vAlign w:val="center"/>
          </w:tcPr>
          <w:p w14:paraId="2769ECFE" w14:textId="77777777" w:rsidR="001D0996" w:rsidRPr="000D07C2" w:rsidRDefault="001D0996" w:rsidP="003E1E9C">
            <w:pPr>
              <w:spacing w:before="0" w:after="0" w:line="240" w:lineRule="auto"/>
              <w:jc w:val="center"/>
              <w:rPr>
                <w:sz w:val="18"/>
                <w:szCs w:val="18"/>
              </w:rPr>
            </w:pPr>
            <w:r w:rsidRPr="000D07C2">
              <w:rPr>
                <w:rFonts w:hint="eastAsia"/>
                <w:sz w:val="18"/>
                <w:szCs w:val="18"/>
              </w:rPr>
              <w:t>5.08</w:t>
            </w:r>
          </w:p>
        </w:tc>
        <w:tc>
          <w:tcPr>
            <w:tcW w:w="1050" w:type="dxa"/>
            <w:tcBorders>
              <w:top w:val="nil"/>
              <w:bottom w:val="nil"/>
            </w:tcBorders>
            <w:vAlign w:val="center"/>
          </w:tcPr>
          <w:p w14:paraId="25B5878B" w14:textId="77777777" w:rsidR="001D0996" w:rsidRPr="000D07C2" w:rsidRDefault="001D0996" w:rsidP="003E1E9C">
            <w:pPr>
              <w:spacing w:before="0" w:after="0" w:line="240" w:lineRule="auto"/>
              <w:jc w:val="center"/>
              <w:rPr>
                <w:sz w:val="18"/>
                <w:szCs w:val="18"/>
              </w:rPr>
            </w:pPr>
            <w:r w:rsidRPr="000D07C2">
              <w:rPr>
                <w:rFonts w:hint="eastAsia"/>
                <w:sz w:val="18"/>
                <w:szCs w:val="18"/>
              </w:rPr>
              <w:t>4.61</w:t>
            </w:r>
          </w:p>
        </w:tc>
        <w:tc>
          <w:tcPr>
            <w:tcW w:w="760" w:type="dxa"/>
            <w:vAlign w:val="center"/>
          </w:tcPr>
          <w:p w14:paraId="401DACF9"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3</w:t>
            </w:r>
          </w:p>
        </w:tc>
        <w:tc>
          <w:tcPr>
            <w:tcW w:w="650" w:type="dxa"/>
            <w:tcBorders>
              <w:top w:val="nil"/>
              <w:bottom w:val="nil"/>
            </w:tcBorders>
            <w:vAlign w:val="center"/>
          </w:tcPr>
          <w:p w14:paraId="4D819F41" w14:textId="77777777" w:rsidR="00D3154A" w:rsidRPr="000D07C2" w:rsidRDefault="00000000">
            <w:pPr>
              <w:spacing w:before="0" w:after="0" w:line="240" w:lineRule="auto"/>
              <w:rPr>
                <w:sz w:val="18"/>
                <w:szCs w:val="18"/>
              </w:rPr>
            </w:pPr>
            <w:r w:rsidRPr="000D07C2">
              <w:rPr>
                <w:sz w:val="18"/>
                <w:szCs w:val="18"/>
              </w:rPr>
              <w:t>1.180</w:t>
            </w:r>
          </w:p>
        </w:tc>
        <w:tc>
          <w:tcPr>
            <w:tcW w:w="800" w:type="dxa"/>
            <w:tcBorders>
              <w:top w:val="nil"/>
              <w:bottom w:val="nil"/>
            </w:tcBorders>
            <w:vAlign w:val="center"/>
          </w:tcPr>
          <w:p w14:paraId="00C74F71" w14:textId="77777777" w:rsidR="00D3154A" w:rsidRPr="000D07C2" w:rsidRDefault="00000000">
            <w:pPr>
              <w:spacing w:before="0" w:after="0" w:line="240" w:lineRule="auto"/>
              <w:rPr>
                <w:sz w:val="18"/>
                <w:szCs w:val="18"/>
              </w:rPr>
            </w:pPr>
            <w:r w:rsidRPr="000D07C2">
              <w:rPr>
                <w:sz w:val="18"/>
                <w:szCs w:val="18"/>
              </w:rPr>
              <w:t>-4.350</w:t>
            </w:r>
          </w:p>
        </w:tc>
        <w:tc>
          <w:tcPr>
            <w:tcW w:w="1100" w:type="dxa"/>
            <w:vMerge w:val="restart"/>
            <w:tcBorders>
              <w:top w:val="nil"/>
            </w:tcBorders>
            <w:vAlign w:val="center"/>
          </w:tcPr>
          <w:p w14:paraId="793F58D2" w14:textId="77777777" w:rsidR="00D3154A" w:rsidRPr="000D07C2" w:rsidRDefault="00000000">
            <w:pPr>
              <w:spacing w:before="0" w:after="0" w:line="240" w:lineRule="auto"/>
              <w:rPr>
                <w:sz w:val="18"/>
                <w:szCs w:val="18"/>
              </w:rPr>
            </w:pPr>
            <w:r w:rsidRPr="000D07C2">
              <w:rPr>
                <w:sz w:val="18"/>
                <w:szCs w:val="18"/>
              </w:rPr>
              <w:t>0.97961</w:t>
            </w:r>
          </w:p>
        </w:tc>
        <w:tc>
          <w:tcPr>
            <w:tcW w:w="945" w:type="dxa"/>
            <w:vMerge w:val="restart"/>
            <w:tcBorders>
              <w:top w:val="nil"/>
            </w:tcBorders>
            <w:vAlign w:val="center"/>
          </w:tcPr>
          <w:p w14:paraId="793F58D2" w14:textId="77777777" w:rsidR="00D3154A" w:rsidRPr="000D07C2" w:rsidRDefault="00000000">
            <w:pPr>
              <w:spacing w:before="0" w:after="0" w:line="240" w:lineRule="auto"/>
              <w:rPr>
                <w:sz w:val="18"/>
                <w:szCs w:val="18"/>
              </w:rPr>
            </w:pPr>
            <w:r w:rsidRPr="000D07C2">
              <w:rPr>
                <w:sz w:val="18"/>
                <w:szCs w:val="18"/>
              </w:rPr>
              <w:t>108.4</w:t>
            </w:r>
          </w:p>
        </w:tc>
      </w:tr>
      <w:tr w:rsidR="001D0996" w:rsidRPr="000D07C2" w14:paraId="66F65D9E" w14:textId="77777777" w:rsidTr="00B025C6">
        <w:trPr>
          <w:cantSplit/>
          <w:jc w:val="center"/>
        </w:trPr>
        <w:tc>
          <w:tcPr>
            <w:tcW w:w="1300" w:type="dxa"/>
            <w:vMerge/>
            <w:vAlign w:val="center"/>
          </w:tcPr>
          <w:p w14:paraId="31869D99" w14:textId="77777777" w:rsidR="001D0996" w:rsidRPr="000D07C2" w:rsidRDefault="001D0996" w:rsidP="003E1E9C">
            <w:pPr>
              <w:jc w:val="center"/>
              <w:rPr>
                <w:sz w:val="18"/>
                <w:szCs w:val="18"/>
              </w:rPr>
            </w:pPr>
          </w:p>
        </w:tc>
        <w:tc>
          <w:tcPr>
            <w:tcW w:w="850" w:type="dxa"/>
            <w:tcBorders>
              <w:top w:val="nil"/>
            </w:tcBorders>
            <w:vAlign w:val="center"/>
          </w:tcPr>
          <w:p w14:paraId="1458D43F" w14:textId="77777777" w:rsidR="001D0996" w:rsidRPr="000D07C2" w:rsidRDefault="001D0996" w:rsidP="003E1E9C">
            <w:pPr>
              <w:keepLines/>
              <w:spacing w:before="0" w:after="0" w:line="240" w:lineRule="auto"/>
              <w:jc w:val="center"/>
              <w:rPr>
                <w:sz w:val="18"/>
                <w:szCs w:val="18"/>
              </w:rPr>
            </w:pPr>
            <w:r w:rsidRPr="000D07C2">
              <w:rPr>
                <w:sz w:val="18"/>
                <w:szCs w:val="18"/>
              </w:rPr>
              <w:t>320</w:t>
            </w:r>
          </w:p>
        </w:tc>
        <w:tc>
          <w:tcPr>
            <w:tcW w:w="1050" w:type="dxa"/>
            <w:tcBorders>
              <w:top w:val="nil"/>
            </w:tcBorders>
            <w:vAlign w:val="center"/>
          </w:tcPr>
          <w:p w14:paraId="2ED32A50" w14:textId="77777777" w:rsidR="001D0996" w:rsidRPr="000D07C2" w:rsidRDefault="001D0996" w:rsidP="003E1E9C">
            <w:pPr>
              <w:spacing w:before="0" w:after="0" w:line="240" w:lineRule="auto"/>
              <w:jc w:val="center"/>
              <w:rPr>
                <w:sz w:val="18"/>
                <w:szCs w:val="18"/>
              </w:rPr>
            </w:pPr>
            <w:r w:rsidRPr="000D07C2">
              <w:rPr>
                <w:rFonts w:hint="eastAsia"/>
                <w:sz w:val="18"/>
                <w:szCs w:val="18"/>
              </w:rPr>
              <w:t>4.72</w:t>
            </w:r>
          </w:p>
        </w:tc>
        <w:tc>
          <w:tcPr>
            <w:tcW w:w="1050" w:type="dxa"/>
            <w:tcBorders>
              <w:top w:val="nil"/>
            </w:tcBorders>
            <w:vAlign w:val="center"/>
          </w:tcPr>
          <w:p w14:paraId="760B0617" w14:textId="77777777" w:rsidR="001D0996" w:rsidRPr="000D07C2" w:rsidRDefault="001D0996" w:rsidP="003E1E9C">
            <w:pPr>
              <w:spacing w:before="0" w:after="0" w:line="240" w:lineRule="auto"/>
              <w:jc w:val="center"/>
              <w:rPr>
                <w:sz w:val="18"/>
                <w:szCs w:val="18"/>
              </w:rPr>
            </w:pPr>
            <w:r w:rsidRPr="000D07C2">
              <w:rPr>
                <w:rFonts w:hint="eastAsia"/>
                <w:sz w:val="18"/>
                <w:szCs w:val="18"/>
              </w:rPr>
              <w:t>4.35</w:t>
            </w:r>
          </w:p>
        </w:tc>
        <w:tc>
          <w:tcPr>
            <w:tcW w:w="760" w:type="dxa"/>
            <w:vAlign w:val="center"/>
          </w:tcPr>
          <w:p w14:paraId="1FF5A80E"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4</w:t>
            </w:r>
          </w:p>
        </w:tc>
        <w:tc>
          <w:tcPr>
            <w:tcW w:w="650" w:type="dxa"/>
            <w:tcBorders>
              <w:top w:val="nil"/>
            </w:tcBorders>
            <w:vAlign w:val="center"/>
          </w:tcPr>
          <w:p w14:paraId="2E3CD2C4" w14:textId="77777777" w:rsidR="00D3154A" w:rsidRPr="000D07C2" w:rsidRDefault="00000000">
            <w:pPr>
              <w:spacing w:before="0" w:after="0" w:line="240" w:lineRule="auto"/>
              <w:rPr>
                <w:sz w:val="18"/>
                <w:szCs w:val="18"/>
              </w:rPr>
            </w:pPr>
            <w:r w:rsidRPr="000D07C2">
              <w:rPr>
                <w:sz w:val="18"/>
                <w:szCs w:val="18"/>
              </w:rPr>
              <w:t>1.210</w:t>
            </w:r>
          </w:p>
        </w:tc>
        <w:tc>
          <w:tcPr>
            <w:tcW w:w="800" w:type="dxa"/>
            <w:tcBorders>
              <w:top w:val="nil"/>
            </w:tcBorders>
            <w:vAlign w:val="center"/>
          </w:tcPr>
          <w:p w14:paraId="6E6E6D16" w14:textId="77777777" w:rsidR="00D3154A" w:rsidRPr="000D07C2" w:rsidRDefault="00000000">
            <w:pPr>
              <w:spacing w:before="0" w:after="0" w:line="240" w:lineRule="auto"/>
              <w:rPr>
                <w:sz w:val="18"/>
                <w:szCs w:val="18"/>
              </w:rPr>
            </w:pPr>
            <w:r w:rsidRPr="000D07C2">
              <w:rPr>
                <w:sz w:val="18"/>
                <w:szCs w:val="18"/>
              </w:rPr>
              <w:t>-4.860</w:t>
            </w:r>
          </w:p>
        </w:tc>
        <w:tc>
          <w:tcPr>
            <w:tcW w:w="800" w:type="dxa"/>
            <w:vMerge/>
            <w:vAlign w:val="center"/>
          </w:tcPr>
          <w:p w14:paraId="1D5BD490" w14:textId="77777777" w:rsidR="001D0996" w:rsidRPr="000D07C2" w:rsidRDefault="001D0996" w:rsidP="003E1E9C">
            <w:pPr>
              <w:widowControl/>
              <w:jc w:val="center"/>
              <w:rPr>
                <w:rFonts w:eastAsia="DengXian"/>
                <w:color w:val="000000"/>
                <w:kern w:val="0"/>
                <w:sz w:val="18"/>
                <w:szCs w:val="18"/>
                <w14:ligatures w14:val="none"/>
              </w:rPr>
            </w:pPr>
          </w:p>
          <w:p>
            <w:r>
              <w:t/>
            </w:r>
          </w:p>
        </w:tc>
        <w:tc>
          <w:tcPr>
            <w:tcW w:w="1145" w:type="dxa"/>
            <w:vMerge/>
            <w:vAlign w:val="center"/>
          </w:tcPr>
          <w:p w14:paraId="1D5BD490" w14:textId="77777777" w:rsidR="001D0996" w:rsidRPr="000D07C2" w:rsidRDefault="001D0996" w:rsidP="003E1E9C">
            <w:pPr>
              <w:widowControl/>
              <w:jc w:val="center"/>
              <w:rPr>
                <w:rFonts w:eastAsia="DengXian"/>
                <w:color w:val="000000"/>
                <w:kern w:val="0"/>
                <w:sz w:val="18"/>
                <w:szCs w:val="18"/>
                <w14:ligatures w14:val="none"/>
              </w:rPr>
            </w:pPr>
          </w:p>
        </w:tc>
      </w:tr>
      <w:tr w:rsidR="001D0996" w:rsidRPr="000D07C2" w14:paraId="1AE75F75" w14:textId="77777777" w:rsidTr="00B025C6">
        <w:trPr>
          <w:cantSplit/>
          <w:jc w:val="center"/>
        </w:trPr>
        <w:tc>
          <w:tcPr>
            <w:tcW w:w="1300" w:type="dxa"/>
            <w:vMerge/>
            <w:vAlign w:val="center"/>
          </w:tcPr>
          <w:p w14:paraId="14727747" w14:textId="77777777" w:rsidR="001D0996" w:rsidRPr="000D07C2" w:rsidRDefault="001D0996" w:rsidP="003E1E9C">
            <w:pPr>
              <w:jc w:val="center"/>
              <w:rPr>
                <w:sz w:val="18"/>
                <w:szCs w:val="18"/>
              </w:rPr>
            </w:pPr>
          </w:p>
        </w:tc>
        <w:tc>
          <w:tcPr>
            <w:tcW w:w="850" w:type="dxa"/>
            <w:vAlign w:val="center"/>
          </w:tcPr>
          <w:p w14:paraId="0656A275" w14:textId="77777777" w:rsidR="001D0996" w:rsidRPr="000D07C2" w:rsidRDefault="001D0996" w:rsidP="003E1E9C">
            <w:pPr>
              <w:spacing w:before="0" w:after="0" w:line="240" w:lineRule="auto"/>
              <w:jc w:val="center"/>
              <w:rPr>
                <w:sz w:val="18"/>
                <w:szCs w:val="18"/>
              </w:rPr>
            </w:pPr>
            <w:r w:rsidRPr="000D07C2">
              <w:rPr>
                <w:sz w:val="18"/>
                <w:szCs w:val="18"/>
              </w:rPr>
              <w:t>300</w:t>
            </w:r>
          </w:p>
        </w:tc>
        <w:tc>
          <w:tcPr>
            <w:tcW w:w="1050" w:type="dxa"/>
            <w:vAlign w:val="center"/>
          </w:tcPr>
          <w:p w14:paraId="44A316CE" w14:textId="77777777" w:rsidR="001D0996" w:rsidRPr="000D07C2" w:rsidRDefault="001D0996" w:rsidP="003E1E9C">
            <w:pPr>
              <w:spacing w:before="0" w:after="0" w:line="240" w:lineRule="auto"/>
              <w:jc w:val="center"/>
              <w:rPr>
                <w:sz w:val="18"/>
                <w:szCs w:val="18"/>
              </w:rPr>
            </w:pPr>
            <w:r w:rsidRPr="000D07C2">
              <w:rPr>
                <w:rFonts w:hint="eastAsia"/>
                <w:sz w:val="18"/>
                <w:szCs w:val="18"/>
              </w:rPr>
              <w:t>4.50</w:t>
            </w:r>
          </w:p>
        </w:tc>
        <w:tc>
          <w:tcPr>
            <w:tcW w:w="1050" w:type="dxa"/>
            <w:vAlign w:val="center"/>
          </w:tcPr>
          <w:p w14:paraId="3FAEAE6F" w14:textId="77777777" w:rsidR="001D0996" w:rsidRPr="000D07C2" w:rsidRDefault="001D0996" w:rsidP="003E1E9C">
            <w:pPr>
              <w:spacing w:before="0" w:after="0" w:line="240" w:lineRule="auto"/>
              <w:jc w:val="center"/>
              <w:rPr>
                <w:sz w:val="18"/>
                <w:szCs w:val="18"/>
              </w:rPr>
            </w:pPr>
            <w:r w:rsidRPr="000D07C2">
              <w:rPr>
                <w:rFonts w:hint="eastAsia"/>
                <w:sz w:val="18"/>
                <w:szCs w:val="18"/>
              </w:rPr>
              <w:t>4.19</w:t>
            </w:r>
          </w:p>
        </w:tc>
        <w:tc>
          <w:tcPr>
            <w:tcW w:w="760" w:type="dxa"/>
            <w:vAlign w:val="center"/>
          </w:tcPr>
          <w:p w14:paraId="2B66AABF"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8</w:t>
            </w:r>
          </w:p>
        </w:tc>
        <w:tc>
          <w:tcPr>
            <w:tcW w:w="650" w:type="dxa"/>
            <w:vAlign w:val="center"/>
          </w:tcPr>
          <w:p w14:paraId="1CB133BC" w14:textId="77777777" w:rsidR="00D3154A" w:rsidRPr="000D07C2" w:rsidRDefault="00000000">
            <w:pPr>
              <w:spacing w:before="0" w:after="0" w:line="240" w:lineRule="auto"/>
              <w:rPr>
                <w:sz w:val="18"/>
                <w:szCs w:val="18"/>
              </w:rPr>
            </w:pPr>
            <w:r w:rsidRPr="000D07C2">
              <w:rPr>
                <w:sz w:val="18"/>
                <w:szCs w:val="18"/>
              </w:rPr>
              <w:t>1.200</w:t>
            </w:r>
          </w:p>
        </w:tc>
        <w:tc>
          <w:tcPr>
            <w:tcW w:w="800" w:type="dxa"/>
            <w:vAlign w:val="center"/>
          </w:tcPr>
          <w:p w14:paraId="551A7EAC" w14:textId="77777777" w:rsidR="00D3154A" w:rsidRPr="000D07C2" w:rsidRDefault="00000000">
            <w:pPr>
              <w:spacing w:before="0" w:after="0" w:line="240" w:lineRule="auto"/>
              <w:rPr>
                <w:sz w:val="18"/>
                <w:szCs w:val="18"/>
              </w:rPr>
            </w:pPr>
            <w:r w:rsidRPr="000D07C2">
              <w:rPr>
                <w:sz w:val="18"/>
                <w:szCs w:val="18"/>
              </w:rPr>
              <w:t>-5.560</w:t>
            </w:r>
          </w:p>
        </w:tc>
        <w:tc>
          <w:tcPr>
            <w:tcW w:w="800" w:type="dxa"/>
            <w:vMerge/>
            <w:vAlign w:val="center"/>
          </w:tcPr>
          <w:p w14:paraId="747A8258" w14:textId="77777777" w:rsidR="001D0996" w:rsidRPr="000D07C2" w:rsidRDefault="001D0996" w:rsidP="00685A02">
            <w:pPr>
              <w:widowControl/>
              <w:jc w:val="center"/>
              <w:rPr>
                <w:rFonts w:eastAsia="DengXian"/>
                <w:color w:val="000000"/>
                <w:kern w:val="0"/>
                <w:sz w:val="18"/>
                <w:szCs w:val="18"/>
                <w14:ligatures w14:val="none"/>
              </w:rPr>
            </w:pPr>
          </w:p>
          <w:p>
            <w:r>
              <w:t/>
            </w:r>
          </w:p>
        </w:tc>
        <w:tc>
          <w:tcPr>
            <w:tcW w:w="1145" w:type="dxa"/>
            <w:vMerge/>
            <w:vAlign w:val="center"/>
          </w:tcPr>
          <w:p w14:paraId="747A8258" w14:textId="77777777" w:rsidR="001D0996" w:rsidRPr="000D07C2" w:rsidRDefault="001D0996" w:rsidP="00685A02">
            <w:pPr>
              <w:widowControl/>
              <w:jc w:val="center"/>
              <w:rPr>
                <w:rFonts w:eastAsia="DengXian"/>
                <w:color w:val="000000"/>
                <w:kern w:val="0"/>
                <w:sz w:val="18"/>
                <w:szCs w:val="18"/>
                <w14:ligatures w14:val="none"/>
              </w:rPr>
            </w:pPr>
          </w:p>
        </w:tc>
      </w:tr>
      <w:tr w:rsidR="001D0996" w:rsidRPr="000D07C2" w14:paraId="30906461" w14:textId="77777777" w:rsidTr="00B025C6">
        <w:trPr>
          <w:cantSplit/>
          <w:jc w:val="center"/>
        </w:trPr>
        <w:tc>
          <w:tcPr>
            <w:tcW w:w="1300" w:type="dxa"/>
            <w:vMerge/>
            <w:vAlign w:val="center"/>
          </w:tcPr>
          <w:p w14:paraId="3945DE27" w14:textId="77777777" w:rsidR="001D0996" w:rsidRPr="000D07C2" w:rsidRDefault="001D0996" w:rsidP="003E1E9C">
            <w:pPr>
              <w:jc w:val="center"/>
              <w:rPr>
                <w:sz w:val="18"/>
                <w:szCs w:val="18"/>
              </w:rPr>
            </w:pPr>
          </w:p>
        </w:tc>
        <w:tc>
          <w:tcPr>
            <w:tcW w:w="850" w:type="dxa"/>
            <w:vAlign w:val="center"/>
          </w:tcPr>
          <w:p w14:paraId="48683F0E" w14:textId="77777777" w:rsidR="001D0996" w:rsidRPr="000D07C2" w:rsidRDefault="001D0996" w:rsidP="003E1E9C">
            <w:pPr>
              <w:spacing w:before="0" w:after="0" w:line="240" w:lineRule="auto"/>
              <w:jc w:val="center"/>
              <w:rPr>
                <w:sz w:val="18"/>
                <w:szCs w:val="18"/>
              </w:rPr>
            </w:pPr>
            <w:r w:rsidRPr="000D07C2">
              <w:rPr>
                <w:sz w:val="18"/>
                <w:szCs w:val="18"/>
              </w:rPr>
              <w:t>280</w:t>
            </w:r>
          </w:p>
        </w:tc>
        <w:tc>
          <w:tcPr>
            <w:tcW w:w="1050" w:type="dxa"/>
            <w:vAlign w:val="center"/>
          </w:tcPr>
          <w:p w14:paraId="6247E176" w14:textId="77777777" w:rsidR="001D0996" w:rsidRPr="000D07C2" w:rsidRDefault="001D0996" w:rsidP="003E1E9C">
            <w:pPr>
              <w:spacing w:before="0" w:after="0" w:line="240" w:lineRule="auto"/>
              <w:jc w:val="center"/>
              <w:rPr>
                <w:sz w:val="18"/>
                <w:szCs w:val="18"/>
              </w:rPr>
            </w:pPr>
            <w:r w:rsidRPr="000D07C2">
              <w:rPr>
                <w:rFonts w:hint="eastAsia"/>
                <w:sz w:val="18"/>
                <w:szCs w:val="18"/>
              </w:rPr>
              <w:t>4.3</w:t>
            </w:r>
            <w:r w:rsidR="00A33A48" w:rsidRPr="000D07C2">
              <w:rPr>
                <w:rFonts w:hint="eastAsia"/>
                <w:sz w:val="18"/>
                <w:szCs w:val="18"/>
              </w:rPr>
              <w:t>2</w:t>
            </w:r>
          </w:p>
        </w:tc>
        <w:tc>
          <w:tcPr>
            <w:tcW w:w="1050" w:type="dxa"/>
            <w:vAlign w:val="center"/>
          </w:tcPr>
          <w:p w14:paraId="7AA162DA" w14:textId="77777777" w:rsidR="001D0996" w:rsidRPr="000D07C2" w:rsidRDefault="001D0996" w:rsidP="003E1E9C">
            <w:pPr>
              <w:spacing w:before="0" w:after="0" w:line="240" w:lineRule="auto"/>
              <w:jc w:val="center"/>
              <w:rPr>
                <w:sz w:val="18"/>
                <w:szCs w:val="18"/>
              </w:rPr>
            </w:pPr>
            <w:r w:rsidRPr="000D07C2">
              <w:rPr>
                <w:rFonts w:hint="eastAsia"/>
                <w:sz w:val="18"/>
                <w:szCs w:val="18"/>
              </w:rPr>
              <w:t>4.05</w:t>
            </w:r>
          </w:p>
        </w:tc>
        <w:tc>
          <w:tcPr>
            <w:tcW w:w="760" w:type="dxa"/>
            <w:vAlign w:val="center"/>
          </w:tcPr>
          <w:p w14:paraId="1C5A301F"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30</w:t>
            </w:r>
          </w:p>
        </w:tc>
        <w:tc>
          <w:tcPr>
            <w:tcW w:w="650" w:type="dxa"/>
            <w:vAlign w:val="center"/>
          </w:tcPr>
          <w:p w14:paraId="4AF4D088" w14:textId="77777777" w:rsidR="00D3154A" w:rsidRPr="000D07C2" w:rsidRDefault="00000000">
            <w:pPr>
              <w:spacing w:before="0" w:after="0" w:line="240" w:lineRule="auto"/>
              <w:rPr>
                <w:sz w:val="18"/>
                <w:szCs w:val="18"/>
              </w:rPr>
            </w:pPr>
            <w:r w:rsidRPr="000D07C2">
              <w:rPr>
                <w:sz w:val="18"/>
                <w:szCs w:val="18"/>
              </w:rPr>
              <w:t>0.990</w:t>
            </w:r>
          </w:p>
        </w:tc>
        <w:tc>
          <w:tcPr>
            <w:tcW w:w="800" w:type="dxa"/>
            <w:vAlign w:val="center"/>
          </w:tcPr>
          <w:p w14:paraId="2CF0BEE2" w14:textId="77777777" w:rsidR="00D3154A" w:rsidRPr="000D07C2" w:rsidRDefault="00000000">
            <w:pPr>
              <w:spacing w:before="0" w:after="0" w:line="240" w:lineRule="auto"/>
              <w:rPr>
                <w:sz w:val="18"/>
                <w:szCs w:val="18"/>
              </w:rPr>
            </w:pPr>
            <w:r w:rsidRPr="000D07C2">
              <w:rPr>
                <w:sz w:val="18"/>
                <w:szCs w:val="18"/>
              </w:rPr>
              <w:t>-6.670</w:t>
            </w:r>
          </w:p>
        </w:tc>
        <w:tc>
          <w:tcPr>
            <w:tcW w:w="800" w:type="dxa"/>
            <w:vMerge/>
            <w:vAlign w:val="center"/>
          </w:tcPr>
          <w:p w14:paraId="2AD7B6E6" w14:textId="77777777" w:rsidR="001D0996" w:rsidRPr="000D07C2" w:rsidRDefault="001D0996" w:rsidP="00685A02">
            <w:pPr>
              <w:widowControl/>
              <w:jc w:val="center"/>
              <w:rPr>
                <w:rFonts w:eastAsia="DengXian"/>
                <w:color w:val="000000"/>
                <w:kern w:val="0"/>
                <w:sz w:val="18"/>
                <w:szCs w:val="18"/>
                <w14:ligatures w14:val="none"/>
              </w:rPr>
            </w:pPr>
          </w:p>
          <w:p>
            <w:r>
              <w:t/>
            </w:r>
          </w:p>
        </w:tc>
        <w:tc>
          <w:tcPr>
            <w:tcW w:w="1145" w:type="dxa"/>
            <w:vMerge/>
            <w:vAlign w:val="center"/>
          </w:tcPr>
          <w:p w14:paraId="2AD7B6E6" w14:textId="77777777" w:rsidR="001D0996" w:rsidRPr="000D07C2" w:rsidRDefault="001D0996" w:rsidP="00685A02">
            <w:pPr>
              <w:widowControl/>
              <w:jc w:val="center"/>
              <w:rPr>
                <w:rFonts w:eastAsia="DengXian"/>
                <w:color w:val="000000"/>
                <w:kern w:val="0"/>
                <w:sz w:val="18"/>
                <w:szCs w:val="18"/>
                <w14:ligatures w14:val="none"/>
              </w:rPr>
            </w:pPr>
          </w:p>
        </w:tc>
      </w:tr>
      <w:tr w:rsidR="003E1E9C" w:rsidRPr="000D07C2" w14:paraId="61AC26FA" w14:textId="77777777" w:rsidTr="00B025C6">
        <w:trPr>
          <w:cantSplit/>
          <w:jc w:val="center"/>
        </w:trPr>
        <w:tc>
          <w:tcPr>
            <w:tcW w:w="1200" w:type="dxa"/>
            <w:vMerge w:val="restart"/>
            <w:vAlign w:val="center"/>
          </w:tcPr>
          <w:p w14:paraId="2E67BA60" w14:textId="77777777" w:rsidR="003E1E9C" w:rsidRPr="000D07C2" w:rsidRDefault="003E1E9C" w:rsidP="003E1E9C">
            <w:pPr>
              <w:keepLines/>
              <w:spacing w:before="0" w:after="0" w:line="240" w:lineRule="auto"/>
              <w:jc w:val="center"/>
              <w:rPr>
                <w:sz w:val="18"/>
                <w:szCs w:val="18"/>
              </w:rPr>
            </w:pPr>
            <w:r w:rsidRPr="000D07C2">
              <w:rPr>
                <w:sz w:val="18"/>
                <w:szCs w:val="18"/>
              </w:rPr>
              <w:t>Mg-8La-4Ni</w:t>
            </w:r>
          </w:p>
        </w:tc>
        <w:tc>
          <w:tcPr>
            <w:tcW w:w="850" w:type="dxa"/>
            <w:vAlign w:val="center"/>
          </w:tcPr>
          <w:p w14:paraId="5C65C63F" w14:textId="77777777" w:rsidR="003E1E9C" w:rsidRPr="000D07C2" w:rsidRDefault="003E1E9C" w:rsidP="003E1E9C">
            <w:pPr>
              <w:spacing w:before="0" w:after="0" w:line="240" w:lineRule="auto"/>
              <w:jc w:val="center"/>
              <w:rPr>
                <w:sz w:val="18"/>
                <w:szCs w:val="18"/>
              </w:rPr>
            </w:pPr>
            <w:r w:rsidRPr="000D07C2">
              <w:rPr>
                <w:sz w:val="18"/>
                <w:szCs w:val="18"/>
              </w:rPr>
              <w:t>340</w:t>
            </w:r>
          </w:p>
        </w:tc>
        <w:tc>
          <w:tcPr>
            <w:tcW w:w="1050" w:type="dxa"/>
            <w:vAlign w:val="center"/>
          </w:tcPr>
          <w:p w14:paraId="477342C4" w14:textId="77777777" w:rsidR="003E1E9C" w:rsidRPr="000D07C2" w:rsidRDefault="003E1E9C" w:rsidP="003E1E9C">
            <w:pPr>
              <w:spacing w:before="0" w:after="0" w:line="240" w:lineRule="auto"/>
              <w:jc w:val="center"/>
              <w:rPr>
                <w:sz w:val="18"/>
                <w:szCs w:val="18"/>
              </w:rPr>
            </w:pPr>
            <w:r w:rsidRPr="000D07C2">
              <w:rPr>
                <w:sz w:val="18"/>
                <w:szCs w:val="18"/>
              </w:rPr>
              <w:t>5.</w:t>
            </w:r>
            <w:r w:rsidR="00A33A48" w:rsidRPr="000D07C2">
              <w:rPr>
                <w:sz w:val="18"/>
                <w:szCs w:val="18"/>
              </w:rPr>
              <w:t>4</w:t>
            </w:r>
            <w:r w:rsidR="00A33A48" w:rsidRPr="000D07C2">
              <w:rPr>
                <w:rFonts w:hint="eastAsia"/>
                <w:sz w:val="18"/>
                <w:szCs w:val="18"/>
              </w:rPr>
              <w:t>1</w:t>
            </w:r>
          </w:p>
        </w:tc>
        <w:tc>
          <w:tcPr>
            <w:tcW w:w="1050" w:type="dxa"/>
            <w:vAlign w:val="center"/>
          </w:tcPr>
          <w:p w14:paraId="2BD537EA" w14:textId="77777777" w:rsidR="003E1E9C" w:rsidRPr="000D07C2" w:rsidRDefault="003E1E9C" w:rsidP="003E1E9C">
            <w:pPr>
              <w:spacing w:before="0" w:after="0" w:line="240" w:lineRule="auto"/>
              <w:jc w:val="center"/>
              <w:rPr>
                <w:sz w:val="18"/>
                <w:szCs w:val="18"/>
              </w:rPr>
            </w:pPr>
            <w:r w:rsidRPr="000D07C2">
              <w:rPr>
                <w:sz w:val="18"/>
                <w:szCs w:val="18"/>
              </w:rPr>
              <w:t>5.0</w:t>
            </w:r>
            <w:r w:rsidR="00A33A48" w:rsidRPr="000D07C2">
              <w:rPr>
                <w:rFonts w:hint="eastAsia"/>
                <w:sz w:val="18"/>
                <w:szCs w:val="18"/>
              </w:rPr>
              <w:t>9</w:t>
            </w:r>
          </w:p>
        </w:tc>
        <w:tc>
          <w:tcPr>
            <w:tcW w:w="760" w:type="dxa"/>
            <w:vAlign w:val="center"/>
          </w:tcPr>
          <w:p w14:paraId="2DCED643"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2</w:t>
            </w:r>
          </w:p>
        </w:tc>
        <w:tc>
          <w:tcPr>
            <w:tcW w:w="650" w:type="dxa"/>
            <w:vAlign w:val="center"/>
          </w:tcPr>
          <w:p w14:paraId="72FEA267" w14:textId="77777777" w:rsidR="00D3154A" w:rsidRPr="000D07C2" w:rsidRDefault="00000000">
            <w:pPr>
              <w:spacing w:before="0" w:after="0" w:line="240" w:lineRule="auto"/>
              <w:rPr>
                <w:sz w:val="18"/>
                <w:szCs w:val="18"/>
              </w:rPr>
            </w:pPr>
            <w:r w:rsidRPr="000D07C2">
              <w:rPr>
                <w:sz w:val="18"/>
                <w:szCs w:val="18"/>
              </w:rPr>
              <w:t>1.100</w:t>
            </w:r>
          </w:p>
        </w:tc>
        <w:tc>
          <w:tcPr>
            <w:tcW w:w="800" w:type="dxa"/>
            <w:vAlign w:val="center"/>
          </w:tcPr>
          <w:p w14:paraId="2DA92FFF" w14:textId="77777777" w:rsidR="002249CE" w:rsidRPr="000D07C2" w:rsidRDefault="00000000">
            <w:pPr>
              <w:spacing w:before="0" w:after="0" w:line="240" w:lineRule="auto"/>
              <w:rPr>
                <w:sz w:val="18"/>
                <w:szCs w:val="18"/>
              </w:rPr>
            </w:pPr>
            <w:r w:rsidRPr="000D07C2">
              <w:rPr>
                <w:sz w:val="18"/>
                <w:szCs w:val="18"/>
              </w:rPr>
              <w:t>-4.185</w:t>
            </w:r>
          </w:p>
        </w:tc>
        <w:tc>
          <w:tcPr>
            <w:tcW w:w="1100" w:type="dxa"/>
            <w:vMerge w:val="restart"/>
            <w:vAlign w:val="center"/>
          </w:tcPr>
          <w:p w14:paraId="4EA316BD" w14:textId="77777777" w:rsidR="00D3154A" w:rsidRPr="000D07C2" w:rsidRDefault="00000000">
            <w:pPr>
              <w:spacing w:before="0" w:after="0" w:line="240" w:lineRule="auto"/>
              <w:rPr>
                <w:sz w:val="18"/>
                <w:szCs w:val="18"/>
              </w:rPr>
            </w:pPr>
            <w:r w:rsidRPr="000D07C2">
              <w:rPr>
                <w:sz w:val="18"/>
                <w:szCs w:val="18"/>
              </w:rPr>
              <w:t>0.98995</w:t>
            </w:r>
          </w:p>
        </w:tc>
        <w:tc>
          <w:tcPr>
            <w:tcW w:w="945" w:type="dxa"/>
            <w:vMerge w:val="restart"/>
            <w:vAlign w:val="center"/>
          </w:tcPr>
          <w:p w14:paraId="4EA316BD" w14:textId="77777777" w:rsidR="00D3154A" w:rsidRPr="000D07C2" w:rsidRDefault="00000000">
            <w:pPr>
              <w:spacing w:before="0" w:after="0" w:line="240" w:lineRule="auto"/>
              <w:rPr>
                <w:sz w:val="18"/>
                <w:szCs w:val="18"/>
              </w:rPr>
            </w:pPr>
            <w:r w:rsidRPr="000D07C2">
              <w:rPr>
                <w:sz w:val="18"/>
                <w:szCs w:val="18"/>
              </w:rPr>
              <w:t>96.8</w:t>
            </w:r>
          </w:p>
        </w:tc>
      </w:tr>
      <w:tr w:rsidR="003E1E9C" w:rsidRPr="000D07C2" w14:paraId="39DCDB1C" w14:textId="77777777" w:rsidTr="00B025C6">
        <w:trPr>
          <w:cantSplit/>
          <w:jc w:val="center"/>
        </w:trPr>
        <w:tc>
          <w:tcPr>
            <w:tcW w:w="1300" w:type="dxa"/>
            <w:vMerge/>
            <w:vAlign w:val="center"/>
          </w:tcPr>
          <w:p w14:paraId="24602841" w14:textId="77777777" w:rsidR="003E1E9C" w:rsidRPr="000D07C2" w:rsidRDefault="003E1E9C" w:rsidP="003E1E9C">
            <w:pPr>
              <w:jc w:val="center"/>
              <w:rPr>
                <w:sz w:val="18"/>
                <w:szCs w:val="18"/>
              </w:rPr>
            </w:pPr>
          </w:p>
        </w:tc>
        <w:tc>
          <w:tcPr>
            <w:tcW w:w="850" w:type="dxa"/>
            <w:vAlign w:val="center"/>
          </w:tcPr>
          <w:p w14:paraId="17F4FA84" w14:textId="77777777" w:rsidR="003E1E9C" w:rsidRPr="000D07C2" w:rsidRDefault="003E1E9C" w:rsidP="003E1E9C">
            <w:pPr>
              <w:spacing w:before="0" w:after="0" w:line="240" w:lineRule="auto"/>
              <w:jc w:val="center"/>
              <w:rPr>
                <w:sz w:val="18"/>
                <w:szCs w:val="18"/>
              </w:rPr>
            </w:pPr>
            <w:r w:rsidRPr="000D07C2">
              <w:rPr>
                <w:sz w:val="18"/>
                <w:szCs w:val="18"/>
              </w:rPr>
              <w:t>320</w:t>
            </w:r>
          </w:p>
        </w:tc>
        <w:tc>
          <w:tcPr>
            <w:tcW w:w="1050" w:type="dxa"/>
            <w:vAlign w:val="center"/>
          </w:tcPr>
          <w:p w14:paraId="2C3B5692" w14:textId="77777777" w:rsidR="003E1E9C" w:rsidRPr="000D07C2" w:rsidRDefault="003E1E9C" w:rsidP="003E1E9C">
            <w:pPr>
              <w:spacing w:before="0" w:after="0" w:line="240" w:lineRule="auto"/>
              <w:jc w:val="center"/>
              <w:rPr>
                <w:sz w:val="18"/>
                <w:szCs w:val="18"/>
              </w:rPr>
            </w:pPr>
            <w:r w:rsidRPr="000D07C2">
              <w:rPr>
                <w:sz w:val="18"/>
                <w:szCs w:val="18"/>
              </w:rPr>
              <w:t>5.</w:t>
            </w:r>
            <w:r w:rsidR="00A33A48" w:rsidRPr="000D07C2">
              <w:rPr>
                <w:sz w:val="18"/>
                <w:szCs w:val="18"/>
              </w:rPr>
              <w:t>2</w:t>
            </w:r>
            <w:r w:rsidR="00A33A48" w:rsidRPr="000D07C2">
              <w:rPr>
                <w:rFonts w:hint="eastAsia"/>
                <w:sz w:val="18"/>
                <w:szCs w:val="18"/>
              </w:rPr>
              <w:t>3</w:t>
            </w:r>
          </w:p>
        </w:tc>
        <w:tc>
          <w:tcPr>
            <w:tcW w:w="1050" w:type="dxa"/>
            <w:vAlign w:val="center"/>
          </w:tcPr>
          <w:p w14:paraId="7B74F6DA" w14:textId="77777777" w:rsidR="003E1E9C" w:rsidRPr="000D07C2" w:rsidRDefault="003E1E9C" w:rsidP="003E1E9C">
            <w:pPr>
              <w:spacing w:before="0" w:after="0" w:line="240" w:lineRule="auto"/>
              <w:jc w:val="center"/>
              <w:rPr>
                <w:sz w:val="18"/>
                <w:szCs w:val="18"/>
              </w:rPr>
            </w:pPr>
            <w:r w:rsidRPr="000D07C2">
              <w:rPr>
                <w:sz w:val="18"/>
                <w:szCs w:val="18"/>
              </w:rPr>
              <w:t>4.87</w:t>
            </w:r>
          </w:p>
        </w:tc>
        <w:tc>
          <w:tcPr>
            <w:tcW w:w="760" w:type="dxa"/>
            <w:vAlign w:val="center"/>
          </w:tcPr>
          <w:p w14:paraId="512F04E7"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4</w:t>
            </w:r>
          </w:p>
        </w:tc>
        <w:tc>
          <w:tcPr>
            <w:tcW w:w="650" w:type="dxa"/>
            <w:vAlign w:val="center"/>
          </w:tcPr>
          <w:p w14:paraId="13DBE790" w14:textId="77777777" w:rsidR="00D3154A" w:rsidRPr="000D07C2" w:rsidRDefault="00000000">
            <w:pPr>
              <w:spacing w:before="0" w:after="0" w:line="240" w:lineRule="auto"/>
              <w:rPr>
                <w:sz w:val="18"/>
                <w:szCs w:val="18"/>
              </w:rPr>
            </w:pPr>
            <w:r w:rsidRPr="000D07C2">
              <w:rPr>
                <w:sz w:val="18"/>
                <w:szCs w:val="18"/>
              </w:rPr>
              <w:t>1.110</w:t>
            </w:r>
          </w:p>
        </w:tc>
        <w:tc>
          <w:tcPr>
            <w:tcW w:w="800" w:type="dxa"/>
            <w:vAlign w:val="center"/>
          </w:tcPr>
          <w:p w14:paraId="764F4A63" w14:textId="77777777" w:rsidR="002249CE" w:rsidRPr="000D07C2" w:rsidRDefault="00000000">
            <w:pPr>
              <w:spacing w:before="0" w:after="0" w:line="240" w:lineRule="auto"/>
              <w:rPr>
                <w:sz w:val="18"/>
                <w:szCs w:val="18"/>
              </w:rPr>
            </w:pPr>
            <w:r w:rsidRPr="000D07C2">
              <w:rPr>
                <w:sz w:val="18"/>
                <w:szCs w:val="18"/>
              </w:rPr>
              <w:t>-4.661</w:t>
            </w:r>
          </w:p>
        </w:tc>
        <w:tc>
          <w:tcPr>
            <w:tcW w:w="800" w:type="dxa"/>
            <w:vMerge/>
            <w:vAlign w:val="center"/>
          </w:tcPr>
          <w:p w14:paraId="5AE5B851" w14:textId="77777777" w:rsidR="003E1E9C" w:rsidRPr="000D07C2" w:rsidRDefault="003E1E9C" w:rsidP="00685A02">
            <w:pPr>
              <w:widowControl/>
              <w:jc w:val="center"/>
              <w:rPr>
                <w:rFonts w:eastAsia="DengXian"/>
                <w:color w:val="000000"/>
                <w:kern w:val="0"/>
                <w:sz w:val="18"/>
                <w:szCs w:val="18"/>
                <w14:ligatures w14:val="none"/>
              </w:rPr>
            </w:pPr>
          </w:p>
          <w:p>
            <w:r>
              <w:t/>
            </w:r>
          </w:p>
        </w:tc>
        <w:tc>
          <w:tcPr>
            <w:tcW w:w="1145" w:type="dxa"/>
            <w:vMerge/>
            <w:vAlign w:val="center"/>
          </w:tcPr>
          <w:p w14:paraId="5AE5B851" w14:textId="77777777" w:rsidR="003E1E9C" w:rsidRPr="000D07C2" w:rsidRDefault="003E1E9C" w:rsidP="00685A02">
            <w:pPr>
              <w:widowControl/>
              <w:jc w:val="center"/>
              <w:rPr>
                <w:rFonts w:eastAsia="DengXian"/>
                <w:color w:val="000000"/>
                <w:kern w:val="0"/>
                <w:sz w:val="18"/>
                <w:szCs w:val="18"/>
                <w14:ligatures w14:val="none"/>
              </w:rPr>
            </w:pPr>
          </w:p>
        </w:tc>
      </w:tr>
      <w:tr w:rsidR="003E1E9C" w:rsidRPr="000D07C2" w14:paraId="4217FB55" w14:textId="77777777" w:rsidTr="00B025C6">
        <w:trPr>
          <w:cantSplit/>
          <w:jc w:val="center"/>
        </w:trPr>
        <w:tc>
          <w:tcPr>
            <w:tcW w:w="1300" w:type="dxa"/>
            <w:vMerge/>
            <w:vAlign w:val="center"/>
          </w:tcPr>
          <w:p w14:paraId="68CE9949" w14:textId="77777777" w:rsidR="003E1E9C" w:rsidRPr="000D07C2" w:rsidRDefault="003E1E9C" w:rsidP="003E1E9C">
            <w:pPr>
              <w:jc w:val="center"/>
              <w:rPr>
                <w:sz w:val="18"/>
                <w:szCs w:val="18"/>
              </w:rPr>
            </w:pPr>
          </w:p>
        </w:tc>
        <w:tc>
          <w:tcPr>
            <w:tcW w:w="850" w:type="dxa"/>
            <w:vAlign w:val="center"/>
          </w:tcPr>
          <w:p w14:paraId="58DB76BC" w14:textId="77777777" w:rsidR="003E1E9C" w:rsidRPr="000D07C2" w:rsidRDefault="003E1E9C" w:rsidP="003E1E9C">
            <w:pPr>
              <w:spacing w:before="0" w:after="0" w:line="240" w:lineRule="auto"/>
              <w:jc w:val="center"/>
              <w:rPr>
                <w:sz w:val="18"/>
                <w:szCs w:val="18"/>
              </w:rPr>
            </w:pPr>
            <w:r w:rsidRPr="000D07C2">
              <w:rPr>
                <w:sz w:val="18"/>
                <w:szCs w:val="18"/>
              </w:rPr>
              <w:t>300</w:t>
            </w:r>
          </w:p>
        </w:tc>
        <w:tc>
          <w:tcPr>
            <w:tcW w:w="1050" w:type="dxa"/>
            <w:vAlign w:val="center"/>
          </w:tcPr>
          <w:p w14:paraId="7666F5BE" w14:textId="77777777" w:rsidR="003E1E9C" w:rsidRPr="000D07C2" w:rsidRDefault="003E1E9C" w:rsidP="003E1E9C">
            <w:pPr>
              <w:spacing w:before="0" w:after="0" w:line="240" w:lineRule="auto"/>
              <w:jc w:val="center"/>
              <w:rPr>
                <w:sz w:val="18"/>
                <w:szCs w:val="18"/>
              </w:rPr>
            </w:pPr>
            <w:r w:rsidRPr="000D07C2">
              <w:rPr>
                <w:sz w:val="18"/>
                <w:szCs w:val="18"/>
              </w:rPr>
              <w:t>4.96</w:t>
            </w:r>
          </w:p>
        </w:tc>
        <w:tc>
          <w:tcPr>
            <w:tcW w:w="1050" w:type="dxa"/>
            <w:vAlign w:val="center"/>
          </w:tcPr>
          <w:p w14:paraId="66EE65FE" w14:textId="77777777" w:rsidR="003E1E9C" w:rsidRPr="000D07C2" w:rsidRDefault="003E1E9C" w:rsidP="003E1E9C">
            <w:pPr>
              <w:spacing w:before="0" w:after="0" w:line="240" w:lineRule="auto"/>
              <w:jc w:val="center"/>
              <w:rPr>
                <w:sz w:val="18"/>
                <w:szCs w:val="18"/>
              </w:rPr>
            </w:pPr>
            <w:r w:rsidRPr="000D07C2">
              <w:rPr>
                <w:sz w:val="18"/>
                <w:szCs w:val="18"/>
              </w:rPr>
              <w:t>4.64</w:t>
            </w:r>
          </w:p>
        </w:tc>
        <w:tc>
          <w:tcPr>
            <w:tcW w:w="760" w:type="dxa"/>
            <w:vAlign w:val="center"/>
          </w:tcPr>
          <w:p w14:paraId="62CBB7BC"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7</w:t>
            </w:r>
          </w:p>
        </w:tc>
        <w:tc>
          <w:tcPr>
            <w:tcW w:w="650" w:type="dxa"/>
            <w:vAlign w:val="center"/>
          </w:tcPr>
          <w:p w14:paraId="3C5487CE" w14:textId="77777777" w:rsidR="00D3154A" w:rsidRPr="000D07C2" w:rsidRDefault="00000000">
            <w:pPr>
              <w:spacing w:before="0" w:after="0" w:line="240" w:lineRule="auto"/>
              <w:rPr>
                <w:sz w:val="18"/>
                <w:szCs w:val="18"/>
              </w:rPr>
            </w:pPr>
            <w:r w:rsidRPr="000D07C2">
              <w:rPr>
                <w:sz w:val="18"/>
                <w:szCs w:val="18"/>
              </w:rPr>
              <w:t>1.090</w:t>
            </w:r>
          </w:p>
        </w:tc>
        <w:tc>
          <w:tcPr>
            <w:tcW w:w="800" w:type="dxa"/>
            <w:vAlign w:val="center"/>
          </w:tcPr>
          <w:p w14:paraId="11EAC1E1" w14:textId="77777777" w:rsidR="002249CE" w:rsidRPr="000D07C2" w:rsidRDefault="00000000">
            <w:pPr>
              <w:spacing w:before="0" w:after="0" w:line="240" w:lineRule="auto"/>
              <w:rPr>
                <w:sz w:val="18"/>
                <w:szCs w:val="18"/>
              </w:rPr>
            </w:pPr>
            <w:r w:rsidRPr="000D07C2">
              <w:rPr>
                <w:sz w:val="18"/>
                <w:szCs w:val="18"/>
              </w:rPr>
              <w:t>-5.355</w:t>
            </w:r>
          </w:p>
        </w:tc>
        <w:tc>
          <w:tcPr>
            <w:tcW w:w="800" w:type="dxa"/>
            <w:vMerge/>
            <w:vAlign w:val="center"/>
          </w:tcPr>
          <w:p w14:paraId="761C989F" w14:textId="77777777" w:rsidR="003E1E9C" w:rsidRPr="000D07C2" w:rsidRDefault="003E1E9C" w:rsidP="00685A02">
            <w:pPr>
              <w:widowControl/>
              <w:jc w:val="center"/>
              <w:rPr>
                <w:rFonts w:eastAsia="DengXian"/>
                <w:color w:val="000000"/>
                <w:kern w:val="0"/>
                <w:sz w:val="18"/>
                <w:szCs w:val="18"/>
                <w14:ligatures w14:val="none"/>
              </w:rPr>
            </w:pPr>
          </w:p>
          <w:p>
            <w:r>
              <w:t/>
            </w:r>
          </w:p>
        </w:tc>
        <w:tc>
          <w:tcPr>
            <w:tcW w:w="1145" w:type="dxa"/>
            <w:vMerge/>
            <w:vAlign w:val="center"/>
          </w:tcPr>
          <w:p w14:paraId="761C989F" w14:textId="77777777" w:rsidR="003E1E9C" w:rsidRPr="000D07C2" w:rsidRDefault="003E1E9C" w:rsidP="00685A02">
            <w:pPr>
              <w:widowControl/>
              <w:jc w:val="center"/>
              <w:rPr>
                <w:rFonts w:eastAsia="DengXian"/>
                <w:color w:val="000000"/>
                <w:kern w:val="0"/>
                <w:sz w:val="18"/>
                <w:szCs w:val="18"/>
                <w14:ligatures w14:val="none"/>
              </w:rPr>
            </w:pPr>
          </w:p>
        </w:tc>
      </w:tr>
      <w:tr w:rsidR="003E1E9C" w:rsidRPr="000D07C2" w14:paraId="3695688A" w14:textId="77777777" w:rsidTr="00B025C6">
        <w:trPr>
          <w:cantSplit/>
          <w:jc w:val="center"/>
        </w:trPr>
        <w:tc>
          <w:tcPr>
            <w:tcW w:w="1300" w:type="dxa"/>
            <w:vMerge/>
            <w:vAlign w:val="center"/>
          </w:tcPr>
          <w:p w14:paraId="2D11B130" w14:textId="77777777" w:rsidR="003E1E9C" w:rsidRPr="000D07C2" w:rsidRDefault="003E1E9C" w:rsidP="003E1E9C">
            <w:pPr>
              <w:jc w:val="center"/>
              <w:rPr>
                <w:sz w:val="18"/>
                <w:szCs w:val="18"/>
              </w:rPr>
            </w:pPr>
          </w:p>
        </w:tc>
        <w:tc>
          <w:tcPr>
            <w:tcW w:w="850" w:type="dxa"/>
            <w:vAlign w:val="center"/>
          </w:tcPr>
          <w:p w14:paraId="1AC758F4" w14:textId="77777777" w:rsidR="003E1E9C" w:rsidRPr="000D07C2" w:rsidRDefault="003E1E9C" w:rsidP="003E1E9C">
            <w:pPr>
              <w:spacing w:before="0" w:after="0" w:line="240" w:lineRule="auto"/>
              <w:jc w:val="center"/>
              <w:rPr>
                <w:sz w:val="18"/>
                <w:szCs w:val="18"/>
              </w:rPr>
            </w:pPr>
            <w:r w:rsidRPr="000D07C2">
              <w:rPr>
                <w:sz w:val="18"/>
                <w:szCs w:val="18"/>
              </w:rPr>
              <w:t>280</w:t>
            </w:r>
          </w:p>
        </w:tc>
        <w:tc>
          <w:tcPr>
            <w:tcW w:w="1050" w:type="dxa"/>
            <w:vAlign w:val="center"/>
          </w:tcPr>
          <w:p w14:paraId="6CAC4C4C" w14:textId="77777777" w:rsidR="003E1E9C" w:rsidRPr="000D07C2" w:rsidRDefault="003E1E9C" w:rsidP="003E1E9C">
            <w:pPr>
              <w:spacing w:before="0" w:after="0" w:line="240" w:lineRule="auto"/>
              <w:jc w:val="center"/>
              <w:rPr>
                <w:sz w:val="18"/>
                <w:szCs w:val="18"/>
              </w:rPr>
            </w:pPr>
            <w:r w:rsidRPr="000D07C2">
              <w:rPr>
                <w:sz w:val="18"/>
                <w:szCs w:val="18"/>
              </w:rPr>
              <w:t>4.</w:t>
            </w:r>
            <w:r w:rsidR="00A33A48" w:rsidRPr="000D07C2">
              <w:rPr>
                <w:sz w:val="18"/>
                <w:szCs w:val="18"/>
              </w:rPr>
              <w:t>6</w:t>
            </w:r>
            <w:r w:rsidR="00A33A48" w:rsidRPr="000D07C2">
              <w:rPr>
                <w:rFonts w:hint="eastAsia"/>
                <w:sz w:val="18"/>
                <w:szCs w:val="18"/>
              </w:rPr>
              <w:t>9</w:t>
            </w:r>
          </w:p>
        </w:tc>
        <w:tc>
          <w:tcPr>
            <w:tcW w:w="1050" w:type="dxa"/>
            <w:vAlign w:val="center"/>
          </w:tcPr>
          <w:p w14:paraId="28F800A3" w14:textId="77777777" w:rsidR="003E1E9C" w:rsidRPr="000D07C2" w:rsidRDefault="003E1E9C" w:rsidP="003E1E9C">
            <w:pPr>
              <w:spacing w:before="0" w:after="0" w:line="240" w:lineRule="auto"/>
              <w:jc w:val="center"/>
              <w:rPr>
                <w:sz w:val="18"/>
                <w:szCs w:val="18"/>
              </w:rPr>
            </w:pPr>
            <w:r w:rsidRPr="000D07C2">
              <w:rPr>
                <w:sz w:val="18"/>
                <w:szCs w:val="18"/>
              </w:rPr>
              <w:t>4.43</w:t>
            </w:r>
          </w:p>
        </w:tc>
        <w:tc>
          <w:tcPr>
            <w:tcW w:w="760" w:type="dxa"/>
            <w:vAlign w:val="center"/>
          </w:tcPr>
          <w:p w14:paraId="4D3D3ED0"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28</w:t>
            </w:r>
          </w:p>
        </w:tc>
        <w:tc>
          <w:tcPr>
            <w:tcW w:w="650" w:type="dxa"/>
            <w:vAlign w:val="center"/>
          </w:tcPr>
          <w:p w14:paraId="419F83FC" w14:textId="77777777" w:rsidR="00D3154A" w:rsidRPr="000D07C2" w:rsidRDefault="00000000">
            <w:pPr>
              <w:spacing w:before="0" w:after="0" w:line="240" w:lineRule="auto"/>
              <w:rPr>
                <w:sz w:val="18"/>
                <w:szCs w:val="18"/>
              </w:rPr>
            </w:pPr>
            <w:r w:rsidRPr="000D07C2">
              <w:rPr>
                <w:sz w:val="18"/>
                <w:szCs w:val="18"/>
              </w:rPr>
              <w:t>0.910</w:t>
            </w:r>
          </w:p>
        </w:tc>
        <w:tc>
          <w:tcPr>
            <w:tcW w:w="800" w:type="dxa"/>
            <w:vAlign w:val="center"/>
          </w:tcPr>
          <w:p w14:paraId="1F972CE5" w14:textId="77777777" w:rsidR="002249CE" w:rsidRPr="000D07C2" w:rsidRDefault="00000000">
            <w:pPr>
              <w:spacing w:before="0" w:after="0" w:line="240" w:lineRule="auto"/>
              <w:rPr>
                <w:sz w:val="18"/>
                <w:szCs w:val="18"/>
              </w:rPr>
            </w:pPr>
            <w:r w:rsidRPr="000D07C2">
              <w:rPr>
                <w:sz w:val="18"/>
                <w:szCs w:val="18"/>
              </w:rPr>
              <w:t>-6.234</w:t>
            </w:r>
          </w:p>
        </w:tc>
        <w:tc>
          <w:tcPr>
            <w:tcW w:w="800" w:type="dxa"/>
            <w:vMerge/>
            <w:vAlign w:val="center"/>
          </w:tcPr>
          <w:p w14:paraId="05A21893" w14:textId="77777777" w:rsidR="003E1E9C" w:rsidRPr="000D07C2" w:rsidRDefault="003E1E9C" w:rsidP="00685A02">
            <w:pPr>
              <w:widowControl/>
              <w:jc w:val="center"/>
              <w:rPr>
                <w:rFonts w:eastAsia="DengXian"/>
                <w:color w:val="000000"/>
                <w:kern w:val="0"/>
                <w:sz w:val="18"/>
                <w:szCs w:val="18"/>
                <w14:ligatures w14:val="none"/>
              </w:rPr>
            </w:pPr>
          </w:p>
          <w:p>
            <w:r>
              <w:t/>
            </w:r>
          </w:p>
        </w:tc>
        <w:tc>
          <w:tcPr>
            <w:tcW w:w="1145" w:type="dxa"/>
            <w:vMerge/>
            <w:vAlign w:val="center"/>
          </w:tcPr>
          <w:p w14:paraId="05A21893" w14:textId="77777777" w:rsidR="003E1E9C" w:rsidRPr="000D07C2" w:rsidRDefault="003E1E9C" w:rsidP="00685A02">
            <w:pPr>
              <w:widowControl/>
              <w:jc w:val="center"/>
              <w:rPr>
                <w:rFonts w:eastAsia="DengXian"/>
                <w:color w:val="000000"/>
                <w:kern w:val="0"/>
                <w:sz w:val="18"/>
                <w:szCs w:val="18"/>
                <w14:ligatures w14:val="none"/>
              </w:rPr>
            </w:pPr>
          </w:p>
        </w:tc>
      </w:tr>
      <w:tr w:rsidR="003E1E9C" w:rsidRPr="000D07C2" w14:paraId="6E3BCB01" w14:textId="77777777" w:rsidTr="00B025C6">
        <w:trPr>
          <w:cantSplit/>
          <w:jc w:val="center"/>
        </w:trPr>
        <w:tc>
          <w:tcPr>
            <w:tcW w:w="1200" w:type="dxa"/>
            <w:vMerge w:val="restart"/>
            <w:vAlign w:val="center"/>
          </w:tcPr>
          <w:p w14:paraId="1CD84542" w14:textId="77777777" w:rsidR="003E1E9C" w:rsidRPr="000D07C2" w:rsidRDefault="003E1E9C" w:rsidP="003E1E9C">
            <w:pPr>
              <w:keepLines/>
              <w:spacing w:before="0" w:after="0" w:line="240" w:lineRule="auto"/>
              <w:jc w:val="center"/>
              <w:rPr>
                <w:sz w:val="18"/>
                <w:szCs w:val="18"/>
              </w:rPr>
            </w:pPr>
            <w:r w:rsidRPr="000D07C2">
              <w:rPr>
                <w:color w:val="000000"/>
                <w:sz w:val="18"/>
                <w:szCs w:val="18"/>
              </w:rPr>
              <w:t>Mg-8La-8Ni</w:t>
            </w:r>
          </w:p>
        </w:tc>
        <w:tc>
          <w:tcPr>
            <w:tcW w:w="850" w:type="dxa"/>
            <w:vAlign w:val="center"/>
          </w:tcPr>
          <w:p w14:paraId="2FE5C7A0" w14:textId="77777777" w:rsidR="003E1E9C" w:rsidRPr="000D07C2" w:rsidRDefault="003E1E9C" w:rsidP="003E1E9C">
            <w:pPr>
              <w:spacing w:before="0" w:after="0" w:line="240" w:lineRule="auto"/>
              <w:jc w:val="center"/>
              <w:rPr>
                <w:sz w:val="18"/>
                <w:szCs w:val="18"/>
              </w:rPr>
            </w:pPr>
            <w:r w:rsidRPr="000D07C2">
              <w:rPr>
                <w:color w:val="000000"/>
                <w:sz w:val="18"/>
                <w:szCs w:val="18"/>
              </w:rPr>
              <w:t>340</w:t>
            </w:r>
          </w:p>
        </w:tc>
        <w:tc>
          <w:tcPr>
            <w:tcW w:w="1050" w:type="dxa"/>
            <w:vAlign w:val="center"/>
          </w:tcPr>
          <w:p w14:paraId="1D280604" w14:textId="77777777" w:rsidR="003E1E9C" w:rsidRPr="000D07C2" w:rsidRDefault="003E1E9C" w:rsidP="003E1E9C">
            <w:pPr>
              <w:spacing w:before="0" w:after="0" w:line="240" w:lineRule="auto"/>
              <w:jc w:val="center"/>
              <w:rPr>
                <w:sz w:val="18"/>
                <w:szCs w:val="18"/>
              </w:rPr>
            </w:pPr>
            <w:r w:rsidRPr="000D07C2">
              <w:rPr>
                <w:sz w:val="18"/>
                <w:szCs w:val="18"/>
              </w:rPr>
              <w:t>5.</w:t>
            </w:r>
            <w:r w:rsidR="00A33A48" w:rsidRPr="000D07C2">
              <w:rPr>
                <w:rFonts w:hint="eastAsia"/>
                <w:sz w:val="18"/>
                <w:szCs w:val="18"/>
              </w:rPr>
              <w:t>80</w:t>
            </w:r>
          </w:p>
        </w:tc>
        <w:tc>
          <w:tcPr>
            <w:tcW w:w="1050" w:type="dxa"/>
            <w:vAlign w:val="center"/>
          </w:tcPr>
          <w:p w14:paraId="237B8678" w14:textId="77777777" w:rsidR="003E1E9C" w:rsidRPr="000D07C2" w:rsidRDefault="003E1E9C" w:rsidP="003E1E9C">
            <w:pPr>
              <w:spacing w:before="0" w:after="0" w:line="240" w:lineRule="auto"/>
              <w:jc w:val="center"/>
              <w:rPr>
                <w:sz w:val="18"/>
                <w:szCs w:val="18"/>
              </w:rPr>
            </w:pPr>
            <w:r w:rsidRPr="000D07C2">
              <w:rPr>
                <w:sz w:val="18"/>
                <w:szCs w:val="18"/>
              </w:rPr>
              <w:t>5.3</w:t>
            </w:r>
            <w:r w:rsidR="00A33A48" w:rsidRPr="000D07C2">
              <w:rPr>
                <w:rFonts w:hint="eastAsia"/>
                <w:sz w:val="18"/>
                <w:szCs w:val="18"/>
              </w:rPr>
              <w:t>5</w:t>
            </w:r>
          </w:p>
        </w:tc>
        <w:tc>
          <w:tcPr>
            <w:tcW w:w="760" w:type="dxa"/>
            <w:vAlign w:val="center"/>
          </w:tcPr>
          <w:p w14:paraId="54E27A37"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2</w:t>
            </w:r>
          </w:p>
        </w:tc>
        <w:tc>
          <w:tcPr>
            <w:tcW w:w="650" w:type="dxa"/>
            <w:vAlign w:val="center"/>
          </w:tcPr>
          <w:p w14:paraId="0F777AE8" w14:textId="77777777" w:rsidR="00D3154A" w:rsidRPr="000D07C2" w:rsidRDefault="00000000">
            <w:pPr>
              <w:spacing w:before="0" w:after="0" w:line="240" w:lineRule="auto"/>
              <w:rPr>
                <w:sz w:val="18"/>
                <w:szCs w:val="18"/>
              </w:rPr>
            </w:pPr>
            <w:r w:rsidRPr="000D07C2">
              <w:rPr>
                <w:sz w:val="18"/>
                <w:szCs w:val="18"/>
              </w:rPr>
              <w:t>1.040</w:t>
            </w:r>
          </w:p>
        </w:tc>
        <w:tc>
          <w:tcPr>
            <w:tcW w:w="800" w:type="dxa"/>
            <w:vAlign w:val="center"/>
          </w:tcPr>
          <w:p w14:paraId="75B2D179" w14:textId="77777777" w:rsidR="002249CE" w:rsidRPr="000D07C2" w:rsidRDefault="00000000">
            <w:pPr>
              <w:spacing w:before="0" w:after="0" w:line="240" w:lineRule="auto"/>
              <w:rPr>
                <w:sz w:val="18"/>
                <w:szCs w:val="18"/>
              </w:rPr>
            </w:pPr>
            <w:r w:rsidRPr="000D07C2">
              <w:rPr>
                <w:sz w:val="18"/>
                <w:szCs w:val="18"/>
              </w:rPr>
              <w:t>-3.981</w:t>
            </w:r>
          </w:p>
        </w:tc>
        <w:tc>
          <w:tcPr>
            <w:tcW w:w="1100" w:type="dxa"/>
            <w:vMerge w:val="restart"/>
            <w:vAlign w:val="center"/>
          </w:tcPr>
          <w:p w14:paraId="681AFBD3" w14:textId="77777777" w:rsidR="00D3154A" w:rsidRPr="000D07C2" w:rsidRDefault="00000000">
            <w:pPr>
              <w:spacing w:before="0" w:after="0" w:line="240" w:lineRule="auto"/>
              <w:rPr>
                <w:sz w:val="18"/>
                <w:szCs w:val="18"/>
              </w:rPr>
            </w:pPr>
            <w:r w:rsidRPr="000D07C2">
              <w:rPr>
                <w:sz w:val="18"/>
                <w:szCs w:val="18"/>
              </w:rPr>
              <w:t>0.99104</w:t>
            </w:r>
          </w:p>
        </w:tc>
        <w:tc>
          <w:tcPr>
            <w:tcW w:w="945" w:type="dxa"/>
            <w:vMerge w:val="restart"/>
            <w:vAlign w:val="center"/>
          </w:tcPr>
          <w:p w14:paraId="681AFBD3" w14:textId="77777777" w:rsidR="00D3154A" w:rsidRPr="000D07C2" w:rsidRDefault="00000000">
            <w:pPr>
              <w:spacing w:before="0" w:after="0" w:line="240" w:lineRule="auto"/>
              <w:rPr>
                <w:sz w:val="18"/>
                <w:szCs w:val="18"/>
              </w:rPr>
            </w:pPr>
            <w:r w:rsidRPr="000D07C2">
              <w:rPr>
                <w:sz w:val="18"/>
                <w:szCs w:val="18"/>
              </w:rPr>
              <w:t>90.2</w:t>
            </w:r>
          </w:p>
        </w:tc>
      </w:tr>
      <w:tr w:rsidR="003E1E9C" w:rsidRPr="000D07C2" w14:paraId="3094868C" w14:textId="77777777" w:rsidTr="00B025C6">
        <w:trPr>
          <w:cantSplit/>
          <w:jc w:val="center"/>
        </w:trPr>
        <w:tc>
          <w:tcPr>
            <w:tcW w:w="1300" w:type="dxa"/>
            <w:vMerge/>
            <w:vAlign w:val="center"/>
          </w:tcPr>
          <w:p w14:paraId="06E7E126" w14:textId="77777777" w:rsidR="003E1E9C" w:rsidRPr="000D07C2" w:rsidRDefault="003E1E9C" w:rsidP="003E1E9C">
            <w:pPr>
              <w:jc w:val="center"/>
              <w:rPr>
                <w:sz w:val="18"/>
                <w:szCs w:val="18"/>
              </w:rPr>
            </w:pPr>
          </w:p>
        </w:tc>
        <w:tc>
          <w:tcPr>
            <w:tcW w:w="850" w:type="dxa"/>
            <w:vAlign w:val="center"/>
          </w:tcPr>
          <w:p w14:paraId="08B524FB" w14:textId="77777777" w:rsidR="003E1E9C" w:rsidRPr="000D07C2" w:rsidRDefault="003E1E9C" w:rsidP="003E1E9C">
            <w:pPr>
              <w:spacing w:before="0" w:after="0" w:line="240" w:lineRule="auto"/>
              <w:jc w:val="center"/>
              <w:rPr>
                <w:sz w:val="18"/>
                <w:szCs w:val="18"/>
              </w:rPr>
            </w:pPr>
            <w:r w:rsidRPr="000D07C2">
              <w:rPr>
                <w:sz w:val="18"/>
                <w:szCs w:val="18"/>
              </w:rPr>
              <w:t>320</w:t>
            </w:r>
          </w:p>
        </w:tc>
        <w:tc>
          <w:tcPr>
            <w:tcW w:w="1050" w:type="dxa"/>
            <w:vAlign w:val="center"/>
          </w:tcPr>
          <w:p w14:paraId="2858712D" w14:textId="77777777" w:rsidR="003E1E9C" w:rsidRPr="000D07C2" w:rsidRDefault="003E1E9C" w:rsidP="003E1E9C">
            <w:pPr>
              <w:spacing w:before="0" w:after="0" w:line="240" w:lineRule="auto"/>
              <w:jc w:val="center"/>
              <w:rPr>
                <w:sz w:val="18"/>
                <w:szCs w:val="18"/>
              </w:rPr>
            </w:pPr>
            <w:r w:rsidRPr="000D07C2">
              <w:rPr>
                <w:sz w:val="18"/>
                <w:szCs w:val="18"/>
              </w:rPr>
              <w:t>5.45</w:t>
            </w:r>
          </w:p>
        </w:tc>
        <w:tc>
          <w:tcPr>
            <w:tcW w:w="1050" w:type="dxa"/>
            <w:vAlign w:val="center"/>
          </w:tcPr>
          <w:p w14:paraId="63FA8378" w14:textId="77777777" w:rsidR="003E1E9C" w:rsidRPr="000D07C2" w:rsidRDefault="003E1E9C" w:rsidP="003E1E9C">
            <w:pPr>
              <w:spacing w:before="0" w:after="0" w:line="240" w:lineRule="auto"/>
              <w:jc w:val="center"/>
              <w:rPr>
                <w:sz w:val="18"/>
                <w:szCs w:val="18"/>
              </w:rPr>
            </w:pPr>
            <w:r w:rsidRPr="000D07C2">
              <w:rPr>
                <w:sz w:val="18"/>
                <w:szCs w:val="18"/>
              </w:rPr>
              <w:t>5.1</w:t>
            </w:r>
            <w:r w:rsidR="00A33A48" w:rsidRPr="000D07C2">
              <w:rPr>
                <w:rFonts w:hint="eastAsia"/>
                <w:sz w:val="18"/>
                <w:szCs w:val="18"/>
              </w:rPr>
              <w:t>6</w:t>
            </w:r>
          </w:p>
        </w:tc>
        <w:tc>
          <w:tcPr>
            <w:tcW w:w="760" w:type="dxa"/>
            <w:vAlign w:val="center"/>
          </w:tcPr>
          <w:p w14:paraId="1C926E4F"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3</w:t>
            </w:r>
          </w:p>
        </w:tc>
        <w:tc>
          <w:tcPr>
            <w:tcW w:w="650" w:type="dxa"/>
            <w:vAlign w:val="center"/>
          </w:tcPr>
          <w:p w14:paraId="389E8CC4" w14:textId="77777777" w:rsidR="00D3154A" w:rsidRPr="000D07C2" w:rsidRDefault="00000000">
            <w:pPr>
              <w:spacing w:before="0" w:after="0" w:line="240" w:lineRule="auto"/>
              <w:rPr>
                <w:sz w:val="18"/>
                <w:szCs w:val="18"/>
              </w:rPr>
            </w:pPr>
            <w:r w:rsidRPr="000D07C2">
              <w:rPr>
                <w:sz w:val="18"/>
                <w:szCs w:val="18"/>
              </w:rPr>
              <w:t>1.050</w:t>
            </w:r>
          </w:p>
        </w:tc>
        <w:tc>
          <w:tcPr>
            <w:tcW w:w="800" w:type="dxa"/>
            <w:vAlign w:val="center"/>
          </w:tcPr>
          <w:p w14:paraId="358AFA4B" w14:textId="77777777" w:rsidR="002249CE" w:rsidRPr="000D07C2" w:rsidRDefault="00000000">
            <w:pPr>
              <w:spacing w:before="0" w:after="0" w:line="240" w:lineRule="auto"/>
              <w:rPr>
                <w:sz w:val="18"/>
                <w:szCs w:val="18"/>
              </w:rPr>
            </w:pPr>
            <w:r w:rsidRPr="000D07C2">
              <w:rPr>
                <w:sz w:val="18"/>
                <w:szCs w:val="18"/>
              </w:rPr>
              <w:t>-4.449</w:t>
            </w:r>
          </w:p>
        </w:tc>
        <w:tc>
          <w:tcPr>
            <w:tcW w:w="800" w:type="dxa"/>
            <w:vMerge/>
            <w:vAlign w:val="center"/>
          </w:tcPr>
          <w:p w14:paraId="2FB0E6D7" w14:textId="77777777" w:rsidR="003E1E9C" w:rsidRPr="000D07C2" w:rsidRDefault="003E1E9C" w:rsidP="003E1E9C">
            <w:pPr>
              <w:jc w:val="center"/>
              <w:rPr>
                <w:sz w:val="18"/>
                <w:szCs w:val="18"/>
              </w:rPr>
            </w:pPr>
          </w:p>
          <w:p>
            <w:r>
              <w:t/>
            </w:r>
          </w:p>
        </w:tc>
        <w:tc>
          <w:tcPr>
            <w:tcW w:w="1145" w:type="dxa"/>
            <w:vMerge/>
            <w:vAlign w:val="center"/>
          </w:tcPr>
          <w:p w14:paraId="2FB0E6D7" w14:textId="77777777" w:rsidR="003E1E9C" w:rsidRPr="000D07C2" w:rsidRDefault="003E1E9C" w:rsidP="003E1E9C">
            <w:pPr>
              <w:jc w:val="center"/>
              <w:rPr>
                <w:sz w:val="18"/>
                <w:szCs w:val="18"/>
              </w:rPr>
            </w:pPr>
          </w:p>
        </w:tc>
      </w:tr>
      <w:tr w:rsidR="003E1E9C" w:rsidRPr="000D07C2" w14:paraId="63CAA8E0" w14:textId="77777777" w:rsidTr="00B025C6">
        <w:trPr>
          <w:cantSplit/>
          <w:jc w:val="center"/>
        </w:trPr>
        <w:tc>
          <w:tcPr>
            <w:tcW w:w="1300" w:type="dxa"/>
            <w:vMerge/>
            <w:vAlign w:val="center"/>
          </w:tcPr>
          <w:p w14:paraId="4CFA646D" w14:textId="77777777" w:rsidR="003E1E9C" w:rsidRPr="000D07C2" w:rsidRDefault="003E1E9C" w:rsidP="003E1E9C">
            <w:pPr>
              <w:jc w:val="center"/>
              <w:rPr>
                <w:sz w:val="18"/>
                <w:szCs w:val="18"/>
              </w:rPr>
            </w:pPr>
          </w:p>
        </w:tc>
        <w:tc>
          <w:tcPr>
            <w:tcW w:w="850" w:type="dxa"/>
            <w:vAlign w:val="center"/>
          </w:tcPr>
          <w:p w14:paraId="3CEB92F3" w14:textId="77777777" w:rsidR="003E1E9C" w:rsidRPr="000D07C2" w:rsidRDefault="003E1E9C" w:rsidP="003E1E9C">
            <w:pPr>
              <w:spacing w:before="0" w:after="0" w:line="240" w:lineRule="auto"/>
              <w:jc w:val="center"/>
              <w:rPr>
                <w:sz w:val="18"/>
                <w:szCs w:val="18"/>
              </w:rPr>
            </w:pPr>
            <w:r w:rsidRPr="000D07C2">
              <w:rPr>
                <w:sz w:val="18"/>
                <w:szCs w:val="18"/>
              </w:rPr>
              <w:t>300</w:t>
            </w:r>
          </w:p>
        </w:tc>
        <w:tc>
          <w:tcPr>
            <w:tcW w:w="1050" w:type="dxa"/>
            <w:vAlign w:val="center"/>
          </w:tcPr>
          <w:p w14:paraId="34713697" w14:textId="77777777" w:rsidR="003E1E9C" w:rsidRPr="000D07C2" w:rsidRDefault="003E1E9C" w:rsidP="003E1E9C">
            <w:pPr>
              <w:spacing w:before="0" w:after="0" w:line="240" w:lineRule="auto"/>
              <w:jc w:val="center"/>
              <w:rPr>
                <w:sz w:val="18"/>
                <w:szCs w:val="18"/>
              </w:rPr>
            </w:pPr>
            <w:r w:rsidRPr="000D07C2">
              <w:rPr>
                <w:color w:val="000000"/>
                <w:sz w:val="18"/>
                <w:szCs w:val="18"/>
              </w:rPr>
              <w:t>5.26</w:t>
            </w:r>
          </w:p>
        </w:tc>
        <w:tc>
          <w:tcPr>
            <w:tcW w:w="1050" w:type="dxa"/>
            <w:vAlign w:val="center"/>
          </w:tcPr>
          <w:p w14:paraId="76480F2D" w14:textId="77777777" w:rsidR="003E1E9C" w:rsidRPr="000D07C2" w:rsidRDefault="003E1E9C" w:rsidP="003E1E9C">
            <w:pPr>
              <w:spacing w:before="0" w:after="0" w:line="240" w:lineRule="auto"/>
              <w:jc w:val="center"/>
              <w:rPr>
                <w:sz w:val="18"/>
                <w:szCs w:val="18"/>
              </w:rPr>
            </w:pPr>
            <w:r w:rsidRPr="000D07C2">
              <w:rPr>
                <w:sz w:val="18"/>
                <w:szCs w:val="18"/>
              </w:rPr>
              <w:t>4.9</w:t>
            </w:r>
            <w:r w:rsidR="00A33A48" w:rsidRPr="000D07C2">
              <w:rPr>
                <w:rFonts w:hint="eastAsia"/>
                <w:sz w:val="18"/>
                <w:szCs w:val="18"/>
              </w:rPr>
              <w:t>6</w:t>
            </w:r>
          </w:p>
        </w:tc>
        <w:tc>
          <w:tcPr>
            <w:tcW w:w="760" w:type="dxa"/>
            <w:vAlign w:val="center"/>
          </w:tcPr>
          <w:p w14:paraId="457B26C3"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6</w:t>
            </w:r>
          </w:p>
        </w:tc>
        <w:tc>
          <w:tcPr>
            <w:tcW w:w="650" w:type="dxa"/>
            <w:vAlign w:val="center"/>
          </w:tcPr>
          <w:p w14:paraId="208AD298" w14:textId="77777777" w:rsidR="00D3154A" w:rsidRPr="000D07C2" w:rsidRDefault="00000000">
            <w:pPr>
              <w:spacing w:before="0" w:after="0" w:line="240" w:lineRule="auto"/>
              <w:rPr>
                <w:sz w:val="18"/>
                <w:szCs w:val="18"/>
              </w:rPr>
            </w:pPr>
            <w:r w:rsidRPr="000D07C2">
              <w:rPr>
                <w:sz w:val="18"/>
                <w:szCs w:val="18"/>
              </w:rPr>
              <w:t>1.050</w:t>
            </w:r>
          </w:p>
        </w:tc>
        <w:tc>
          <w:tcPr>
            <w:tcW w:w="800" w:type="dxa"/>
            <w:vAlign w:val="center"/>
          </w:tcPr>
          <w:p w14:paraId="08BDDD33" w14:textId="77777777" w:rsidR="002249CE" w:rsidRPr="000D07C2" w:rsidRDefault="00000000">
            <w:pPr>
              <w:spacing w:before="0" w:after="0" w:line="240" w:lineRule="auto"/>
              <w:rPr>
                <w:sz w:val="18"/>
                <w:szCs w:val="18"/>
              </w:rPr>
            </w:pPr>
            <w:r w:rsidRPr="000D07C2">
              <w:rPr>
                <w:sz w:val="18"/>
                <w:szCs w:val="18"/>
              </w:rPr>
              <w:t>-5.072</w:t>
            </w:r>
          </w:p>
        </w:tc>
        <w:tc>
          <w:tcPr>
            <w:tcW w:w="800" w:type="dxa"/>
            <w:vMerge/>
            <w:vAlign w:val="center"/>
          </w:tcPr>
          <w:p w14:paraId="76DBA80B" w14:textId="77777777" w:rsidR="003E1E9C" w:rsidRPr="000D07C2" w:rsidRDefault="003E1E9C" w:rsidP="003E1E9C">
            <w:pPr>
              <w:jc w:val="center"/>
              <w:rPr>
                <w:sz w:val="18"/>
                <w:szCs w:val="18"/>
              </w:rPr>
            </w:pPr>
          </w:p>
          <w:p>
            <w:r>
              <w:t/>
            </w:r>
          </w:p>
        </w:tc>
        <w:tc>
          <w:tcPr>
            <w:tcW w:w="1145" w:type="dxa"/>
            <w:vMerge/>
            <w:vAlign w:val="center"/>
          </w:tcPr>
          <w:p w14:paraId="76DBA80B" w14:textId="77777777" w:rsidR="003E1E9C" w:rsidRPr="000D07C2" w:rsidRDefault="003E1E9C" w:rsidP="003E1E9C">
            <w:pPr>
              <w:jc w:val="center"/>
              <w:rPr>
                <w:sz w:val="18"/>
                <w:szCs w:val="18"/>
              </w:rPr>
            </w:pPr>
          </w:p>
        </w:tc>
      </w:tr>
      <w:tr w:rsidR="003E1E9C" w:rsidRPr="000D07C2" w14:paraId="4E4B4607" w14:textId="77777777" w:rsidTr="00B025C6">
        <w:trPr>
          <w:cantSplit/>
          <w:jc w:val="center"/>
        </w:trPr>
        <w:tc>
          <w:tcPr>
            <w:tcW w:w="1300" w:type="dxa"/>
            <w:vMerge/>
            <w:vAlign w:val="center"/>
          </w:tcPr>
          <w:p w14:paraId="70BD9561" w14:textId="77777777" w:rsidR="003E1E9C" w:rsidRPr="000D07C2" w:rsidRDefault="003E1E9C" w:rsidP="003E1E9C">
            <w:pPr>
              <w:jc w:val="center"/>
              <w:rPr>
                <w:sz w:val="18"/>
                <w:szCs w:val="18"/>
              </w:rPr>
            </w:pPr>
          </w:p>
        </w:tc>
        <w:tc>
          <w:tcPr>
            <w:tcW w:w="850" w:type="dxa"/>
            <w:vAlign w:val="center"/>
          </w:tcPr>
          <w:p w14:paraId="34189BAE" w14:textId="77777777" w:rsidR="003E1E9C" w:rsidRPr="000D07C2" w:rsidRDefault="003E1E9C" w:rsidP="003E1E9C">
            <w:pPr>
              <w:spacing w:before="0" w:after="0" w:line="240" w:lineRule="auto"/>
              <w:jc w:val="center"/>
              <w:rPr>
                <w:sz w:val="18"/>
                <w:szCs w:val="18"/>
              </w:rPr>
            </w:pPr>
            <w:r w:rsidRPr="000D07C2">
              <w:rPr>
                <w:sz w:val="18"/>
                <w:szCs w:val="18"/>
              </w:rPr>
              <w:t>280</w:t>
            </w:r>
          </w:p>
        </w:tc>
        <w:tc>
          <w:tcPr>
            <w:tcW w:w="1050" w:type="dxa"/>
            <w:vAlign w:val="center"/>
          </w:tcPr>
          <w:p w14:paraId="2F193C34" w14:textId="77777777" w:rsidR="003E1E9C" w:rsidRPr="000D07C2" w:rsidRDefault="003E1E9C" w:rsidP="003E1E9C">
            <w:pPr>
              <w:spacing w:before="0" w:after="0" w:line="240" w:lineRule="auto"/>
              <w:jc w:val="center"/>
              <w:rPr>
                <w:sz w:val="18"/>
                <w:szCs w:val="18"/>
              </w:rPr>
            </w:pPr>
            <w:r w:rsidRPr="000D07C2">
              <w:rPr>
                <w:sz w:val="18"/>
                <w:szCs w:val="18"/>
              </w:rPr>
              <w:t>4.98</w:t>
            </w:r>
          </w:p>
        </w:tc>
        <w:tc>
          <w:tcPr>
            <w:tcW w:w="1050" w:type="dxa"/>
            <w:vAlign w:val="center"/>
          </w:tcPr>
          <w:p w14:paraId="76275022" w14:textId="77777777" w:rsidR="003E1E9C" w:rsidRPr="000D07C2" w:rsidRDefault="003E1E9C" w:rsidP="003E1E9C">
            <w:pPr>
              <w:spacing w:before="0" w:after="0" w:line="240" w:lineRule="auto"/>
              <w:jc w:val="center"/>
              <w:rPr>
                <w:sz w:val="18"/>
                <w:szCs w:val="18"/>
              </w:rPr>
            </w:pPr>
            <w:r w:rsidRPr="000D07C2">
              <w:rPr>
                <w:sz w:val="18"/>
                <w:szCs w:val="18"/>
              </w:rPr>
              <w:t>4.7</w:t>
            </w:r>
            <w:r w:rsidR="00A33A48" w:rsidRPr="000D07C2">
              <w:rPr>
                <w:rFonts w:hint="eastAsia"/>
                <w:sz w:val="18"/>
                <w:szCs w:val="18"/>
              </w:rPr>
              <w:t>2</w:t>
            </w:r>
          </w:p>
        </w:tc>
        <w:tc>
          <w:tcPr>
            <w:tcW w:w="760" w:type="dxa"/>
            <w:vAlign w:val="center"/>
          </w:tcPr>
          <w:p w14:paraId="5D3A1FDC" w14:textId="77777777" w:rsidR="00FB7FE2" w:rsidRPr="000D07C2" w:rsidRDefault="00000000">
            <w:pPr>
              <w:widowControl/>
              <w:spacing w:before="0" w:after="0" w:line="240" w:lineRule="auto"/>
              <w:jc w:val="center"/>
              <w:rPr>
                <w:rFonts w:eastAsia="DengXian"/>
                <w:color w:val="000000"/>
                <w:kern w:val="0"/>
                <w:sz w:val="18"/>
                <w:szCs w:val="18"/>
                <w14:ligatures w14:val="none"/>
              </w:rPr>
            </w:pPr>
            <w:r w:rsidRPr="000D07C2">
              <w:rPr>
                <w:color w:val="000000"/>
                <w:kern w:val="0"/>
                <w:sz w:val="18"/>
                <w:szCs w:val="18"/>
                <w14:ligatures w14:val="none"/>
              </w:rPr>
              <w:t>24</w:t>
            </w:r>
          </w:p>
        </w:tc>
        <w:tc>
          <w:tcPr>
            <w:tcW w:w="650" w:type="dxa"/>
            <w:vAlign w:val="center"/>
          </w:tcPr>
          <w:p w14:paraId="19E53056" w14:textId="77777777" w:rsidR="00D3154A" w:rsidRPr="000D07C2" w:rsidRDefault="00000000">
            <w:pPr>
              <w:spacing w:before="0" w:after="0" w:line="240" w:lineRule="auto"/>
              <w:rPr>
                <w:sz w:val="18"/>
                <w:szCs w:val="18"/>
              </w:rPr>
            </w:pPr>
            <w:r w:rsidRPr="000D07C2">
              <w:rPr>
                <w:sz w:val="18"/>
                <w:szCs w:val="18"/>
              </w:rPr>
              <w:t>0.830</w:t>
            </w:r>
          </w:p>
        </w:tc>
        <w:tc>
          <w:tcPr>
            <w:tcW w:w="800" w:type="dxa"/>
            <w:vAlign w:val="center"/>
          </w:tcPr>
          <w:p w14:paraId="087C1EEC" w14:textId="77777777" w:rsidR="002249CE" w:rsidRPr="000D07C2" w:rsidRDefault="00000000">
            <w:pPr>
              <w:spacing w:before="0" w:after="0" w:line="240" w:lineRule="auto"/>
              <w:rPr>
                <w:sz w:val="18"/>
                <w:szCs w:val="18"/>
              </w:rPr>
            </w:pPr>
            <w:r w:rsidRPr="000D07C2">
              <w:rPr>
                <w:sz w:val="18"/>
                <w:szCs w:val="18"/>
              </w:rPr>
              <w:t>-5.899</w:t>
            </w:r>
          </w:p>
        </w:tc>
        <w:tc>
          <w:tcPr>
            <w:tcW w:w="800" w:type="dxa"/>
            <w:vMerge/>
            <w:vAlign w:val="center"/>
          </w:tcPr>
          <w:p w14:paraId="1CBB08BF" w14:textId="77777777" w:rsidR="003E1E9C" w:rsidRPr="000D07C2" w:rsidRDefault="003E1E9C" w:rsidP="003E1E9C">
            <w:pPr>
              <w:jc w:val="center"/>
              <w:rPr>
                <w:sz w:val="18"/>
                <w:szCs w:val="18"/>
              </w:rPr>
            </w:pPr>
          </w:p>
          <w:p>
            <w:r>
              <w:t/>
            </w:r>
          </w:p>
        </w:tc>
        <w:tc>
          <w:tcPr>
            <w:tcW w:w="1145" w:type="dxa"/>
            <w:vMerge/>
            <w:vAlign w:val="center"/>
          </w:tcPr>
          <w:p w14:paraId="1CBB08BF" w14:textId="77777777" w:rsidR="003E1E9C" w:rsidRPr="000D07C2" w:rsidRDefault="003E1E9C" w:rsidP="003E1E9C">
            <w:pPr>
              <w:jc w:val="center"/>
              <w:rPr>
                <w:sz w:val="18"/>
                <w:szCs w:val="18"/>
              </w:rPr>
            </w:pPr>
          </w:p>
        </w:tc>
      </w:tr>
    </w:tbl>
    <w:p w14:paraId="38CA4EB0" w14:textId="77777777" w:rsidR="008F24F5" w:rsidRDefault="008F24F5" w:rsidP="001745A7">
      <w:pPr>
        <w:widowControl/>
        <w:spacing w:after="0" w:line="360" w:lineRule="auto"/>
        <w:ind w:firstLineChars="200" w:firstLine="420"/>
        <w:jc w:val="both"/>
        <w:rPr>
          <w:sz w:val="21"/>
          <w:szCs w:val="21"/>
        </w:rPr>
      </w:pPr>
      <w:r>
        <w:rPr>
          <w:rFonts w:hint="eastAsia"/>
          <w:color w:val="000000"/>
          <w:sz w:val="21"/>
          <w:szCs w:val="21"/>
        </w:rPr>
        <w:t>为定量比较不同</w:t>
      </w:r>
      <w:r>
        <w:rPr>
          <w:rFonts w:hint="eastAsia"/>
          <w:color w:val="000000"/>
          <w:sz w:val="21"/>
          <w:szCs w:val="21"/>
        </w:rPr>
        <w:t>Ni</w:t>
      </w:r>
      <w:r>
        <w:rPr>
          <w:rFonts w:hint="eastAsia"/>
          <w:color w:val="000000"/>
          <w:sz w:val="21"/>
          <w:szCs w:val="21"/>
        </w:rPr>
        <w:t>含量合金的脱氢表观动力学参数，采用</w:t>
      </w:r>
      <w:r>
        <w:rPr>
          <w:rFonts w:hint="eastAsia"/>
          <w:color w:val="000000"/>
          <w:sz w:val="21"/>
          <w:szCs w:val="21"/>
        </w:rPr>
        <w:t>JMAK</w:t>
      </w:r>
      <w:r>
        <w:rPr>
          <w:rFonts w:hint="eastAsia"/>
          <w:color w:val="000000"/>
          <w:sz w:val="21"/>
          <w:szCs w:val="21"/>
        </w:rPr>
        <w:t>（</w:t>
      </w:r>
      <w:r>
        <w:rPr>
          <w:rFonts w:hint="eastAsia"/>
          <w:color w:val="000000"/>
          <w:sz w:val="21"/>
          <w:szCs w:val="21"/>
        </w:rPr>
        <w:t>Johnson-Mehl-Avrami-Kolmogorov</w:t>
      </w:r>
      <w:r>
        <w:rPr>
          <w:rFonts w:hint="eastAsia"/>
          <w:color w:val="000000"/>
          <w:sz w:val="21"/>
          <w:szCs w:val="21"/>
        </w:rPr>
        <w:t>）模型计算速率常数，并结合</w:t>
      </w:r>
      <w:r>
        <w:rPr>
          <w:rFonts w:hint="eastAsia"/>
          <w:color w:val="000000"/>
          <w:sz w:val="21"/>
          <w:szCs w:val="21"/>
        </w:rPr>
        <w:t>Arrhenius</w:t>
      </w:r>
      <w:r>
        <w:rPr>
          <w:rFonts w:hint="eastAsia"/>
          <w:color w:val="000000"/>
          <w:sz w:val="21"/>
          <w:szCs w:val="21"/>
        </w:rPr>
        <w:t>方程获得脱氢表观活化能。</w:t>
      </w:r>
      <w:r>
        <w:rPr>
          <w:rFonts w:hint="eastAsia"/>
          <w:color w:val="000000"/>
          <w:sz w:val="21"/>
          <w:szCs w:val="21"/>
        </w:rPr>
        <w:t>JMAK</w:t>
      </w:r>
      <w:r>
        <w:rPr>
          <w:rFonts w:hint="eastAsia"/>
          <w:color w:val="000000"/>
          <w:sz w:val="21"/>
          <w:szCs w:val="21"/>
        </w:rPr>
        <w:t>方程和</w:t>
      </w:r>
      <w:r>
        <w:rPr>
          <w:rFonts w:hint="eastAsia"/>
          <w:color w:val="000000"/>
          <w:sz w:val="21"/>
          <w:szCs w:val="21"/>
        </w:rPr>
        <w:t>Arrhenius</w:t>
      </w:r>
      <w:r>
        <w:rPr>
          <w:rFonts w:hint="eastAsia"/>
          <w:color w:val="000000"/>
          <w:sz w:val="21"/>
          <w:szCs w:val="21"/>
        </w:rPr>
        <w:t>方程如下所示：</w:t>
      </w:r>
      <w:r>
        <w:rPr>
          <w:rFonts w:hint="eastAsia"/>
          <w:color w:val="0000FF"/>
          <w:sz w:val="21"/>
          <w:szCs w:val="21"/>
          <w:vertAlign w:val="superscript"/>
        </w:rPr>
        <w:t>[17-20]</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8F24F5" w14:paraId="2E2BA21B" w14:textId="77777777" w:rsidTr="008F24F5">
        <w:trPr>
          <w:cantSplit/>
        </w:trPr>
        <w:tc>
          <w:tcPr>
            <w:tcW w:w="7792" w:type="dxa"/>
          </w:tcPr>
          <w:p w14:paraId="44398F1A" w14:textId="77777777" w:rsidR="008F24F5" w:rsidRDefault="00000000" w:rsidP="001745A7">
            <w:pPr>
              <w:keepLines/>
              <w:jc w:val="center"/>
              <w:rPr>
                <w:sz w:val="21"/>
                <w:szCs w:val="21"/>
              </w:rPr>
            </w:pPr>
            <m:oMathPara>
              <m:oMath>
                <m:func>
                  <m:funcPr>
                    <m:ctrlPr>
                      <w:rPr>
                        <w:rFonts w:ascii="Cambria Math" w:hAnsi="Cambria Math"/>
                        <w:sz w:val="21"/>
                        <w:szCs w:val="21"/>
                      </w:rPr>
                    </m:ctrlPr>
                  </m:funcPr>
                  <m:fName>
                    <m:r>
                      <m:rPr>
                        <m:sty m:val="p"/>
                      </m:rPr>
                      <w:rPr>
                        <w:rFonts w:ascii="Cambria Math" w:hAnsi="Cambria Math"/>
                        <w:sz w:val="21"/>
                        <w:szCs w:val="21"/>
                      </w:rPr>
                      <m:t>ln</m:t>
                    </m:r>
                  </m:fName>
                  <m:e>
                    <m:d>
                      <m:dPr>
                        <m:begChr m:val="["/>
                        <m:endChr m:val="]"/>
                        <m:ctrlPr>
                          <w:rPr>
                            <w:rFonts w:ascii="Cambria Math" w:hAnsi="Cambria Math"/>
                            <w:i/>
                            <w:sz w:val="21"/>
                            <w:szCs w:val="21"/>
                          </w:rPr>
                        </m:ctrlPr>
                      </m:dPr>
                      <m:e>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ln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1-α</m:t>
                                </m:r>
                              </m:e>
                            </m:d>
                          </m:e>
                        </m:func>
                      </m:e>
                    </m:d>
                  </m:e>
                </m:func>
                <m:r>
                  <w:rPr>
                    <w:rFonts w:ascii="Cambria Math" w:hAnsi="Cambria Math"/>
                    <w:sz w:val="21"/>
                    <w:szCs w:val="21"/>
                  </w:rPr>
                  <m:t>=ηlnk+ηlnt</m:t>
                </m:r>
              </m:oMath>
            </m:oMathPara>
          </w:p>
        </w:tc>
        <w:tc>
          <w:tcPr>
            <w:tcW w:w="504" w:type="dxa"/>
          </w:tcPr>
          <w:p w14:paraId="6F33B820" w14:textId="77777777" w:rsidR="008F24F5" w:rsidRDefault="008F24F5" w:rsidP="001745A7">
            <w:pPr>
              <w:keepLines/>
              <w:jc w:val="right"/>
              <w:rPr>
                <w:sz w:val="21"/>
                <w:szCs w:val="21"/>
              </w:rPr>
            </w:pPr>
            <w:r>
              <w:rPr>
                <w:rFonts w:hint="eastAsia"/>
                <w:color w:val="000000"/>
                <w:sz w:val="21"/>
                <w:szCs w:val="21"/>
              </w:rPr>
              <w:t>(</w:t>
            </w:r>
            <w:r w:rsidR="003F1654">
              <w:rPr>
                <w:rFonts w:hint="eastAsia"/>
                <w:color w:val="000000"/>
                <w:sz w:val="21"/>
                <w:szCs w:val="21"/>
              </w:rPr>
              <w:t>5</w:t>
            </w:r>
            <w:r>
              <w:rPr>
                <w:rFonts w:hint="eastAsia"/>
                <w:color w:val="000000"/>
                <w:sz w:val="21"/>
                <w:szCs w:val="21"/>
              </w:rPr>
              <w:t>)</w:t>
            </w:r>
          </w:p>
        </w:tc>
      </w:tr>
      <w:tr w:rsidR="008F24F5" w14:paraId="00E5DA15" w14:textId="77777777" w:rsidTr="008F24F5">
        <w:trPr>
          <w:cantSplit/>
        </w:trPr>
        <w:tc>
          <w:tcPr>
            <w:tcW w:w="7792" w:type="dxa"/>
          </w:tcPr>
          <w:p w14:paraId="5AF6B0A9" w14:textId="77777777" w:rsidR="008F24F5" w:rsidRDefault="008F24F5" w:rsidP="001745A7">
            <w:pPr>
              <w:keepLines/>
              <w:jc w:val="center"/>
              <w:rPr>
                <w:sz w:val="21"/>
                <w:szCs w:val="21"/>
              </w:rPr>
            </w:pPr>
            <m:oMathPara>
              <m:oMath>
                <m:r>
                  <w:rPr>
                    <w:rFonts w:ascii="Cambria Math" w:hAnsi="Cambria Math"/>
                    <w:sz w:val="21"/>
                    <w:szCs w:val="21"/>
                  </w:rPr>
                  <m:t>lnk=-</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a</m:t>
                        </m:r>
                      </m:sub>
                    </m:sSub>
                  </m:num>
                  <m:den>
                    <m:r>
                      <w:rPr>
                        <w:rFonts w:ascii="Cambria Math" w:hAnsi="Cambria Math"/>
                        <w:sz w:val="21"/>
                        <w:szCs w:val="21"/>
                      </w:rPr>
                      <m:t>RT</m:t>
                    </m:r>
                  </m:den>
                </m:f>
                <m:r>
                  <w:rPr>
                    <w:rFonts w:ascii="Cambria Math" w:hAnsi="Cambria Math"/>
                    <w:sz w:val="21"/>
                    <w:szCs w:val="21"/>
                  </w:rPr>
                  <m:t>+lnA</m:t>
                </m:r>
              </m:oMath>
            </m:oMathPara>
          </w:p>
        </w:tc>
        <w:tc>
          <w:tcPr>
            <w:tcW w:w="504" w:type="dxa"/>
          </w:tcPr>
          <w:p w14:paraId="44E42ED7" w14:textId="77777777" w:rsidR="008F24F5" w:rsidRDefault="008F24F5" w:rsidP="001745A7">
            <w:pPr>
              <w:keepLines/>
              <w:spacing w:line="360" w:lineRule="auto"/>
              <w:jc w:val="right"/>
              <w:rPr>
                <w:sz w:val="21"/>
                <w:szCs w:val="21"/>
              </w:rPr>
            </w:pPr>
            <w:r>
              <w:rPr>
                <w:rFonts w:hint="eastAsia"/>
                <w:color w:val="000000"/>
                <w:sz w:val="21"/>
                <w:szCs w:val="21"/>
              </w:rPr>
              <w:t>(</w:t>
            </w:r>
            <w:r w:rsidR="003F1654">
              <w:rPr>
                <w:rFonts w:hint="eastAsia"/>
                <w:color w:val="000000"/>
                <w:sz w:val="21"/>
                <w:szCs w:val="21"/>
              </w:rPr>
              <w:t>6</w:t>
            </w:r>
            <w:r>
              <w:rPr>
                <w:rFonts w:hint="eastAsia"/>
                <w:color w:val="000000"/>
                <w:sz w:val="21"/>
                <w:szCs w:val="21"/>
              </w:rPr>
              <w:t>)</w:t>
            </w:r>
          </w:p>
        </w:tc>
      </w:tr>
    </w:tbl>
    <w:p w14:paraId="0CEC014B" w14:textId="77777777" w:rsidR="00945E7C" w:rsidRDefault="005A09A8" w:rsidP="005A09A8">
      <w:pPr>
        <w:widowControl/>
        <w:spacing w:after="0" w:line="360" w:lineRule="auto"/>
        <w:jc w:val="both"/>
        <w:rPr>
          <w:sz w:val="21"/>
          <w:szCs w:val="21"/>
        </w:rPr>
      </w:pPr>
      <w:r>
        <w:rPr>
          <w:rFonts w:hint="eastAsia"/>
          <w:color w:val="000000"/>
          <w:sz w:val="21"/>
          <w:szCs w:val="21"/>
        </w:rPr>
        <w:t>式中，</w:t>
      </w:r>
      <w:r>
        <w:rPr>
          <w:rFonts w:hint="eastAsia"/>
          <w:color w:val="000000"/>
          <w:sz w:val="21"/>
          <w:szCs w:val="21"/>
        </w:rPr>
        <w:t>t</w:t>
      </w:r>
      <w:r>
        <w:rPr>
          <w:rFonts w:hint="eastAsia"/>
          <w:color w:val="000000"/>
          <w:sz w:val="21"/>
          <w:szCs w:val="21"/>
        </w:rPr>
        <w:t>为反应时间，本研究</w:t>
      </w:r>
      <w:r>
        <w:rPr>
          <w:rFonts w:hint="eastAsia"/>
          <w:color w:val="000000"/>
          <w:sz w:val="21"/>
          <w:szCs w:val="21"/>
        </w:rPr>
        <w:t>JMAK</w:t>
      </w:r>
      <w:r>
        <w:rPr>
          <w:rFonts w:hint="eastAsia"/>
          <w:color w:val="000000"/>
          <w:sz w:val="21"/>
          <w:szCs w:val="21"/>
        </w:rPr>
        <w:t>计算统一以</w:t>
      </w:r>
      <w:r>
        <w:rPr>
          <w:rFonts w:hint="eastAsia"/>
          <w:color w:val="000000"/>
          <w:sz w:val="21"/>
          <w:szCs w:val="21"/>
        </w:rPr>
        <w:t>s</w:t>
      </w:r>
      <w:r>
        <w:rPr>
          <w:rFonts w:hint="eastAsia"/>
          <w:color w:val="000000"/>
          <w:sz w:val="21"/>
          <w:szCs w:val="21"/>
        </w:rPr>
        <w:t>为时间单位；</w:t>
      </w:r>
      <w:r>
        <w:rPr>
          <w:rFonts w:hint="eastAsia"/>
          <w:color w:val="000000"/>
          <w:sz w:val="21"/>
          <w:szCs w:val="21"/>
        </w:rPr>
        <w:t>k</w:t>
      </w:r>
      <w:r>
        <w:rPr>
          <w:rFonts w:hint="eastAsia"/>
          <w:color w:val="000000"/>
          <w:sz w:val="21"/>
          <w:szCs w:val="21"/>
        </w:rPr>
        <w:t>为反应速率常数，单位为</w:t>
      </w:r>
      <w:r>
        <w:rPr>
          <w:rFonts w:hint="eastAsia"/>
          <w:color w:val="000000"/>
          <w:sz w:val="21"/>
          <w:szCs w:val="21"/>
        </w:rPr>
        <w:t>s</w:t>
      </w:r>
      <w:r>
        <w:rPr>
          <w:rFonts w:hint="eastAsia"/>
          <w:color w:val="000000"/>
          <w:sz w:val="21"/>
          <w:szCs w:val="21"/>
        </w:rPr>
        <w:t>⁻¹，表</w:t>
      </w:r>
      <w:r>
        <w:rPr>
          <w:rFonts w:hint="eastAsia"/>
          <w:color w:val="000000"/>
          <w:sz w:val="21"/>
          <w:szCs w:val="21"/>
        </w:rPr>
        <w:t>4</w:t>
      </w:r>
      <w:r>
        <w:rPr>
          <w:rFonts w:hint="eastAsia"/>
          <w:color w:val="000000"/>
          <w:sz w:val="21"/>
          <w:szCs w:val="21"/>
        </w:rPr>
        <w:t>中的</w:t>
      </w:r>
      <w:r>
        <w:rPr>
          <w:rFonts w:hint="eastAsia"/>
          <w:color w:val="000000"/>
          <w:sz w:val="21"/>
          <w:szCs w:val="21"/>
        </w:rPr>
        <w:t>ln k</w:t>
      </w:r>
      <w:r>
        <w:rPr>
          <w:rFonts w:hint="eastAsia"/>
          <w:color w:val="000000"/>
          <w:sz w:val="21"/>
          <w:szCs w:val="21"/>
        </w:rPr>
        <w:t>均基于该单位计算；α为</w:t>
      </w:r>
      <w:r>
        <w:rPr>
          <w:rFonts w:hint="eastAsia"/>
          <w:color w:val="000000"/>
          <w:sz w:val="21"/>
          <w:szCs w:val="21"/>
        </w:rPr>
        <w:t>t</w:t>
      </w:r>
      <w:r>
        <w:rPr>
          <w:rFonts w:hint="eastAsia"/>
          <w:color w:val="000000"/>
          <w:sz w:val="21"/>
          <w:szCs w:val="21"/>
        </w:rPr>
        <w:t>时刻的脱氢反应分数，η为</w:t>
      </w:r>
      <w:r>
        <w:rPr>
          <w:rFonts w:hint="eastAsia"/>
          <w:color w:val="000000"/>
          <w:sz w:val="21"/>
          <w:szCs w:val="21"/>
        </w:rPr>
        <w:t>Avrami</w:t>
      </w:r>
      <w:r>
        <w:rPr>
          <w:rFonts w:hint="eastAsia"/>
          <w:color w:val="000000"/>
          <w:sz w:val="21"/>
          <w:szCs w:val="21"/>
        </w:rPr>
        <w:t>指数，</w:t>
      </w:r>
      <w:r>
        <w:rPr>
          <w:rFonts w:hint="eastAsia"/>
          <w:color w:val="000000"/>
          <w:sz w:val="21"/>
          <w:szCs w:val="21"/>
        </w:rPr>
        <w:t>R</w:t>
      </w:r>
      <w:r>
        <w:rPr>
          <w:rFonts w:hint="eastAsia"/>
          <w:color w:val="000000"/>
          <w:sz w:val="21"/>
          <w:szCs w:val="21"/>
        </w:rPr>
        <w:t>为气体常数（</w:t>
      </w:r>
      <w:r>
        <w:rPr>
          <w:rFonts w:hint="eastAsia"/>
          <w:color w:val="000000"/>
          <w:sz w:val="21"/>
          <w:szCs w:val="21"/>
        </w:rPr>
        <w:t>8.314 J/(mol</w:t>
      </w:r>
      <w:r>
        <w:rPr>
          <w:rFonts w:hint="eastAsia"/>
          <w:color w:val="000000"/>
          <w:sz w:val="21"/>
          <w:szCs w:val="21"/>
        </w:rPr>
        <w:t>·</w:t>
      </w:r>
      <w:r>
        <w:rPr>
          <w:rFonts w:hint="eastAsia"/>
          <w:color w:val="000000"/>
          <w:sz w:val="21"/>
          <w:szCs w:val="21"/>
        </w:rPr>
        <w:t>K)</w:t>
      </w:r>
      <w:r>
        <w:rPr>
          <w:rFonts w:hint="eastAsia"/>
          <w:color w:val="000000"/>
          <w:sz w:val="21"/>
          <w:szCs w:val="21"/>
        </w:rPr>
        <w:t>），</w:t>
      </w:r>
      <w:r>
        <w:rPr>
          <w:rFonts w:hint="eastAsia"/>
          <w:color w:val="000000"/>
          <w:sz w:val="21"/>
          <w:szCs w:val="21"/>
        </w:rPr>
        <w:t>T</w:t>
      </w:r>
      <w:r>
        <w:rPr>
          <w:rFonts w:hint="eastAsia"/>
          <w:color w:val="000000"/>
          <w:sz w:val="21"/>
          <w:szCs w:val="21"/>
        </w:rPr>
        <w:t>为热力学温度，</w:t>
      </w:r>
      <w:r>
        <w:rPr>
          <w:rFonts w:hint="eastAsia"/>
          <w:color w:val="000000"/>
          <w:sz w:val="21"/>
          <w:szCs w:val="21"/>
        </w:rPr>
        <w:t>A</w:t>
      </w:r>
      <w:r>
        <w:rPr>
          <w:rFonts w:hint="eastAsia"/>
          <w:color w:val="000000"/>
          <w:sz w:val="21"/>
          <w:szCs w:val="21"/>
        </w:rPr>
        <w:t>为指前因子。α按</w:t>
      </w:r>
      <w:r>
        <w:rPr>
          <w:rFonts w:hint="eastAsia"/>
          <w:color w:val="000000"/>
          <w:sz w:val="21"/>
          <w:szCs w:val="21"/>
        </w:rPr>
        <w:t>t</w:t>
      </w:r>
      <w:r>
        <w:rPr>
          <w:rFonts w:hint="eastAsia"/>
          <w:color w:val="000000"/>
          <w:sz w:val="21"/>
          <w:szCs w:val="21"/>
        </w:rPr>
        <w:t>时刻累计放氢量绝对值与本次测试</w:t>
      </w:r>
      <w:r>
        <w:rPr>
          <w:rFonts w:hint="eastAsia"/>
          <w:color w:val="000000"/>
          <w:sz w:val="21"/>
          <w:szCs w:val="21"/>
        </w:rPr>
        <w:t>8 h</w:t>
      </w:r>
      <w:r>
        <w:rPr>
          <w:rFonts w:hint="eastAsia"/>
          <w:color w:val="000000"/>
          <w:sz w:val="21"/>
          <w:szCs w:val="21"/>
        </w:rPr>
        <w:t>终点放氢量之比计算。已有镁基储氢研究通常选取一定的反应分数区间进行</w:t>
      </w:r>
      <w:r>
        <w:rPr>
          <w:rFonts w:hint="eastAsia"/>
          <w:color w:val="000000"/>
          <w:sz w:val="21"/>
          <w:szCs w:val="21"/>
        </w:rPr>
        <w:t>JMAK</w:t>
      </w:r>
      <w:r>
        <w:rPr>
          <w:rFonts w:hint="eastAsia"/>
          <w:color w:val="000000"/>
          <w:sz w:val="21"/>
          <w:szCs w:val="21"/>
        </w:rPr>
        <w:t>拟合，以减小反应初始阶段和末期偏离线性关系的影响</w:t>
      </w:r>
      <w:r>
        <w:rPr>
          <w:rFonts w:hint="eastAsia"/>
          <w:color w:val="0000FF"/>
          <w:sz w:val="21"/>
          <w:szCs w:val="21"/>
          <w:vertAlign w:val="superscript"/>
        </w:rPr>
        <w:t>[19,20]</w:t>
      </w:r>
      <w:r>
        <w:rPr>
          <w:rFonts w:hint="eastAsia"/>
          <w:color w:val="000000"/>
          <w:sz w:val="21"/>
          <w:szCs w:val="21"/>
        </w:rPr>
        <w:t>。依据本组曲线的实际线性范围，本文选取多数样品和温度均可覆盖的</w:t>
      </w:r>
      <w:r>
        <w:rPr>
          <w:rFonts w:hint="eastAsia"/>
          <w:color w:val="000000"/>
          <w:sz w:val="21"/>
          <w:szCs w:val="21"/>
        </w:rPr>
        <w:t>0.2</w:t>
      </w:r>
      <w:r>
        <w:rPr>
          <w:rFonts w:hint="eastAsia"/>
          <w:color w:val="000000"/>
          <w:sz w:val="21"/>
          <w:szCs w:val="21"/>
        </w:rPr>
        <w:t>≤α≤</w:t>
      </w:r>
      <w:r>
        <w:rPr>
          <w:rFonts w:hint="eastAsia"/>
          <w:color w:val="000000"/>
          <w:sz w:val="21"/>
          <w:szCs w:val="21"/>
        </w:rPr>
        <w:t>0.8</w:t>
      </w:r>
      <w:r>
        <w:rPr>
          <w:rFonts w:hint="eastAsia"/>
          <w:color w:val="000000"/>
          <w:sz w:val="21"/>
          <w:szCs w:val="21"/>
        </w:rPr>
        <w:t>区间。除</w:t>
      </w:r>
      <w:r>
        <w:rPr>
          <w:rFonts w:hint="eastAsia"/>
          <w:color w:val="000000"/>
          <w:sz w:val="21"/>
          <w:szCs w:val="21"/>
        </w:rPr>
        <w:t>Mg-8La-1Ni</w:t>
      </w:r>
      <w:r>
        <w:rPr>
          <w:rFonts w:hint="eastAsia"/>
          <w:color w:val="000000"/>
          <w:sz w:val="21"/>
          <w:szCs w:val="21"/>
        </w:rPr>
        <w:t>合金在</w:t>
      </w:r>
      <w:r>
        <w:rPr>
          <w:rFonts w:hint="eastAsia"/>
          <w:color w:val="000000"/>
          <w:sz w:val="21"/>
          <w:szCs w:val="21"/>
        </w:rPr>
        <w:t xml:space="preserve">280 </w:t>
      </w:r>
      <w:r>
        <w:rPr>
          <w:rFonts w:hint="eastAsia"/>
          <w:color w:val="000000"/>
          <w:sz w:val="21"/>
          <w:szCs w:val="21"/>
        </w:rPr>
        <w:t>℃下的数据外，其余数据均在该区间进行</w:t>
      </w:r>
      <w:r>
        <w:rPr>
          <w:rFonts w:hint="eastAsia"/>
          <w:color w:val="000000"/>
          <w:sz w:val="21"/>
          <w:szCs w:val="21"/>
        </w:rPr>
        <w:t>JMAK</w:t>
      </w:r>
      <w:r>
        <w:rPr>
          <w:rFonts w:hint="eastAsia"/>
          <w:color w:val="000000"/>
          <w:sz w:val="21"/>
          <w:szCs w:val="21"/>
        </w:rPr>
        <w:t>线性拟合。</w:t>
      </w:r>
      <w:r>
        <w:rPr>
          <w:rFonts w:hint="eastAsia"/>
          <w:color w:val="000000"/>
          <w:sz w:val="21"/>
          <w:szCs w:val="21"/>
        </w:rPr>
        <w:t>Mg-8La-1Ni</w:t>
      </w:r>
      <w:r>
        <w:rPr>
          <w:rFonts w:hint="eastAsia"/>
          <w:color w:val="000000"/>
          <w:sz w:val="21"/>
          <w:szCs w:val="21"/>
        </w:rPr>
        <w:t>合金在</w:t>
      </w:r>
      <w:r>
        <w:rPr>
          <w:rFonts w:hint="eastAsia"/>
          <w:color w:val="000000"/>
          <w:sz w:val="21"/>
          <w:szCs w:val="21"/>
        </w:rPr>
        <w:t xml:space="preserve">280 </w:t>
      </w:r>
      <w:r>
        <w:rPr>
          <w:rFonts w:hint="eastAsia"/>
          <w:color w:val="000000"/>
          <w:sz w:val="21"/>
          <w:szCs w:val="21"/>
        </w:rPr>
        <w:t>℃下当α＞</w:t>
      </w:r>
      <w:r>
        <w:rPr>
          <w:rFonts w:hint="eastAsia"/>
          <w:color w:val="000000"/>
          <w:sz w:val="21"/>
          <w:szCs w:val="21"/>
        </w:rPr>
        <w:t>0.6</w:t>
      </w:r>
      <w:r>
        <w:rPr>
          <w:rFonts w:hint="eastAsia"/>
          <w:color w:val="000000"/>
          <w:sz w:val="21"/>
          <w:szCs w:val="21"/>
        </w:rPr>
        <w:t>后逐渐偏离线性关系，因此仅选取</w:t>
      </w:r>
      <w:r>
        <w:rPr>
          <w:rFonts w:hint="eastAsia"/>
          <w:color w:val="000000"/>
          <w:sz w:val="21"/>
          <w:szCs w:val="21"/>
        </w:rPr>
        <w:t>0.2</w:t>
      </w:r>
      <w:r>
        <w:rPr>
          <w:rFonts w:hint="eastAsia"/>
          <w:color w:val="000000"/>
          <w:sz w:val="21"/>
          <w:szCs w:val="21"/>
        </w:rPr>
        <w:t>≤α≤</w:t>
      </w:r>
      <w:r>
        <w:rPr>
          <w:rFonts w:hint="eastAsia"/>
          <w:color w:val="000000"/>
          <w:sz w:val="21"/>
          <w:szCs w:val="21"/>
        </w:rPr>
        <w:t>0.6</w:t>
      </w:r>
      <w:r>
        <w:rPr>
          <w:rFonts w:hint="eastAsia"/>
          <w:color w:val="000000"/>
          <w:sz w:val="21"/>
          <w:szCs w:val="21"/>
        </w:rPr>
        <w:t>区间进行拟合。所得η、</w:t>
      </w:r>
      <w:r>
        <w:rPr>
          <w:rFonts w:hint="eastAsia"/>
          <w:color w:val="000000"/>
          <w:sz w:val="21"/>
          <w:szCs w:val="21"/>
        </w:rPr>
        <w:lastRenderedPageBreak/>
        <w:t>k</w:t>
      </w:r>
      <w:r>
        <w:rPr>
          <w:rFonts w:hint="eastAsia"/>
          <w:color w:val="000000"/>
          <w:sz w:val="21"/>
          <w:szCs w:val="21"/>
        </w:rPr>
        <w:t>和</w:t>
      </w:r>
      <w:r>
        <w:rPr>
          <w:rFonts w:hint="eastAsia"/>
          <w:color w:val="000000"/>
          <w:sz w:val="21"/>
          <w:szCs w:val="21"/>
        </w:rPr>
        <w:t>Ea</w:t>
      </w:r>
      <w:r>
        <w:rPr>
          <w:rFonts w:hint="eastAsia"/>
          <w:color w:val="000000"/>
          <w:sz w:val="21"/>
          <w:szCs w:val="21"/>
        </w:rPr>
        <w:t>均应理解为相应拟合区间及</w:t>
      </w:r>
      <w:r>
        <w:rPr>
          <w:rFonts w:hint="eastAsia"/>
          <w:color w:val="000000"/>
          <w:sz w:val="21"/>
          <w:szCs w:val="21"/>
        </w:rPr>
        <w:t>0.1 MPa</w:t>
      </w:r>
      <w:r>
        <w:rPr>
          <w:rFonts w:hint="eastAsia"/>
          <w:color w:val="000000"/>
          <w:sz w:val="21"/>
          <w:szCs w:val="21"/>
        </w:rPr>
        <w:t>放氢背压条件下的表观参数。</w:t>
      </w:r>
      <w:r>
        <w:rPr>
          <w:rFonts w:hint="eastAsia"/>
          <w:color w:val="000000"/>
          <w:sz w:val="21"/>
          <w:szCs w:val="21"/>
        </w:rPr>
        <w:t>Mg-8La</w:t>
      </w:r>
      <w:r>
        <w:rPr>
          <w:rFonts w:hint="eastAsia"/>
          <w:color w:val="000000"/>
          <w:sz w:val="21"/>
          <w:szCs w:val="21"/>
        </w:rPr>
        <w:t>在</w:t>
      </w:r>
      <w:r>
        <w:rPr>
          <w:rFonts w:hint="eastAsia"/>
          <w:color w:val="000000"/>
          <w:sz w:val="21"/>
          <w:szCs w:val="21"/>
        </w:rPr>
        <w:t xml:space="preserve">280 </w:t>
      </w:r>
      <w:r>
        <w:rPr>
          <w:rFonts w:hint="eastAsia"/>
          <w:color w:val="000000"/>
          <w:sz w:val="21"/>
          <w:szCs w:val="21"/>
        </w:rPr>
        <w:t>℃下未发生可用于可靠拟合的有效放氢过程，因此仅采用</w:t>
      </w:r>
      <w:r>
        <w:rPr>
          <w:rFonts w:hint="eastAsia"/>
          <w:color w:val="000000"/>
          <w:sz w:val="21"/>
          <w:szCs w:val="21"/>
        </w:rPr>
        <w:t>340</w:t>
      </w:r>
      <w:r>
        <w:rPr>
          <w:rFonts w:hint="eastAsia"/>
          <w:color w:val="000000"/>
          <w:sz w:val="21"/>
          <w:szCs w:val="21"/>
        </w:rPr>
        <w:t>、</w:t>
      </w:r>
      <w:r>
        <w:rPr>
          <w:rFonts w:hint="eastAsia"/>
          <w:color w:val="000000"/>
          <w:sz w:val="21"/>
          <w:szCs w:val="21"/>
        </w:rPr>
        <w:t>320</w:t>
      </w:r>
      <w:r>
        <w:rPr>
          <w:rFonts w:hint="eastAsia"/>
          <w:color w:val="000000"/>
          <w:sz w:val="21"/>
          <w:szCs w:val="21"/>
        </w:rPr>
        <w:t>和</w:t>
      </w:r>
      <w:r>
        <w:rPr>
          <w:rFonts w:hint="eastAsia"/>
          <w:color w:val="000000"/>
          <w:sz w:val="21"/>
          <w:szCs w:val="21"/>
        </w:rPr>
        <w:t xml:space="preserve">300 </w:t>
      </w:r>
      <w:r>
        <w:rPr>
          <w:rFonts w:hint="eastAsia"/>
          <w:color w:val="000000"/>
          <w:sz w:val="21"/>
          <w:szCs w:val="21"/>
        </w:rPr>
        <w:t>℃三个温度点进行</w:t>
      </w:r>
      <w:r>
        <w:rPr>
          <w:rFonts w:hint="eastAsia"/>
          <w:color w:val="000000"/>
          <w:sz w:val="21"/>
          <w:szCs w:val="21"/>
        </w:rPr>
        <w:t>Arrhenius</w:t>
      </w:r>
      <w:r>
        <w:rPr>
          <w:rFonts w:hint="eastAsia"/>
          <w:color w:val="000000"/>
          <w:sz w:val="21"/>
          <w:szCs w:val="21"/>
        </w:rPr>
        <w:t>拟合；其余合金采用四个温度点。各</w:t>
      </w:r>
      <w:r>
        <w:rPr>
          <w:rFonts w:hint="eastAsia"/>
          <w:color w:val="000000"/>
          <w:sz w:val="21"/>
          <w:szCs w:val="21"/>
        </w:rPr>
        <w:t>Arrhenius</w:t>
      </w:r>
      <w:r>
        <w:rPr>
          <w:rFonts w:hint="eastAsia"/>
          <w:color w:val="000000"/>
          <w:sz w:val="21"/>
          <w:szCs w:val="21"/>
        </w:rPr>
        <w:t>拟合的</w:t>
      </w:r>
      <w:r>
        <w:rPr>
          <w:rFonts w:hint="eastAsia"/>
          <w:color w:val="000000"/>
          <w:sz w:val="21"/>
          <w:szCs w:val="21"/>
        </w:rPr>
        <w:t>R</w:t>
      </w:r>
      <w:r>
        <w:rPr>
          <w:rFonts w:hint="eastAsia"/>
          <w:color w:val="000000"/>
          <w:sz w:val="21"/>
          <w:szCs w:val="21"/>
        </w:rPr>
        <w:t>²标注于图</w:t>
      </w:r>
      <w:r>
        <w:rPr>
          <w:rFonts w:hint="eastAsia"/>
          <w:color w:val="000000"/>
          <w:sz w:val="21"/>
          <w:szCs w:val="21"/>
        </w:rPr>
        <w:t>8</w:t>
      </w:r>
      <w:r>
        <w:rPr>
          <w:rFonts w:hint="eastAsia"/>
          <w:color w:val="000000"/>
          <w:sz w:val="21"/>
          <w:szCs w:val="21"/>
        </w:rPr>
        <w:t>中，并与表观活化能一并列于表</w:t>
      </w:r>
      <w:r>
        <w:rPr>
          <w:rFonts w:hint="eastAsia"/>
          <w:color w:val="000000"/>
          <w:sz w:val="21"/>
          <w:szCs w:val="21"/>
        </w:rPr>
        <w:t>4</w:t>
      </w:r>
      <w:r>
        <w:rPr>
          <w:rFonts w:hint="eastAsia"/>
          <w:color w:val="000000"/>
          <w:sz w:val="21"/>
          <w:szCs w:val="21"/>
        </w:rPr>
        <w:t>。</w:t>
      </w:r>
      <w:r>
        <w:rPr>
          <w:rFonts w:hint="eastAsia"/>
          <w:color w:val="000000"/>
          <w:sz w:val="21"/>
          <w:szCs w:val="21"/>
        </w:rPr>
        <w:t>图</w:t>
      </w:r>
      <w:r>
        <w:rPr>
          <w:rFonts w:hint="eastAsia"/>
          <w:color w:val="000000"/>
          <w:sz w:val="21"/>
          <w:szCs w:val="21"/>
        </w:rPr>
        <w:t>8</w:t>
      </w:r>
      <w:r>
        <w:rPr>
          <w:rFonts w:hint="eastAsia"/>
          <w:color w:val="000000"/>
          <w:sz w:val="21"/>
          <w:szCs w:val="21"/>
        </w:rPr>
        <w:t>中的Arrhenius参数采用未四舍五入的ln k计算，表</w:t>
      </w:r>
      <w:r>
        <w:rPr>
          <w:rFonts w:hint="eastAsia"/>
          <w:color w:val="000000"/>
          <w:sz w:val="21"/>
          <w:szCs w:val="21"/>
        </w:rPr>
        <w:t>4</w:t>
      </w:r>
      <w:r>
        <w:rPr>
          <w:rFonts w:hint="eastAsia"/>
          <w:color w:val="000000"/>
          <w:sz w:val="21"/>
          <w:szCs w:val="21"/>
        </w:rPr>
        <w:t>中的ln k按三位小数列示。</w:t>
      </w:r>
    </w:p>
    <w:p w14:paraId="54FA4D6C" w14:textId="77777777" w:rsidR="00C6517B" w:rsidRDefault="00945E7C" w:rsidP="00945E7C">
      <w:pPr>
        <w:widowControl/>
        <w:spacing w:after="0" w:line="360" w:lineRule="auto"/>
        <w:ind w:firstLineChars="200" w:firstLine="420"/>
        <w:jc w:val="both"/>
        <w:rPr>
          <w:sz w:val="21"/>
          <w:szCs w:val="21"/>
        </w:rPr>
      </w:pPr>
      <w:r>
        <w:rPr>
          <w:color w:val="000000"/>
          <w:sz w:val="21"/>
          <w:szCs w:val="21"/>
        </w:rPr>
        <w:t>JMAK</w:t>
      </w:r>
      <w:r>
        <w:rPr>
          <w:color w:val="000000"/>
          <w:sz w:val="21"/>
          <w:szCs w:val="21"/>
        </w:rPr>
        <w:t>拟合结果表明，</w:t>
      </w:r>
      <w:r>
        <w:rPr>
          <w:color w:val="000000"/>
          <w:sz w:val="21"/>
          <w:szCs w:val="21"/>
        </w:rPr>
        <w:t>Mg-8La</w:t>
      </w:r>
      <w:r>
        <w:rPr>
          <w:color w:val="000000"/>
          <w:sz w:val="21"/>
          <w:szCs w:val="21"/>
        </w:rPr>
        <w:t>合金脱氢过程的</w:t>
      </w:r>
      <w:r>
        <w:rPr>
          <w:color w:val="000000"/>
          <w:sz w:val="21"/>
          <w:szCs w:val="21"/>
        </w:rPr>
        <w:t>Avrami</w:t>
      </w:r>
      <w:r>
        <w:rPr>
          <w:color w:val="000000"/>
          <w:sz w:val="21"/>
          <w:szCs w:val="21"/>
        </w:rPr>
        <w:t>指数</w:t>
      </w:r>
      <w:r>
        <w:rPr>
          <w:color w:val="000000"/>
          <w:sz w:val="21"/>
          <w:szCs w:val="21"/>
        </w:rPr>
        <w:t>η</w:t>
      </w:r>
      <w:r>
        <w:rPr>
          <w:color w:val="000000"/>
          <w:sz w:val="21"/>
          <w:szCs w:val="21"/>
        </w:rPr>
        <w:t>为</w:t>
      </w:r>
      <w:r>
        <w:rPr>
          <w:color w:val="000000"/>
          <w:sz w:val="21"/>
          <w:szCs w:val="21"/>
        </w:rPr>
        <w:t>2.120</w:t>
      </w:r>
      <w:r>
        <w:rPr>
          <w:color w:val="000000"/>
          <w:sz w:val="21"/>
          <w:szCs w:val="21"/>
        </w:rPr>
        <w:t>～</w:t>
      </w:r>
      <w:r>
        <w:rPr>
          <w:color w:val="000000"/>
          <w:sz w:val="21"/>
          <w:szCs w:val="21"/>
        </w:rPr>
        <w:t>2.210</w:t>
      </w:r>
      <w:r>
        <w:rPr>
          <w:color w:val="000000"/>
          <w:sz w:val="21"/>
          <w:szCs w:val="21"/>
        </w:rPr>
        <w:t>，含</w:t>
      </w:r>
      <w:r>
        <w:rPr>
          <w:color w:val="000000"/>
          <w:sz w:val="21"/>
          <w:szCs w:val="21"/>
        </w:rPr>
        <w:t>Ni</w:t>
      </w:r>
      <w:r>
        <w:rPr>
          <w:color w:val="000000"/>
          <w:sz w:val="21"/>
          <w:szCs w:val="21"/>
        </w:rPr>
        <w:t>合金的</w:t>
      </w:r>
      <w:r>
        <w:rPr>
          <w:color w:val="000000"/>
          <w:sz w:val="21"/>
          <w:szCs w:val="21"/>
        </w:rPr>
        <w:t>η</w:t>
      </w:r>
      <w:r>
        <w:rPr>
          <w:color w:val="000000"/>
          <w:sz w:val="21"/>
          <w:szCs w:val="21"/>
        </w:rPr>
        <w:t>为</w:t>
      </w:r>
      <w:r>
        <w:rPr>
          <w:color w:val="000000"/>
          <w:sz w:val="21"/>
          <w:szCs w:val="21"/>
        </w:rPr>
        <w:t>0.830</w:t>
      </w:r>
      <w:r>
        <w:rPr>
          <w:color w:val="000000"/>
          <w:sz w:val="21"/>
          <w:szCs w:val="21"/>
        </w:rPr>
        <w:t>～</w:t>
      </w:r>
      <w:r>
        <w:rPr>
          <w:color w:val="000000"/>
          <w:sz w:val="21"/>
          <w:szCs w:val="21"/>
        </w:rPr>
        <w:t>1.320</w:t>
      </w:r>
      <w:r>
        <w:rPr>
          <w:color w:val="000000"/>
          <w:sz w:val="21"/>
          <w:szCs w:val="21"/>
        </w:rPr>
        <w:t>，说明在上述拟合区间内，两类样品表现出不同的表观动力学特征。</w:t>
      </w:r>
      <w:r>
        <w:rPr>
          <w:color w:val="000000"/>
          <w:sz w:val="21"/>
          <w:szCs w:val="21"/>
        </w:rPr>
        <w:t>η</w:t>
      </w:r>
      <w:r>
        <w:rPr>
          <w:color w:val="000000"/>
          <w:sz w:val="21"/>
          <w:szCs w:val="21"/>
        </w:rPr>
        <w:t>值变化可能与成核、界面迁移及扩散过程相对贡献的变化有关</w:t>
      </w:r>
      <w:r>
        <w:rPr>
          <w:color w:val="0000FF"/>
          <w:sz w:val="21"/>
          <w:szCs w:val="21"/>
          <w:vertAlign w:val="superscript"/>
        </w:rPr>
        <w:t>[17,18]</w:t>
      </w:r>
      <w:r>
        <w:rPr>
          <w:color w:val="000000"/>
          <w:sz w:val="21"/>
          <w:szCs w:val="21"/>
        </w:rPr>
        <w:t>，但由于放氢驱动力、组织状态及模型适用性均可能影响</w:t>
      </w:r>
      <w:r>
        <w:rPr>
          <w:color w:val="000000"/>
          <w:sz w:val="21"/>
          <w:szCs w:val="21"/>
        </w:rPr>
        <w:t>η</w:t>
      </w:r>
      <w:r>
        <w:rPr>
          <w:color w:val="000000"/>
          <w:sz w:val="21"/>
          <w:szCs w:val="21"/>
        </w:rPr>
        <w:t>，仅依据该参数不能唯一确定速率控制步骤。</w:t>
      </w:r>
      <w:r>
        <w:rPr>
          <w:color w:val="000000"/>
          <w:sz w:val="21"/>
          <w:szCs w:val="21"/>
        </w:rPr>
        <w:t>Mg</w:t>
      </w:r>
      <w:r>
        <w:rPr>
          <w:color w:val="000000"/>
          <w:sz w:val="21"/>
          <w:szCs w:val="21"/>
          <w:vertAlign w:val="subscript"/>
        </w:rPr>
        <w:t>2</w:t>
      </w:r>
      <w:r>
        <w:rPr>
          <w:color w:val="000000"/>
          <w:sz w:val="21"/>
          <w:szCs w:val="21"/>
        </w:rPr>
        <w:t>Ni/Mg</w:t>
      </w:r>
      <w:r>
        <w:rPr>
          <w:color w:val="000000"/>
          <w:sz w:val="21"/>
          <w:szCs w:val="21"/>
          <w:vertAlign w:val="subscript"/>
        </w:rPr>
        <w:t>2</w:t>
      </w:r>
      <w:r>
        <w:rPr>
          <w:color w:val="000000"/>
          <w:sz w:val="21"/>
          <w:szCs w:val="21"/>
        </w:rPr>
        <w:t>NiH</w:t>
      </w:r>
      <w:r>
        <w:rPr>
          <w:color w:val="000000"/>
          <w:sz w:val="21"/>
          <w:szCs w:val="21"/>
          <w:vertAlign w:val="subscript"/>
        </w:rPr>
        <w:t>4</w:t>
      </w:r>
      <w:r>
        <w:rPr>
          <w:color w:val="000000"/>
          <w:sz w:val="21"/>
          <w:szCs w:val="21"/>
        </w:rPr>
        <w:t>相转变及组织变化可能对含</w:t>
      </w:r>
      <w:r>
        <w:rPr>
          <w:color w:val="000000"/>
          <w:sz w:val="21"/>
          <w:szCs w:val="21"/>
        </w:rPr>
        <w:t>Ni</w:t>
      </w:r>
      <w:r>
        <w:rPr>
          <w:color w:val="000000"/>
          <w:sz w:val="21"/>
          <w:szCs w:val="21"/>
        </w:rPr>
        <w:t>合金的脱氢响应产生影响，本文不对具体微观控制机制作唯一判定。</w:t>
      </w:r>
    </w:p>
    <w:p w14:paraId="21790FE6" w14:textId="77777777" w:rsidR="00206933" w:rsidRDefault="00D52050" w:rsidP="00945E7C">
      <w:pPr>
        <w:widowControl/>
        <w:spacing w:after="0" w:line="360" w:lineRule="auto"/>
        <w:ind w:firstLineChars="200" w:firstLine="420"/>
        <w:jc w:val="both"/>
        <w:rPr>
          <w:color w:val="000000"/>
          <w:sz w:val="21"/>
          <w:szCs w:val="21"/>
        </w:rPr>
      </w:pPr>
      <w:r>
        <w:rPr>
          <w:color w:val="000000"/>
          <w:sz w:val="21"/>
        </w:rPr>
        <w:t>表观活化能是给定JMAK模型、上述反应分数拟合区间及0.1 MPa放氢背压下的综合动力学参数，可用于比较不同合金的脱氢难易程度。如</w:t>
      </w:r>
      <w:r>
        <w:rPr>
          <w:rFonts w:hint="eastAsia"/>
          <w:color w:val="0000FF"/>
          <w:sz w:val="21"/>
          <w:szCs w:val="21"/>
        </w:rPr>
        <w:t>表4</w:t>
      </w:r>
      <w:r>
        <w:rPr>
          <w:color w:val="000000"/>
          <w:sz w:val="21"/>
        </w:rPr>
        <w:t>所示，Mg-8La、Mg-8La-1Ni、Mg-8La-2Ni、Mg-8La-4Ni和Mg-8La-8Ni合金的脱氢表观活化能分别为158.8、129.3、108.4、96.8和90.2 kJ/mol，随Ni含量增加总体降低。相应地，340 ℃下的t</w:t>
      </w:r>
      <w:r>
        <w:rPr>
          <w:color w:val="000000"/>
          <w:sz w:val="21"/>
          <w:vertAlign w:val="subscript"/>
        </w:rPr>
        <w:t>90</w:t>
      </w:r>
      <w:r>
        <w:rPr>
          <w:color w:val="000000"/>
          <w:sz w:val="21"/>
        </w:rPr>
        <w:t>分别约为18、3、3、2和2 min，总体呈缩短趋势。由此可见，在本研究测试条件和评价指标下，Ni含量增加与更快的脱氢响应相对应。</w:t>
      </w:r>
    </w:p>
    <w:p w14:paraId="3C63BCC0" w14:textId="77777777" w:rsidR="00B30C00" w:rsidRDefault="00B30C00" w:rsidP="00B30C00">
      <w:pPr>
        <w:widowControl/>
        <w:spacing w:after="0" w:line="360" w:lineRule="auto"/>
        <w:ind w:firstLineChars="200" w:firstLine="420"/>
        <w:jc w:val="both"/>
        <w:rPr>
          <w:sz w:val="21"/>
          <w:szCs w:val="21"/>
        </w:rPr>
      </w:pPr>
      <w:r>
        <w:rPr>
          <w:rFonts w:hint="eastAsia"/>
          <w:color w:val="000000"/>
          <w:sz w:val="21"/>
          <w:szCs w:val="21"/>
        </w:rPr>
        <w:t>值得指出的是，本文仅采用</w:t>
      </w:r>
      <w:r>
        <w:rPr>
          <w:rFonts w:hint="eastAsia"/>
          <w:color w:val="000000"/>
          <w:sz w:val="21"/>
          <w:szCs w:val="21"/>
        </w:rPr>
        <w:t>Arrhenius</w:t>
      </w:r>
      <w:r>
        <w:rPr>
          <w:rFonts w:hint="eastAsia"/>
          <w:color w:val="000000"/>
          <w:sz w:val="21"/>
          <w:szCs w:val="21"/>
        </w:rPr>
        <w:t>公式结合</w:t>
      </w:r>
      <w:r>
        <w:rPr>
          <w:rFonts w:hint="eastAsia"/>
          <w:color w:val="000000"/>
          <w:sz w:val="21"/>
          <w:szCs w:val="21"/>
        </w:rPr>
        <w:t>JMAK</w:t>
      </w:r>
      <w:r>
        <w:rPr>
          <w:rFonts w:hint="eastAsia"/>
          <w:color w:val="000000"/>
          <w:sz w:val="21"/>
          <w:szCs w:val="21"/>
        </w:rPr>
        <w:t>模型计算脱氢表观活化能。吸氢过程未进行同类拟合，是因为现有吸氢曲线在不同阶段可能同时受到表面反应、成核生长和氢扩散等过程影响，尚不能由当前数据确定统一且稳定的</w:t>
      </w:r>
      <w:r>
        <w:rPr>
          <w:rFonts w:hint="eastAsia"/>
          <w:color w:val="000000"/>
          <w:sz w:val="21"/>
          <w:szCs w:val="21"/>
        </w:rPr>
        <w:t>JMAK</w:t>
      </w:r>
      <w:r>
        <w:rPr>
          <w:rFonts w:hint="eastAsia"/>
          <w:color w:val="000000"/>
          <w:sz w:val="21"/>
          <w:szCs w:val="21"/>
        </w:rPr>
        <w:t>线性区间。因此，本文仅对吸氢曲线进行速率和容量比较，不对其表观活化能及唯一控制机制进行推断。</w:t>
      </w:r>
    </w:p>
    <w:p w14:paraId="594CF58E" w14:textId="77777777" w:rsidR="0021419B" w:rsidRDefault="0021419B" w:rsidP="0021419B">
      <w:pPr>
        <w:pStyle w:val="2"/>
        <w:spacing w:after="0"/>
        <w:jc w:val="both"/>
        <w:rPr>
          <w:rFonts w:cs="Times New Roman"/>
          <w:szCs w:val="21"/>
        </w:rPr>
      </w:pPr>
      <w:r>
        <w:rPr>
          <w:rFonts w:cs="Times New Roman" w:hint="eastAsia"/>
          <w:color w:val="000000"/>
          <w:szCs w:val="21"/>
        </w:rPr>
        <w:t xml:space="preserve">3.5 </w:t>
      </w:r>
      <w:r>
        <w:rPr>
          <w:rFonts w:cs="Times New Roman" w:hint="eastAsia"/>
          <w:color w:val="000000"/>
          <w:szCs w:val="21"/>
        </w:rPr>
        <w:t>差示扫描量热测试</w:t>
      </w:r>
    </w:p>
    <w:p w14:paraId="78752053" w14:textId="77777777" w:rsidR="0021419B" w:rsidRDefault="0021419B" w:rsidP="00B30C00">
      <w:pPr>
        <w:widowControl/>
        <w:spacing w:after="0" w:line="360" w:lineRule="auto"/>
        <w:ind w:firstLineChars="200" w:firstLine="420"/>
        <w:jc w:val="both"/>
        <w:rPr>
          <w:sz w:val="21"/>
          <w:szCs w:val="21"/>
        </w:rPr>
      </w:pPr>
      <w:r>
        <w:rPr>
          <w:color w:val="000000"/>
          <w:sz w:val="21"/>
        </w:rPr>
        <w:t>为探究Ni添加量对Mg-8La-xNi系合金氢化后样品脱氢热行为的影响，采用差示扫描量热法（DSC）进行测试。由</w:t>
      </w:r>
      <w:r>
        <w:rPr>
          <w:rFonts w:hint="eastAsia"/>
          <w:color w:val="0000FF"/>
          <w:sz w:val="21"/>
          <w:szCs w:val="21"/>
        </w:rPr>
        <w:t>图9</w:t>
      </w:r>
      <w:r>
        <w:rPr>
          <w:color w:val="000000"/>
          <w:sz w:val="21"/>
        </w:rPr>
        <w:t>可见，各样品在升温过程中均出现明显吸热峰，反映样品中氢化物脱氢过程的综合热效应。0Ni、1Ni、2Ni、4Ni和8Ni样品的脱氢峰温分别为451、440、439、413和404 ℃，随Ni含量增加总体降低，但相邻成分间的变化幅度并不完全一致。该趋势与表观活化能随Ni含量增加总体降低的结果相一致，说明在相同升温速率下Ni添加与更易发生的表观脱氢响应相对应；但DSC峰温同时受反应动力学和测试条件影响，不能据此直接判定平衡热力学稳定性发生同等程度变化。</w:t>
      </w:r>
    </w:p>
    <w:p w14:paraId="406604E4" w14:textId="77777777" w:rsidR="006D5774" w:rsidRDefault="00F5281D" w:rsidP="00B46DAB">
      <w:pPr>
        <w:pStyle w:val="1"/>
        <w:spacing w:before="156" w:after="156"/>
      </w:pPr>
      <w:r>
        <w:rPr>
          <w:rFonts w:cs="Times New Roman" w:hint="eastAsia"/>
          <w:color w:val="000000"/>
        </w:rPr>
        <w:t xml:space="preserve">4 </w:t>
      </w:r>
      <w:r>
        <w:rPr>
          <w:rFonts w:cs="Times New Roman" w:hint="eastAsia"/>
          <w:color w:val="000000"/>
        </w:rPr>
        <w:t>结论</w:t>
      </w:r>
    </w:p>
    <w:p w14:paraId="24D67885" w14:textId="77777777" w:rsidR="00146FB5" w:rsidRDefault="00146FB5" w:rsidP="000F20C3">
      <w:pPr>
        <w:widowControl/>
        <w:spacing w:after="0" w:line="360" w:lineRule="auto"/>
        <w:ind w:firstLineChars="200" w:firstLine="420"/>
        <w:jc w:val="both"/>
        <w:rPr>
          <w:sz w:val="21"/>
          <w:szCs w:val="21"/>
        </w:rPr>
      </w:pPr>
      <w:r>
        <w:rPr>
          <w:rFonts w:hint="eastAsia"/>
          <w:color w:val="000000"/>
          <w:sz w:val="21"/>
          <w:szCs w:val="21"/>
        </w:rPr>
        <w:t>为探究</w:t>
      </w:r>
      <w:r>
        <w:rPr>
          <w:rFonts w:hint="eastAsia"/>
          <w:color w:val="000000"/>
          <w:sz w:val="21"/>
          <w:szCs w:val="21"/>
        </w:rPr>
        <w:t>Ni</w:t>
      </w:r>
      <w:r>
        <w:rPr>
          <w:rFonts w:hint="eastAsia"/>
          <w:color w:val="000000"/>
          <w:sz w:val="21"/>
          <w:szCs w:val="21"/>
        </w:rPr>
        <w:t>添加对</w:t>
      </w:r>
      <w:r>
        <w:rPr>
          <w:rFonts w:hint="eastAsia"/>
          <w:color w:val="000000"/>
          <w:sz w:val="21"/>
          <w:szCs w:val="21"/>
        </w:rPr>
        <w:t>Mg-8La</w:t>
      </w:r>
      <w:r>
        <w:rPr>
          <w:rFonts w:hint="eastAsia"/>
          <w:color w:val="000000"/>
          <w:sz w:val="21"/>
          <w:szCs w:val="21"/>
        </w:rPr>
        <w:t>合金的微观组织与储氢性能的影响，采用熔炼法制备了</w:t>
      </w:r>
      <w:r w:rsidR="00F5281D" w:rsidRPr="009D2344">
        <w:rPr>
          <w:rFonts w:hint="eastAsia"/>
          <w:color w:val="000000"/>
          <w:sz w:val="21"/>
          <w:szCs w:val="21"/>
        </w:rPr>
        <w:t>Mg-8La-</w:t>
      </w:r>
      <w:r>
        <w:rPr>
          <w:i/>
          <w:iCs/>
          <w:color w:val="000000"/>
          <w:sz w:val="21"/>
          <w:szCs w:val="21"/>
        </w:rPr>
        <w:t>x</w:t>
      </w:r>
      <w:r w:rsidR="00F5281D" w:rsidRPr="009D2344">
        <w:rPr>
          <w:rFonts w:hint="eastAsia"/>
          <w:color w:val="000000"/>
          <w:sz w:val="21"/>
          <w:szCs w:val="21"/>
        </w:rPr>
        <w:t>Ni</w:t>
      </w:r>
      <w:r w:rsidR="00F5281D" w:rsidRPr="009D2344">
        <w:rPr>
          <w:rFonts w:hint="eastAsia"/>
          <w:color w:val="000000"/>
          <w:sz w:val="21"/>
          <w:szCs w:val="21"/>
        </w:rPr>
        <w:t>（</w:t>
      </w:r>
      <w:r>
        <w:rPr>
          <w:rFonts w:hint="eastAsia"/>
          <w:i/>
          <w:iCs/>
          <w:color w:val="000000"/>
          <w:sz w:val="21"/>
          <w:szCs w:val="21"/>
        </w:rPr>
        <w:t>x</w:t>
      </w:r>
      <w:r w:rsidR="00F5281D" w:rsidRPr="009D2344">
        <w:rPr>
          <w:rFonts w:hint="eastAsia"/>
          <w:color w:val="000000"/>
          <w:sz w:val="21"/>
          <w:szCs w:val="21"/>
        </w:rPr>
        <w:t xml:space="preserve"> = 0</w:t>
      </w:r>
      <w:r w:rsidR="00F5281D" w:rsidRPr="009D2344">
        <w:rPr>
          <w:rFonts w:hint="eastAsia"/>
          <w:color w:val="000000"/>
          <w:sz w:val="21"/>
          <w:szCs w:val="21"/>
        </w:rPr>
        <w:t>、</w:t>
      </w:r>
      <w:r w:rsidR="00F5281D" w:rsidRPr="009D2344">
        <w:rPr>
          <w:rFonts w:hint="eastAsia"/>
          <w:color w:val="000000"/>
          <w:sz w:val="21"/>
          <w:szCs w:val="21"/>
        </w:rPr>
        <w:t>1</w:t>
      </w:r>
      <w:r w:rsidR="00F5281D" w:rsidRPr="009D2344">
        <w:rPr>
          <w:rFonts w:hint="eastAsia"/>
          <w:color w:val="000000"/>
          <w:sz w:val="21"/>
          <w:szCs w:val="21"/>
        </w:rPr>
        <w:t>、</w:t>
      </w:r>
      <w:r w:rsidR="00F5281D" w:rsidRPr="009D2344">
        <w:rPr>
          <w:rFonts w:hint="eastAsia"/>
          <w:color w:val="000000"/>
          <w:sz w:val="21"/>
          <w:szCs w:val="21"/>
        </w:rPr>
        <w:t>2</w:t>
      </w:r>
      <w:r w:rsidR="00F5281D" w:rsidRPr="009D2344">
        <w:rPr>
          <w:rFonts w:hint="eastAsia"/>
          <w:color w:val="000000"/>
          <w:sz w:val="21"/>
          <w:szCs w:val="21"/>
        </w:rPr>
        <w:t>、</w:t>
      </w:r>
      <w:r w:rsidR="00F5281D" w:rsidRPr="009D2344">
        <w:rPr>
          <w:rFonts w:hint="eastAsia"/>
          <w:color w:val="000000"/>
          <w:sz w:val="21"/>
          <w:szCs w:val="21"/>
        </w:rPr>
        <w:t>4</w:t>
      </w:r>
      <w:r w:rsidR="00F5281D" w:rsidRPr="009D2344">
        <w:rPr>
          <w:rFonts w:hint="eastAsia"/>
          <w:color w:val="000000"/>
          <w:sz w:val="21"/>
          <w:szCs w:val="21"/>
        </w:rPr>
        <w:t>、</w:t>
      </w:r>
      <w:r w:rsidR="00F5281D" w:rsidRPr="009D2344">
        <w:rPr>
          <w:rFonts w:hint="eastAsia"/>
          <w:color w:val="000000"/>
          <w:sz w:val="21"/>
          <w:szCs w:val="21"/>
        </w:rPr>
        <w:t>8</w:t>
      </w:r>
      <w:r w:rsidR="00F5281D" w:rsidRPr="009D2344">
        <w:rPr>
          <w:rFonts w:hint="eastAsia"/>
          <w:color w:val="000000"/>
          <w:sz w:val="21"/>
          <w:szCs w:val="21"/>
        </w:rPr>
        <w:t>）</w:t>
      </w:r>
      <w:r w:rsidR="00F5281D">
        <w:rPr>
          <w:rFonts w:hint="eastAsia"/>
          <w:color w:val="000000"/>
          <w:sz w:val="21"/>
          <w:szCs w:val="21"/>
        </w:rPr>
        <w:t>合金</w:t>
      </w:r>
      <w:r>
        <w:rPr>
          <w:rFonts w:hint="eastAsia"/>
          <w:color w:val="000000"/>
          <w:sz w:val="21"/>
          <w:szCs w:val="21"/>
        </w:rPr>
        <w:t>，系统研究了</w:t>
      </w:r>
      <w:r>
        <w:rPr>
          <w:rFonts w:hint="eastAsia"/>
          <w:color w:val="000000"/>
          <w:sz w:val="21"/>
          <w:szCs w:val="21"/>
        </w:rPr>
        <w:t>Ni</w:t>
      </w:r>
      <w:r>
        <w:rPr>
          <w:rFonts w:hint="eastAsia"/>
          <w:color w:val="000000"/>
          <w:sz w:val="21"/>
          <w:szCs w:val="21"/>
        </w:rPr>
        <w:t>添加量对合金微观组织和储氢性能的影响，得到以下结论：</w:t>
      </w:r>
    </w:p>
    <w:p w14:paraId="52DA4A0D" w14:textId="77777777" w:rsidR="00B11DA4" w:rsidRDefault="00146FB5" w:rsidP="004B424D">
      <w:pPr>
        <w:widowControl/>
        <w:spacing w:after="0" w:line="360" w:lineRule="auto"/>
        <w:ind w:firstLineChars="200" w:firstLine="420"/>
        <w:jc w:val="both"/>
        <w:rPr>
          <w:sz w:val="21"/>
          <w:szCs w:val="21"/>
        </w:rPr>
      </w:pPr>
      <w:r>
        <w:rPr>
          <w:color w:val="000000"/>
          <w:sz w:val="21"/>
        </w:rPr>
        <w:t>（1）铸态Mg-8La合金主要由Mg基体和Mg</w:t>
      </w:r>
      <w:r>
        <w:rPr>
          <w:color w:val="000000"/>
          <w:sz w:val="21"/>
          <w:vertAlign w:val="subscript"/>
        </w:rPr>
        <w:t>17</w:t>
      </w:r>
      <w:r>
        <w:rPr>
          <w:color w:val="000000"/>
          <w:sz w:val="21"/>
        </w:rPr>
        <w:t>La</w:t>
      </w:r>
      <w:r>
        <w:rPr>
          <w:color w:val="000000"/>
          <w:sz w:val="21"/>
          <w:vertAlign w:val="subscript"/>
        </w:rPr>
        <w:t>2</w:t>
      </w:r>
      <w:r>
        <w:rPr>
          <w:color w:val="000000"/>
          <w:sz w:val="21"/>
        </w:rPr>
        <w:t>相组成。1Ni样品中Mg</w:t>
      </w:r>
      <w:r>
        <w:rPr>
          <w:color w:val="000000"/>
          <w:sz w:val="21"/>
          <w:vertAlign w:val="subscript"/>
        </w:rPr>
        <w:t>2</w:t>
      </w:r>
      <w:r>
        <w:rPr>
          <w:color w:val="000000"/>
          <w:sz w:val="21"/>
        </w:rPr>
        <w:t>Ni未被XRD明确检出，且Ni信号相对较弱，因此不对其细小第二相作唯一物相归属；2Ni、4Ni和8Ni样品中Mg</w:t>
      </w:r>
      <w:r>
        <w:rPr>
          <w:color w:val="000000"/>
          <w:sz w:val="21"/>
          <w:vertAlign w:val="subscript"/>
        </w:rPr>
        <w:t>2</w:t>
      </w:r>
      <w:r>
        <w:rPr>
          <w:color w:val="000000"/>
          <w:sz w:val="21"/>
        </w:rPr>
        <w:t>Ni衍射峰与Ni富集区域共同支持Mg</w:t>
      </w:r>
      <w:r>
        <w:rPr>
          <w:color w:val="000000"/>
          <w:sz w:val="21"/>
          <w:vertAlign w:val="subscript"/>
        </w:rPr>
        <w:t>2</w:t>
      </w:r>
      <w:r>
        <w:rPr>
          <w:color w:val="000000"/>
          <w:sz w:val="21"/>
        </w:rPr>
        <w:t>Ni相关第二相的存在，但不将全部层片状组织唯一归属于Mg</w:t>
      </w:r>
      <w:r>
        <w:rPr>
          <w:color w:val="000000"/>
          <w:sz w:val="21"/>
          <w:vertAlign w:val="subscript"/>
        </w:rPr>
        <w:t>2</w:t>
      </w:r>
      <w:r>
        <w:rPr>
          <w:color w:val="000000"/>
          <w:sz w:val="21"/>
        </w:rPr>
        <w:t>Ni。随Ni含量增加，与Mg</w:t>
      </w:r>
      <w:r>
        <w:rPr>
          <w:color w:val="000000"/>
          <w:sz w:val="21"/>
          <w:vertAlign w:val="subscript"/>
        </w:rPr>
        <w:t>17</w:t>
      </w:r>
      <w:r>
        <w:rPr>
          <w:color w:val="000000"/>
          <w:sz w:val="21"/>
        </w:rPr>
        <w:t>La</w:t>
      </w:r>
      <w:r>
        <w:rPr>
          <w:color w:val="000000"/>
          <w:sz w:val="21"/>
          <w:vertAlign w:val="subscript"/>
        </w:rPr>
        <w:t>2</w:t>
      </w:r>
      <w:r>
        <w:rPr>
          <w:color w:val="000000"/>
          <w:sz w:val="21"/>
        </w:rPr>
        <w:t>相关的La富集区域总体呈局部粗化和连续性降低的趋势，Ni富集的层片状或第二相区域总体更加明显。该组织演化及物相归属基于XRD、代表性SEM/EDS视场和形貌特征的综合定性判断。</w:t>
      </w:r>
    </w:p>
    <w:p w14:paraId="1B57B65B" w14:textId="77777777" w:rsidR="00F5281D" w:rsidRDefault="00B11DA4" w:rsidP="004B424D">
      <w:pPr>
        <w:widowControl/>
        <w:spacing w:after="0" w:line="360" w:lineRule="auto"/>
        <w:ind w:firstLineChars="200" w:firstLine="420"/>
        <w:jc w:val="both"/>
        <w:rPr>
          <w:sz w:val="21"/>
          <w:szCs w:val="21"/>
        </w:rPr>
      </w:pPr>
      <w:r>
        <w:rPr>
          <w:color w:val="000000"/>
          <w:sz w:val="21"/>
        </w:rPr>
        <w:t>（2）XRD结果与Mg</w:t>
      </w:r>
      <w:r>
        <w:rPr>
          <w:color w:val="000000"/>
          <w:sz w:val="21"/>
          <w:vertAlign w:val="subscript"/>
        </w:rPr>
        <w:t>17</w:t>
      </w:r>
      <w:r>
        <w:rPr>
          <w:color w:val="000000"/>
          <w:sz w:val="21"/>
        </w:rPr>
        <w:t>La</w:t>
      </w:r>
      <w:r>
        <w:rPr>
          <w:color w:val="000000"/>
          <w:sz w:val="21"/>
          <w:vertAlign w:val="subscript"/>
        </w:rPr>
        <w:t>2</w:t>
      </w:r>
      <w:r>
        <w:rPr>
          <w:color w:val="000000"/>
          <w:sz w:val="21"/>
        </w:rPr>
        <w:t>在首次活化/初始氢化阶段分解形成MgH</w:t>
      </w:r>
      <w:r>
        <w:rPr>
          <w:color w:val="000000"/>
          <w:sz w:val="21"/>
          <w:vertAlign w:val="subscript"/>
        </w:rPr>
        <w:t>2</w:t>
      </w:r>
      <w:r>
        <w:rPr>
          <w:color w:val="000000"/>
          <w:sz w:val="21"/>
        </w:rPr>
        <w:t>和LaH</w:t>
      </w:r>
      <w:r>
        <w:rPr>
          <w:color w:val="000000"/>
          <w:sz w:val="21"/>
          <w:vertAlign w:val="subscript"/>
        </w:rPr>
        <w:t>3</w:t>
      </w:r>
      <w:r>
        <w:rPr>
          <w:color w:val="000000"/>
          <w:sz w:val="21"/>
        </w:rPr>
        <w:t>的反应路径一致。脱氢后LaH</w:t>
      </w:r>
      <w:r>
        <w:rPr>
          <w:color w:val="000000"/>
          <w:sz w:val="21"/>
          <w:vertAlign w:val="subscript"/>
        </w:rPr>
        <w:t>3</w:t>
      </w:r>
      <w:r>
        <w:rPr>
          <w:color w:val="000000"/>
          <w:sz w:val="21"/>
        </w:rPr>
        <w:t>仍可被检测到，且未观察到Mg</w:t>
      </w:r>
      <w:r>
        <w:rPr>
          <w:color w:val="000000"/>
          <w:sz w:val="21"/>
          <w:vertAlign w:val="subscript"/>
        </w:rPr>
        <w:t>17</w:t>
      </w:r>
      <w:r>
        <w:rPr>
          <w:color w:val="000000"/>
          <w:sz w:val="21"/>
        </w:rPr>
        <w:t>La</w:t>
      </w:r>
      <w:r>
        <w:rPr>
          <w:color w:val="000000"/>
          <w:sz w:val="21"/>
          <w:vertAlign w:val="subscript"/>
        </w:rPr>
        <w:t>2</w:t>
      </w:r>
      <w:r>
        <w:rPr>
          <w:color w:val="000000"/>
          <w:sz w:val="21"/>
        </w:rPr>
        <w:t>的明显恢复，表明在本研究考察条件下Mg</w:t>
      </w:r>
      <w:r>
        <w:rPr>
          <w:color w:val="000000"/>
          <w:sz w:val="21"/>
          <w:vertAlign w:val="subscript"/>
        </w:rPr>
        <w:t>17</w:t>
      </w:r>
      <w:r>
        <w:rPr>
          <w:color w:val="000000"/>
          <w:sz w:val="21"/>
        </w:rPr>
        <w:t>La</w:t>
      </w:r>
      <w:r>
        <w:rPr>
          <w:color w:val="000000"/>
          <w:sz w:val="21"/>
          <w:vertAlign w:val="subscript"/>
        </w:rPr>
        <w:t>2</w:t>
      </w:r>
      <w:r>
        <w:rPr>
          <w:color w:val="000000"/>
          <w:sz w:val="21"/>
        </w:rPr>
        <w:t>未发生可检测的重构。离线XRD结果与Mg/MgH</w:t>
      </w:r>
      <w:r>
        <w:rPr>
          <w:color w:val="000000"/>
          <w:sz w:val="21"/>
          <w:vertAlign w:val="subscript"/>
        </w:rPr>
        <w:t>2</w:t>
      </w:r>
      <w:r>
        <w:rPr>
          <w:color w:val="000000"/>
          <w:sz w:val="21"/>
        </w:rPr>
        <w:t>及Mg</w:t>
      </w:r>
      <w:r>
        <w:rPr>
          <w:color w:val="000000"/>
          <w:sz w:val="21"/>
          <w:vertAlign w:val="subscript"/>
        </w:rPr>
        <w:t>2</w:t>
      </w:r>
      <w:r>
        <w:rPr>
          <w:color w:val="000000"/>
          <w:sz w:val="21"/>
        </w:rPr>
        <w:t>Ni/Mg</w:t>
      </w:r>
      <w:r>
        <w:rPr>
          <w:color w:val="000000"/>
          <w:sz w:val="21"/>
          <w:vertAlign w:val="subscript"/>
        </w:rPr>
        <w:t>2</w:t>
      </w:r>
      <w:r>
        <w:rPr>
          <w:color w:val="000000"/>
          <w:sz w:val="21"/>
        </w:rPr>
        <w:t>NiH</w:t>
      </w:r>
      <w:r>
        <w:rPr>
          <w:color w:val="000000"/>
          <w:sz w:val="21"/>
          <w:vertAlign w:val="subscript"/>
        </w:rPr>
        <w:t>4</w:t>
      </w:r>
      <w:r>
        <w:rPr>
          <w:color w:val="000000"/>
          <w:sz w:val="21"/>
        </w:rPr>
        <w:t>可逆相转变相一致，但不作为原位路径的直接证明。</w:t>
      </w:r>
    </w:p>
    <w:p w14:paraId="0EFB8E8A" w14:textId="77777777" w:rsidR="00B11DA4" w:rsidRDefault="00B11DA4" w:rsidP="004B424D">
      <w:pPr>
        <w:widowControl/>
        <w:spacing w:after="0" w:line="360" w:lineRule="auto"/>
        <w:ind w:firstLineChars="200" w:firstLine="420"/>
        <w:jc w:val="both"/>
        <w:rPr>
          <w:sz w:val="21"/>
          <w:szCs w:val="21"/>
        </w:rPr>
      </w:pPr>
      <w:r>
        <w:rPr>
          <w:rFonts w:hint="eastAsia"/>
          <w:color w:val="000000"/>
          <w:sz w:val="21"/>
          <w:szCs w:val="21"/>
        </w:rPr>
        <w:t>（</w:t>
      </w:r>
      <w:r>
        <w:rPr>
          <w:rFonts w:hint="eastAsia"/>
          <w:color w:val="000000"/>
          <w:sz w:val="21"/>
          <w:szCs w:val="21"/>
        </w:rPr>
        <w:t>3</w:t>
      </w:r>
      <w:r>
        <w:rPr>
          <w:rFonts w:hint="eastAsia"/>
          <w:color w:val="000000"/>
          <w:sz w:val="21"/>
          <w:szCs w:val="21"/>
        </w:rPr>
        <w:t>）不同</w:t>
      </w:r>
      <w:r>
        <w:rPr>
          <w:rFonts w:hint="eastAsia"/>
          <w:color w:val="000000"/>
          <w:sz w:val="21"/>
          <w:szCs w:val="21"/>
        </w:rPr>
        <w:t>Ni</w:t>
      </w:r>
      <w:r>
        <w:rPr>
          <w:rFonts w:hint="eastAsia"/>
          <w:color w:val="000000"/>
          <w:sz w:val="21"/>
          <w:szCs w:val="21"/>
        </w:rPr>
        <w:t>含量合金的吸、放氢焓变总体处于相近范围，且未随</w:t>
      </w:r>
      <w:r>
        <w:rPr>
          <w:rFonts w:hint="eastAsia"/>
          <w:color w:val="000000"/>
          <w:sz w:val="21"/>
          <w:szCs w:val="21"/>
        </w:rPr>
        <w:t>Ni</w:t>
      </w:r>
      <w:r>
        <w:rPr>
          <w:rFonts w:hint="eastAsia"/>
          <w:color w:val="000000"/>
          <w:sz w:val="21"/>
          <w:szCs w:val="21"/>
        </w:rPr>
        <w:t>含量呈现严格单调变化，表明</w:t>
      </w:r>
      <w:r>
        <w:rPr>
          <w:rFonts w:hint="eastAsia"/>
          <w:color w:val="000000"/>
          <w:sz w:val="21"/>
          <w:szCs w:val="21"/>
        </w:rPr>
        <w:t>Ni</w:t>
      </w:r>
      <w:r>
        <w:rPr>
          <w:rFonts w:hint="eastAsia"/>
          <w:color w:val="000000"/>
          <w:sz w:val="21"/>
          <w:szCs w:val="21"/>
        </w:rPr>
        <w:t>添加对平衡热力学参数的影响有限，体系仍主要受</w:t>
      </w:r>
      <w:r>
        <w:rPr>
          <w:rFonts w:hint="eastAsia"/>
          <w:color w:val="000000"/>
          <w:sz w:val="21"/>
          <w:szCs w:val="21"/>
        </w:rPr>
        <w:t>Mg/MgH</w:t>
      </w:r>
      <w:r>
        <w:rPr>
          <w:rFonts w:hint="eastAsia"/>
          <w:color w:val="000000"/>
          <w:sz w:val="21"/>
          <w:szCs w:val="21"/>
          <w:vertAlign w:val="subscript"/>
        </w:rPr>
        <w:t>2</w:t>
      </w:r>
      <w:r>
        <w:rPr>
          <w:rFonts w:hint="eastAsia"/>
          <w:color w:val="000000"/>
          <w:sz w:val="21"/>
          <w:szCs w:val="21"/>
        </w:rPr>
        <w:t>平衡控制。</w:t>
      </w:r>
      <w:r>
        <w:rPr>
          <w:rFonts w:hint="eastAsia"/>
          <w:color w:val="000000"/>
          <w:sz w:val="21"/>
          <w:szCs w:val="21"/>
        </w:rPr>
        <w:t>DSC</w:t>
      </w:r>
      <w:r>
        <w:rPr>
          <w:rFonts w:hint="eastAsia"/>
          <w:color w:val="000000"/>
          <w:sz w:val="21"/>
          <w:szCs w:val="21"/>
        </w:rPr>
        <w:t>结果显示，</w:t>
      </w:r>
      <w:r>
        <w:rPr>
          <w:rFonts w:hint="eastAsia"/>
          <w:color w:val="000000"/>
          <w:sz w:val="21"/>
          <w:szCs w:val="21"/>
        </w:rPr>
        <w:t>Mg-8La-8Ni</w:t>
      </w:r>
      <w:r>
        <w:rPr>
          <w:rFonts w:hint="eastAsia"/>
          <w:color w:val="000000"/>
          <w:sz w:val="21"/>
          <w:szCs w:val="21"/>
        </w:rPr>
        <w:t>合金氢化后样品的脱氢峰温较</w:t>
      </w:r>
      <w:r>
        <w:rPr>
          <w:rFonts w:hint="eastAsia"/>
          <w:color w:val="000000"/>
          <w:sz w:val="21"/>
          <w:szCs w:val="21"/>
        </w:rPr>
        <w:t>Mg-8La</w:t>
      </w:r>
      <w:r>
        <w:rPr>
          <w:rFonts w:hint="eastAsia"/>
          <w:color w:val="000000"/>
          <w:sz w:val="21"/>
          <w:szCs w:val="21"/>
        </w:rPr>
        <w:t>降低约</w:t>
      </w:r>
      <w:r>
        <w:rPr>
          <w:rFonts w:hint="eastAsia"/>
          <w:color w:val="000000"/>
          <w:sz w:val="21"/>
          <w:szCs w:val="21"/>
        </w:rPr>
        <w:t xml:space="preserve">47 </w:t>
      </w:r>
      <w:r>
        <w:rPr>
          <w:rFonts w:hint="eastAsia"/>
          <w:color w:val="000000"/>
          <w:sz w:val="21"/>
          <w:szCs w:val="21"/>
        </w:rPr>
        <w:t>℃；该变化主要反映相同测试条件下表观脱氢行为的改善，不能单独作为热力学稳定性降低的依据。</w:t>
      </w:r>
    </w:p>
    <w:p w14:paraId="6397F090" w14:textId="77777777" w:rsidR="00264C06" w:rsidRDefault="00B11DA4" w:rsidP="004B424D">
      <w:pPr>
        <w:widowControl/>
        <w:spacing w:after="0" w:line="360" w:lineRule="auto"/>
        <w:ind w:firstLineChars="200" w:firstLine="420"/>
        <w:jc w:val="both"/>
        <w:rPr>
          <w:color w:val="000000"/>
          <w:sz w:val="21"/>
          <w:szCs w:val="21"/>
        </w:rPr>
      </w:pPr>
      <w:r>
        <w:rPr>
          <w:color w:val="000000"/>
          <w:sz w:val="21"/>
        </w:rPr>
        <w:t>（4）Ni添加后合金反应初期的吸氢响应总体加快，但不同Ni含量间的变化在各温度下并非严格单调。Mg-8La、Mg-8La-1Ni、Mg-8La-2Ni、Mg-8La-4Ni和Mg-8La-8Ni合金的脱氢表观活化能分别为158.8、129.3、108.4、96.8和90.2 kJ/mol，随Ni含量增加总体降低；340 ℃下的t</w:t>
      </w:r>
      <w:r>
        <w:rPr>
          <w:color w:val="000000"/>
          <w:sz w:val="21"/>
          <w:vertAlign w:val="subscript"/>
        </w:rPr>
        <w:t>90</w:t>
      </w:r>
      <w:r>
        <w:rPr>
          <w:color w:val="000000"/>
          <w:sz w:val="21"/>
        </w:rPr>
        <w:t>分别约为18、3、3、2和2 min，总体呈缩短趋势。DSC脱氢峰温依次为451、440、439、413和404 ℃，总体呈降低趋势。上述结果表明，Ni含量增加与更快的表观脱氢响应相对应；该动力学变化与Mg</w:t>
      </w:r>
      <w:r>
        <w:rPr>
          <w:color w:val="000000"/>
          <w:sz w:val="21"/>
          <w:vertAlign w:val="subscript"/>
        </w:rPr>
        <w:t>2</w:t>
      </w:r>
      <w:r>
        <w:rPr>
          <w:color w:val="000000"/>
          <w:sz w:val="21"/>
        </w:rPr>
        <w:t>Ni/Mg</w:t>
      </w:r>
      <w:r>
        <w:rPr>
          <w:color w:val="000000"/>
          <w:sz w:val="21"/>
          <w:vertAlign w:val="subscript"/>
        </w:rPr>
        <w:t>2</w:t>
      </w:r>
      <w:r>
        <w:rPr>
          <w:color w:val="000000"/>
          <w:sz w:val="21"/>
        </w:rPr>
        <w:t>NiH</w:t>
      </w:r>
      <w:r>
        <w:rPr>
          <w:color w:val="000000"/>
          <w:sz w:val="21"/>
          <w:vertAlign w:val="subscript"/>
        </w:rPr>
        <w:t>4</w:t>
      </w:r>
      <w:r>
        <w:rPr>
          <w:color w:val="000000"/>
          <w:sz w:val="21"/>
        </w:rPr>
        <w:t>相关相及组织变化相伴，但现有结果仅支持相关性，Ni对表观平衡热力学参数的影响仍较有限。</w:t>
      </w:r>
    </w:p>
    <w:p w14:paraId="56F4B980" w14:textId="77777777" w:rsidR="00264C06" w:rsidRDefault="00264C06">
      <w:pPr>
        <w:widowControl/>
        <w:rPr>
          <w:color w:val="000000"/>
          <w:sz w:val="21"/>
          <w:szCs w:val="21"/>
        </w:rPr>
      </w:pPr>
      <w:r>
        <w:rPr>
          <w:color w:val="000000"/>
          <w:sz w:val="21"/>
          <w:szCs w:val="21"/>
        </w:rPr>
        <w:br w:type="page"/>
      </w:r>
    </w:p>
    <w:p w14:paraId="057D40A4" w14:textId="77777777" w:rsidR="006D5774" w:rsidRDefault="006D5774" w:rsidP="004B424D">
      <w:pPr>
        <w:widowControl/>
        <w:spacing w:after="0" w:line="360" w:lineRule="auto"/>
        <w:ind w:firstLineChars="200" w:firstLine="420"/>
        <w:jc w:val="both"/>
        <w:rPr>
          <w:sz w:val="21"/>
          <w:szCs w:val="21"/>
        </w:rPr>
      </w:pPr>
    </w:p>
    <w:p w14:paraId="31257E97" w14:textId="77777777" w:rsidR="00206933" w:rsidRPr="00850CE4" w:rsidRDefault="00206933" w:rsidP="00206933">
      <w:pPr>
        <w:widowControl/>
        <w:spacing w:after="0" w:line="360" w:lineRule="auto"/>
        <w:jc w:val="center"/>
        <w:rPr>
          <w:sz w:val="36"/>
          <w:szCs w:val="36"/>
        </w:rPr>
      </w:pPr>
      <w:r w:rsidRPr="00850CE4">
        <w:rPr>
          <w:color w:val="000000"/>
          <w:sz w:val="36"/>
          <w:szCs w:val="36"/>
        </w:rPr>
        <w:t>参考文献</w:t>
      </w:r>
    </w:p>
    <w:p w14:paraId="06762460" w14:textId="77777777" w:rsidR="00040343" w:rsidRPr="00850CE4" w:rsidRDefault="00206933" w:rsidP="00040343">
      <w:pPr>
        <w:pStyle w:val="af2"/>
        <w:widowControl/>
        <w:rPr>
          <w:sz w:val="21"/>
        </w:rPr>
      </w:pPr>
      <w:r>
        <w:rPr>
          <w:color w:val="000000"/>
          <w:sz w:val="21"/>
        </w:rPr>
        <w:t>[1]</w:t>
      </w:r>
      <w:r>
        <w:rPr>
          <w:color w:val="000000"/>
          <w:sz w:val="21"/>
        </w:rPr>
        <w:tab/>
        <w:t xml:space="preserve">STAFFELL I, SCAMMAN D, VELAZQUEZ ABAD A, </w:t>
      </w:r>
      <w:r>
        <w:rPr>
          <w:color w:val="000000"/>
          <w:sz w:val="21"/>
        </w:rPr>
        <w:t>等</w:t>
      </w:r>
      <w:r>
        <w:rPr>
          <w:color w:val="000000"/>
          <w:sz w:val="21"/>
        </w:rPr>
        <w:t>. The role of hydrogen and fuel cells in the global energy system[J]. Energy &amp; Environmental Science, 2019, 12(2): 463-491. DOI:10.1039/C8EE01157E.</w:t>
      </w:r>
    </w:p>
    <w:p w14:paraId="7D5E2F38" w14:textId="77777777" w:rsidR="00040343" w:rsidRPr="00850CE4" w:rsidRDefault="00040343" w:rsidP="00040343">
      <w:pPr>
        <w:pStyle w:val="af2"/>
        <w:widowControl/>
        <w:rPr>
          <w:sz w:val="21"/>
        </w:rPr>
      </w:pPr>
      <w:r>
        <w:rPr>
          <w:color w:val="000000"/>
          <w:sz w:val="21"/>
        </w:rPr>
        <w:t>[2]</w:t>
      </w:r>
      <w:r>
        <w:rPr>
          <w:color w:val="000000"/>
          <w:sz w:val="21"/>
        </w:rPr>
        <w:tab/>
      </w:r>
      <w:r>
        <w:rPr>
          <w:color w:val="000000"/>
          <w:sz w:val="21"/>
        </w:rPr>
        <w:t>邹建新</w:t>
      </w:r>
      <w:r>
        <w:rPr>
          <w:color w:val="000000"/>
          <w:sz w:val="21"/>
        </w:rPr>
        <w:t xml:space="preserve">, </w:t>
      </w:r>
      <w:r>
        <w:rPr>
          <w:color w:val="000000"/>
          <w:sz w:val="21"/>
        </w:rPr>
        <w:t>张嘉祺</w:t>
      </w:r>
      <w:r>
        <w:rPr>
          <w:color w:val="000000"/>
          <w:sz w:val="21"/>
        </w:rPr>
        <w:t xml:space="preserve">, </w:t>
      </w:r>
      <w:r>
        <w:rPr>
          <w:color w:val="000000"/>
          <w:sz w:val="21"/>
        </w:rPr>
        <w:t>赵颖燕</w:t>
      </w:r>
      <w:r>
        <w:rPr>
          <w:color w:val="000000"/>
          <w:sz w:val="21"/>
        </w:rPr>
        <w:t xml:space="preserve">, </w:t>
      </w:r>
      <w:r>
        <w:rPr>
          <w:color w:val="000000"/>
          <w:sz w:val="21"/>
        </w:rPr>
        <w:t>等</w:t>
      </w:r>
      <w:r>
        <w:rPr>
          <w:color w:val="000000"/>
          <w:sz w:val="21"/>
        </w:rPr>
        <w:t xml:space="preserve">. </w:t>
      </w:r>
      <w:r>
        <w:rPr>
          <w:color w:val="000000"/>
          <w:sz w:val="21"/>
        </w:rPr>
        <w:t>高容量镁基储氢合金材料研究与应用进展</w:t>
      </w:r>
      <w:r>
        <w:rPr>
          <w:color w:val="000000"/>
          <w:sz w:val="21"/>
        </w:rPr>
        <w:t xml:space="preserve">[J]. </w:t>
      </w:r>
      <w:r>
        <w:rPr>
          <w:color w:val="000000"/>
          <w:sz w:val="21"/>
        </w:rPr>
        <w:t>金属学报</w:t>
      </w:r>
      <w:r>
        <w:rPr>
          <w:color w:val="000000"/>
          <w:sz w:val="21"/>
        </w:rPr>
        <w:t>, 2025, 61(3): 420-436. DOI:10.11900/0412.1961.2024.00344.</w:t>
      </w:r>
    </w:p>
    <w:p w14:paraId="214667F7" w14:textId="77777777" w:rsidR="00040343" w:rsidRPr="00850CE4" w:rsidRDefault="00040343" w:rsidP="00040343">
      <w:pPr>
        <w:pStyle w:val="af2"/>
        <w:widowControl/>
        <w:rPr>
          <w:sz w:val="21"/>
        </w:rPr>
      </w:pPr>
      <w:r>
        <w:rPr>
          <w:color w:val="000000"/>
          <w:sz w:val="21"/>
        </w:rPr>
        <w:t>[3]</w:t>
      </w:r>
      <w:r>
        <w:rPr>
          <w:color w:val="000000"/>
          <w:sz w:val="21"/>
        </w:rPr>
        <w:tab/>
        <w:t xml:space="preserve">REN L, LI Y H, ZHANG N, </w:t>
      </w:r>
      <w:r>
        <w:rPr>
          <w:color w:val="000000"/>
          <w:sz w:val="21"/>
        </w:rPr>
        <w:t>等</w:t>
      </w:r>
      <w:r>
        <w:rPr>
          <w:color w:val="000000"/>
          <w:sz w:val="21"/>
        </w:rPr>
        <w:t>. Nanostructuring of Mg-based hydrogen storage materials: Recent advances for promoting key applications[J]. Nano-Micro Letters, 2023, 15(1): 93. DOI:10.1007/s40820-023-01041-5.</w:t>
      </w:r>
    </w:p>
    <w:p w14:paraId="250F2282" w14:textId="77777777" w:rsidR="00040343" w:rsidRPr="00850CE4" w:rsidRDefault="00040343" w:rsidP="00040343">
      <w:pPr>
        <w:pStyle w:val="af2"/>
        <w:widowControl/>
        <w:rPr>
          <w:sz w:val="21"/>
        </w:rPr>
      </w:pPr>
      <w:r>
        <w:rPr>
          <w:color w:val="000000"/>
          <w:sz w:val="21"/>
        </w:rPr>
        <w:t>[4]</w:t>
      </w:r>
      <w:r>
        <w:rPr>
          <w:color w:val="000000"/>
          <w:sz w:val="21"/>
        </w:rPr>
        <w:tab/>
        <w:t xml:space="preserve">SONG M C, ZHANG L T, WU F Y, </w:t>
      </w:r>
      <w:r>
        <w:rPr>
          <w:color w:val="000000"/>
          <w:sz w:val="21"/>
        </w:rPr>
        <w:t>等</w:t>
      </w:r>
      <w:r>
        <w:rPr>
          <w:color w:val="000000"/>
          <w:sz w:val="21"/>
        </w:rPr>
        <w:t>. Recent advances of magnesium hydride as an energy storage material[J]. Journal of Materials Science &amp; Technology, 2023, 149: 99-111. DOI:10.1016/j.jmst.2022.11.032.</w:t>
      </w:r>
    </w:p>
    <w:p w14:paraId="50AB9C68" w14:textId="77777777" w:rsidR="00040343" w:rsidRPr="00850CE4" w:rsidRDefault="00040343" w:rsidP="00040343">
      <w:pPr>
        <w:pStyle w:val="af2"/>
        <w:widowControl/>
        <w:rPr>
          <w:sz w:val="21"/>
        </w:rPr>
      </w:pPr>
      <w:r>
        <w:rPr>
          <w:color w:val="000000"/>
          <w:sz w:val="21"/>
        </w:rPr>
        <w:t>[5]</w:t>
      </w:r>
      <w:r>
        <w:rPr>
          <w:color w:val="000000"/>
          <w:sz w:val="21"/>
        </w:rPr>
        <w:tab/>
        <w:t xml:space="preserve">LUO Q, GU Q, LIU B, </w:t>
      </w:r>
      <w:r>
        <w:rPr>
          <w:color w:val="000000"/>
          <w:sz w:val="21"/>
        </w:rPr>
        <w:t>等</w:t>
      </w:r>
      <w:r>
        <w:rPr>
          <w:color w:val="000000"/>
          <w:sz w:val="21"/>
        </w:rPr>
        <w:t>. Achieving superior cycling stability by in situ forming NdH</w:t>
      </w:r>
      <w:r>
        <w:rPr>
          <w:color w:val="000000"/>
          <w:sz w:val="21"/>
          <w:vertAlign w:val="subscript"/>
        </w:rPr>
        <w:t>2</w:t>
      </w:r>
      <w:r>
        <w:rPr>
          <w:color w:val="000000"/>
          <w:sz w:val="21"/>
        </w:rPr>
        <w:t>-Mg-Mg</w:t>
      </w:r>
      <w:r>
        <w:rPr>
          <w:color w:val="000000"/>
          <w:sz w:val="21"/>
          <w:vertAlign w:val="subscript"/>
        </w:rPr>
        <w:t>2</w:t>
      </w:r>
      <w:r>
        <w:rPr>
          <w:color w:val="000000"/>
          <w:sz w:val="21"/>
        </w:rPr>
        <w:t>Ni nanocomposites[J]. Journal of Materials Chemistry A, 2018, 6(46): 23308-23317. DOI:10.1039/C8TA06668J.</w:t>
      </w:r>
    </w:p>
    <w:p w14:paraId="629C310C" w14:textId="77777777" w:rsidR="00040343" w:rsidRPr="00850CE4" w:rsidRDefault="00040343" w:rsidP="00040343">
      <w:pPr>
        <w:pStyle w:val="af2"/>
        <w:widowControl/>
        <w:rPr>
          <w:sz w:val="21"/>
        </w:rPr>
      </w:pPr>
      <w:r>
        <w:rPr>
          <w:color w:val="000000"/>
          <w:sz w:val="21"/>
        </w:rPr>
        <w:t>[6]</w:t>
      </w:r>
      <w:r>
        <w:rPr>
          <w:color w:val="000000"/>
          <w:sz w:val="21"/>
        </w:rPr>
        <w:tab/>
        <w:t xml:space="preserve">YONG H, GUO S, YUAN Z, </w:t>
      </w:r>
      <w:r>
        <w:rPr>
          <w:color w:val="000000"/>
          <w:sz w:val="21"/>
        </w:rPr>
        <w:t>等</w:t>
      </w:r>
      <w:r>
        <w:rPr>
          <w:color w:val="000000"/>
          <w:sz w:val="21"/>
        </w:rPr>
        <w:t>. Improved hydrogen storage kinetics and thermodynamics of RE-Mg-based alloy by co-doping Ce-Y[J]. International Journal of Hydrogen Energy, 2019, 44(31): 16765-16776. DOI:10.1016/j.ijhydene.2019.04.281.</w:t>
      </w:r>
    </w:p>
    <w:p w14:paraId="1D128F73" w14:textId="77777777" w:rsidR="00040343" w:rsidRPr="00850CE4" w:rsidRDefault="00040343" w:rsidP="00040343">
      <w:pPr>
        <w:pStyle w:val="af2"/>
        <w:widowControl/>
        <w:rPr>
          <w:sz w:val="21"/>
        </w:rPr>
      </w:pPr>
      <w:r>
        <w:rPr>
          <w:color w:val="000000"/>
          <w:sz w:val="21"/>
        </w:rPr>
        <w:t>[7]</w:t>
      </w:r>
      <w:r>
        <w:rPr>
          <w:color w:val="000000"/>
          <w:sz w:val="21"/>
        </w:rPr>
        <w:tab/>
        <w:t>ZHANG B, LV Y, YUAN J, WU Y. Effects of microstructure on the hydrogen storage properties of the melt-spun Mg-5Ni-3La (at.%) alloys[J]. Journal of Alloys and Compounds, 2017, 702: 126-131. DOI:10.1016/j.jallcom.2017.01.221.</w:t>
      </w:r>
    </w:p>
    <w:p w14:paraId="6C15EC71" w14:textId="77777777" w:rsidR="00040343" w:rsidRPr="00850CE4" w:rsidRDefault="00040343" w:rsidP="00040343">
      <w:pPr>
        <w:pStyle w:val="af2"/>
        <w:widowControl/>
        <w:rPr>
          <w:sz w:val="21"/>
        </w:rPr>
      </w:pPr>
      <w:r>
        <w:rPr>
          <w:color w:val="000000"/>
          <w:sz w:val="21"/>
        </w:rPr>
        <w:t>[8]</w:t>
      </w:r>
      <w:r>
        <w:rPr>
          <w:color w:val="000000"/>
          <w:sz w:val="21"/>
        </w:rPr>
        <w:tab/>
        <w:t>BERCHE A, BENIGNI P, ROGEZ J, RECORD M C. Thermodynamic assessment of the La-Mg system[J]. Calphad, 2011, 35(4): 580-587. DOI:10.1016/j.calphad.2011.10.001.</w:t>
      </w:r>
    </w:p>
    <w:p w14:paraId="201C97B3" w14:textId="77777777" w:rsidR="00040343" w:rsidRPr="00850CE4" w:rsidRDefault="00040343" w:rsidP="00040343">
      <w:pPr>
        <w:pStyle w:val="af2"/>
        <w:widowControl/>
        <w:rPr>
          <w:sz w:val="21"/>
        </w:rPr>
      </w:pPr>
      <w:r>
        <w:rPr>
          <w:color w:val="000000"/>
          <w:sz w:val="21"/>
        </w:rPr>
        <w:t>[9]</w:t>
      </w:r>
      <w:r>
        <w:rPr>
          <w:color w:val="000000"/>
          <w:sz w:val="21"/>
        </w:rPr>
        <w:tab/>
        <w:t>OUYANG L Z, QIN F X, ZHU M. The hydrogen storage behavior of Mg</w:t>
      </w:r>
      <w:r>
        <w:rPr>
          <w:color w:val="000000"/>
          <w:sz w:val="21"/>
          <w:vertAlign w:val="subscript"/>
        </w:rPr>
        <w:t>3</w:t>
      </w:r>
      <w:r>
        <w:rPr>
          <w:color w:val="000000"/>
          <w:sz w:val="21"/>
        </w:rPr>
        <w:t>La and Mg</w:t>
      </w:r>
      <w:r>
        <w:rPr>
          <w:color w:val="000000"/>
          <w:sz w:val="21"/>
          <w:vertAlign w:val="subscript"/>
        </w:rPr>
        <w:t>3</w:t>
      </w:r>
      <w:r>
        <w:rPr>
          <w:color w:val="000000"/>
          <w:sz w:val="21"/>
        </w:rPr>
        <w:t>LaNi</w:t>
      </w:r>
      <w:r>
        <w:rPr>
          <w:color w:val="000000"/>
          <w:sz w:val="21"/>
          <w:vertAlign w:val="subscript"/>
        </w:rPr>
        <w:t>0</w:t>
      </w:r>
      <w:r>
        <w:rPr>
          <w:color w:val="000000"/>
          <w:sz w:val="21"/>
        </w:rPr>
        <w:t>.1[J]. Scripta Materialia, 2006, 55(12): 1075-1078. DOI:10.1016/j.scriptamat.2006.08.052.</w:t>
      </w:r>
    </w:p>
    <w:p w14:paraId="03F4700B" w14:textId="77777777" w:rsidR="00040343" w:rsidRPr="00850CE4" w:rsidRDefault="00040343" w:rsidP="00040343">
      <w:pPr>
        <w:pStyle w:val="af2"/>
        <w:widowControl/>
        <w:rPr>
          <w:sz w:val="21"/>
        </w:rPr>
      </w:pPr>
      <w:r>
        <w:rPr>
          <w:color w:val="000000"/>
          <w:sz w:val="21"/>
        </w:rPr>
        <w:t>[10]</w:t>
      </w:r>
      <w:r>
        <w:rPr>
          <w:color w:val="000000"/>
          <w:sz w:val="21"/>
        </w:rPr>
        <w:tab/>
        <w:t>YAJIMA S, KAYANO H, TOMA H. Hydrogen sorption in La</w:t>
      </w:r>
      <w:r>
        <w:rPr>
          <w:color w:val="000000"/>
          <w:sz w:val="21"/>
          <w:vertAlign w:val="subscript"/>
        </w:rPr>
        <w:t>2</w:t>
      </w:r>
      <w:r>
        <w:rPr>
          <w:color w:val="000000"/>
          <w:sz w:val="21"/>
        </w:rPr>
        <w:t>Mg</w:t>
      </w:r>
      <w:r>
        <w:rPr>
          <w:color w:val="000000"/>
          <w:sz w:val="21"/>
          <w:vertAlign w:val="subscript"/>
        </w:rPr>
        <w:t>17</w:t>
      </w:r>
      <w:r>
        <w:rPr>
          <w:color w:val="000000"/>
          <w:sz w:val="21"/>
        </w:rPr>
        <w:t>[J]. Journal of the Less Common Metals, 1977, 55(1): 139-141. DOI:10.1016/0022-5088(77)90272-7.</w:t>
      </w:r>
    </w:p>
    <w:p w14:paraId="537B0A72" w14:textId="77777777" w:rsidR="00040343" w:rsidRPr="00850CE4" w:rsidRDefault="00040343" w:rsidP="00040343">
      <w:pPr>
        <w:pStyle w:val="af2"/>
        <w:widowControl/>
        <w:rPr>
          <w:sz w:val="21"/>
        </w:rPr>
      </w:pPr>
      <w:r>
        <w:rPr>
          <w:color w:val="000000"/>
          <w:sz w:val="21"/>
        </w:rPr>
        <w:t>[11]</w:t>
      </w:r>
      <w:r>
        <w:rPr>
          <w:color w:val="000000"/>
          <w:sz w:val="21"/>
        </w:rPr>
        <w:tab/>
        <w:t xml:space="preserve">GUO F H, ZHANG T B, SHI L M, </w:t>
      </w:r>
      <w:r>
        <w:rPr>
          <w:color w:val="000000"/>
          <w:sz w:val="21"/>
        </w:rPr>
        <w:t>等</w:t>
      </w:r>
      <w:r>
        <w:rPr>
          <w:color w:val="000000"/>
          <w:sz w:val="21"/>
        </w:rPr>
        <w:t>. Hydrogen absorption/desorption cycling performance of Mg-based alloys with in-situ formed Mg</w:t>
      </w:r>
      <w:r>
        <w:rPr>
          <w:color w:val="000000"/>
          <w:sz w:val="21"/>
          <w:vertAlign w:val="subscript"/>
        </w:rPr>
        <w:t>2</w:t>
      </w:r>
      <w:r>
        <w:rPr>
          <w:color w:val="000000"/>
          <w:sz w:val="21"/>
        </w:rPr>
        <w:t>Ni and LaH</w:t>
      </w:r>
      <w:r>
        <w:rPr>
          <w:color w:val="000000"/>
          <w:sz w:val="21"/>
          <w:vertAlign w:val="subscript"/>
        </w:rPr>
        <w:t>x</w:t>
      </w:r>
      <w:r>
        <w:rPr>
          <w:color w:val="000000"/>
          <w:sz w:val="21"/>
        </w:rPr>
        <w:t xml:space="preserve"> (x = 2, 3) nanocrystallines[J]. Journal of Magnesium and Alloys, 2023, 11(4): 1180-1192. DOI:10.1016/j.jma.2021.06.013.</w:t>
      </w:r>
    </w:p>
    <w:p w14:paraId="324C96F3" w14:textId="77777777" w:rsidR="00040343" w:rsidRPr="00850CE4" w:rsidRDefault="00040343" w:rsidP="00040343">
      <w:pPr>
        <w:pStyle w:val="af2"/>
        <w:widowControl/>
        <w:rPr>
          <w:sz w:val="21"/>
        </w:rPr>
      </w:pPr>
      <w:r>
        <w:rPr>
          <w:color w:val="000000"/>
          <w:sz w:val="21"/>
        </w:rPr>
        <w:t>[12]</w:t>
      </w:r>
      <w:r>
        <w:rPr>
          <w:color w:val="000000"/>
          <w:sz w:val="21"/>
        </w:rPr>
        <w:tab/>
        <w:t xml:space="preserve">DING X, CHEN R R, ZHANG J, </w:t>
      </w:r>
      <w:r>
        <w:rPr>
          <w:color w:val="000000"/>
          <w:sz w:val="21"/>
        </w:rPr>
        <w:t>等</w:t>
      </w:r>
      <w:r>
        <w:rPr>
          <w:color w:val="000000"/>
          <w:sz w:val="21"/>
        </w:rPr>
        <w:t>. Achieving superior hydrogen storage properties via in-situ formed nanostructures: A high-capacity Mg-Ni alloy with La microalloying[J]. International Journal of Hydrogen Energy, 2022, 47(10): 6755-6766. DOI:10.1016/j.ijhydene.2021.12.010.</w:t>
      </w:r>
    </w:p>
    <w:p w14:paraId="3F47B275" w14:textId="77777777" w:rsidR="00040343" w:rsidRPr="00850CE4" w:rsidRDefault="00040343" w:rsidP="00040343">
      <w:pPr>
        <w:pStyle w:val="af2"/>
        <w:widowControl/>
        <w:rPr>
          <w:sz w:val="21"/>
        </w:rPr>
      </w:pPr>
      <w:r>
        <w:rPr>
          <w:color w:val="000000"/>
          <w:sz w:val="21"/>
        </w:rPr>
        <w:t>[13]</w:t>
      </w:r>
      <w:r>
        <w:rPr>
          <w:color w:val="000000"/>
          <w:sz w:val="21"/>
        </w:rPr>
        <w:tab/>
        <w:t xml:space="preserve">TIAN H X, WANG Q C, LI X, </w:t>
      </w:r>
      <w:r>
        <w:rPr>
          <w:color w:val="000000"/>
          <w:sz w:val="21"/>
        </w:rPr>
        <w:t>等</w:t>
      </w:r>
      <w:r>
        <w:rPr>
          <w:color w:val="000000"/>
          <w:sz w:val="21"/>
        </w:rPr>
        <w:t>. Microstructure characteristics and hydrogen storage kinetics of Mg77+xNi20-xLa3 (x = 0, 5, 10, 15) alloys[J]. Materials, 2023, 16(13): 4576. DOI:10.3390/ma16134576.</w:t>
      </w:r>
    </w:p>
    <w:p w14:paraId="3C96059A" w14:textId="77777777" w:rsidR="00040343" w:rsidRPr="00850CE4" w:rsidRDefault="00040343" w:rsidP="00040343">
      <w:pPr>
        <w:pStyle w:val="af2"/>
        <w:widowControl/>
        <w:rPr>
          <w:sz w:val="21"/>
        </w:rPr>
      </w:pPr>
      <w:r>
        <w:rPr>
          <w:color w:val="000000"/>
          <w:sz w:val="21"/>
        </w:rPr>
        <w:t>[14]</w:t>
      </w:r>
      <w:r>
        <w:rPr>
          <w:color w:val="000000"/>
          <w:sz w:val="21"/>
        </w:rPr>
        <w:tab/>
        <w:t xml:space="preserve">DING X, CHEN R R, CHEN X, </w:t>
      </w:r>
      <w:r>
        <w:rPr>
          <w:color w:val="000000"/>
          <w:sz w:val="21"/>
        </w:rPr>
        <w:t>等</w:t>
      </w:r>
      <w:r>
        <w:rPr>
          <w:color w:val="000000"/>
          <w:sz w:val="21"/>
        </w:rPr>
        <w:t>. Study on the eutectic formation and its correlation with the hydrogen storage properties of Mg</w:t>
      </w:r>
      <w:r>
        <w:rPr>
          <w:color w:val="000000"/>
          <w:sz w:val="21"/>
          <w:vertAlign w:val="subscript"/>
        </w:rPr>
        <w:t>98</w:t>
      </w:r>
      <w:r>
        <w:rPr>
          <w:color w:val="000000"/>
          <w:sz w:val="21"/>
        </w:rPr>
        <w:t>Ni</w:t>
      </w:r>
      <w:r>
        <w:rPr>
          <w:color w:val="000000"/>
          <w:sz w:val="21"/>
          <w:vertAlign w:val="subscript"/>
        </w:rPr>
        <w:t>2</w:t>
      </w:r>
      <w:r>
        <w:rPr>
          <w:color w:val="000000"/>
          <w:sz w:val="21"/>
        </w:rPr>
        <w:t>-xLax alloys[J]. International Journal of Hydrogen Energy, 2021, 46(34): 17814-17826. DOI:10.1016/j.ijhydene.2021.02.183.</w:t>
      </w:r>
    </w:p>
    <w:p w14:paraId="6261A947" w14:textId="77777777" w:rsidR="00040343" w:rsidRPr="00850CE4" w:rsidRDefault="00040343" w:rsidP="00040343">
      <w:pPr>
        <w:pStyle w:val="af2"/>
        <w:widowControl/>
        <w:rPr>
          <w:sz w:val="21"/>
        </w:rPr>
      </w:pPr>
      <w:r>
        <w:rPr>
          <w:color w:val="000000"/>
          <w:sz w:val="21"/>
        </w:rPr>
        <w:lastRenderedPageBreak/>
        <w:t>[15]</w:t>
      </w:r>
      <w:r>
        <w:rPr>
          <w:color w:val="000000"/>
          <w:sz w:val="21"/>
        </w:rPr>
        <w:tab/>
        <w:t>LV Y J, ZHANG B, WU Y. Effect of Ni content on microstructural evolution and hydrogen storage properties of Mg-xNi-3La (x = 5, 10, 15, 20 at.%) alloys[J]. Journal of Alloys and Compounds, 2015, 641: 176-180. DOI:10.1016/j.jallcom.2015.04.074.</w:t>
      </w:r>
    </w:p>
    <w:p w14:paraId="57A7FBCF" w14:textId="77777777" w:rsidR="00040343" w:rsidRPr="00850CE4" w:rsidRDefault="00040343" w:rsidP="00040343">
      <w:pPr>
        <w:pStyle w:val="af2"/>
        <w:widowControl/>
        <w:rPr>
          <w:sz w:val="21"/>
        </w:rPr>
      </w:pPr>
      <w:r>
        <w:rPr>
          <w:color w:val="000000"/>
          <w:sz w:val="21"/>
        </w:rPr>
        <w:t>[16]</w:t>
      </w:r>
      <w:r>
        <w:rPr>
          <w:color w:val="000000"/>
          <w:sz w:val="21"/>
        </w:rPr>
        <w:tab/>
        <w:t>REILLY J J Jr, WISWALL R H Jr. Reaction of hydrogen with alloys of magnesium and nickel and the formation of Mg</w:t>
      </w:r>
      <w:r>
        <w:rPr>
          <w:color w:val="000000"/>
          <w:sz w:val="21"/>
          <w:vertAlign w:val="subscript"/>
        </w:rPr>
        <w:t>2</w:t>
      </w:r>
      <w:r>
        <w:rPr>
          <w:color w:val="000000"/>
          <w:sz w:val="21"/>
        </w:rPr>
        <w:t>NiH</w:t>
      </w:r>
      <w:r>
        <w:rPr>
          <w:color w:val="000000"/>
          <w:sz w:val="21"/>
          <w:vertAlign w:val="subscript"/>
        </w:rPr>
        <w:t>4</w:t>
      </w:r>
      <w:r>
        <w:rPr>
          <w:color w:val="000000"/>
          <w:sz w:val="21"/>
        </w:rPr>
        <w:t>[J]. Inorganic Chemistry, 1968, 7(11): 2254-2256. DOI:10.1021/ic50069a016.</w:t>
      </w:r>
    </w:p>
    <w:p w14:paraId="62740711" w14:textId="77777777" w:rsidR="00040343" w:rsidRPr="00850CE4" w:rsidRDefault="00040343" w:rsidP="00040343">
      <w:pPr>
        <w:pStyle w:val="af2"/>
        <w:widowControl/>
        <w:rPr>
          <w:sz w:val="21"/>
        </w:rPr>
      </w:pPr>
      <w:r>
        <w:rPr>
          <w:color w:val="000000"/>
          <w:sz w:val="21"/>
        </w:rPr>
        <w:t>[17]</w:t>
      </w:r>
      <w:r>
        <w:rPr>
          <w:color w:val="000000"/>
          <w:sz w:val="21"/>
        </w:rPr>
        <w:tab/>
        <w:t xml:space="preserve">SHANG Y Y, PISTIDDA C, GIZER G, </w:t>
      </w:r>
      <w:r>
        <w:rPr>
          <w:color w:val="000000"/>
          <w:sz w:val="21"/>
        </w:rPr>
        <w:t>等</w:t>
      </w:r>
      <w:r>
        <w:rPr>
          <w:color w:val="000000"/>
          <w:sz w:val="21"/>
        </w:rPr>
        <w:t>. Mg-based materials for hydrogen storage[J]. Journal of Magnesium and Alloys, 2021, 9(6): 1837-1860. DOI:10.1016/j.jma.2021.06.007.</w:t>
      </w:r>
    </w:p>
    <w:p w14:paraId="18401356" w14:textId="77777777" w:rsidR="00040343" w:rsidRPr="00850CE4" w:rsidRDefault="00040343" w:rsidP="00040343">
      <w:pPr>
        <w:pStyle w:val="af2"/>
        <w:widowControl/>
        <w:rPr>
          <w:sz w:val="21"/>
        </w:rPr>
      </w:pPr>
      <w:r>
        <w:rPr>
          <w:color w:val="000000"/>
          <w:sz w:val="21"/>
        </w:rPr>
        <w:t>[18]</w:t>
      </w:r>
      <w:r>
        <w:rPr>
          <w:color w:val="000000"/>
          <w:sz w:val="21"/>
        </w:rPr>
        <w:tab/>
        <w:t>MOOIJ L, DAM B. Nucleation and growth mechanisms of nano magnesium hydride from the hydrogen sorption kinetics[J]. Physical Chemistry Chemical Physics, 2013, 15(27): 11501-11510. DOI:10.1039/C3CP51735G.</w:t>
      </w:r>
    </w:p>
    <w:p w14:paraId="6D327CE4" w14:textId="77777777" w:rsidR="00040343" w:rsidRPr="00850CE4" w:rsidRDefault="00040343" w:rsidP="00040343">
      <w:pPr>
        <w:pStyle w:val="af2"/>
        <w:widowControl/>
        <w:rPr>
          <w:sz w:val="21"/>
        </w:rPr>
      </w:pPr>
      <w:r>
        <w:rPr>
          <w:color w:val="000000"/>
          <w:sz w:val="21"/>
        </w:rPr>
        <w:t>[19]</w:t>
      </w:r>
      <w:r>
        <w:rPr>
          <w:color w:val="000000"/>
          <w:sz w:val="21"/>
        </w:rPr>
        <w:tab/>
        <w:t>ZHANG J G, ZHU Y F, ZANG X X, HUAN Q Q, SU W, ZHU D L, LI L Q. Nickel-decorated graphene nanoplates for enhanced H</w:t>
      </w:r>
      <w:r>
        <w:rPr>
          <w:color w:val="000000"/>
          <w:sz w:val="21"/>
          <w:vertAlign w:val="subscript"/>
        </w:rPr>
        <w:t>2</w:t>
      </w:r>
      <w:r>
        <w:rPr>
          <w:color w:val="000000"/>
          <w:sz w:val="21"/>
        </w:rPr>
        <w:t xml:space="preserve"> sorption properties of magnesium hydride at moderate temperatures[J]. Journal of Materials Chemistry A, 2016, 4(7): 2560-2570. DOI:10.1039/C5TA09848C.</w:t>
      </w:r>
    </w:p>
    <w:p w14:paraId="44EE2EF0" w14:textId="77777777" w:rsidR="00040343" w:rsidRPr="00850CE4" w:rsidRDefault="00040343" w:rsidP="00040343">
      <w:pPr>
        <w:pStyle w:val="af2"/>
        <w:widowControl/>
        <w:rPr>
          <w:sz w:val="21"/>
        </w:rPr>
      </w:pPr>
      <w:r>
        <w:rPr>
          <w:color w:val="000000"/>
          <w:sz w:val="21"/>
        </w:rPr>
        <w:t>[20]</w:t>
      </w:r>
      <w:r>
        <w:rPr>
          <w:color w:val="000000"/>
          <w:sz w:val="21"/>
        </w:rPr>
        <w:tab/>
        <w:t>OU X L, LI J C, LV H T, WANG L R, YANG T. Effect of nanosized nickel diselenide on hydrogen storage properties of ball-milled magnesium hydride[J]. International Journal of Hydrogen Energy, 2025, 101: 594-604. DOI:10.1016/j.ijhydene.2024.12.465.</w:t>
      </w:r>
    </w:p>
    <w:sectPr w:rsidR="00040343" w:rsidRPr="00850CE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E53" w14:textId="77777777" w:rsidR="00D44FBB" w:rsidRDefault="00D44FBB" w:rsidP="00015588">
      <w:pPr>
        <w:spacing w:after="0" w:line="240" w:lineRule="auto"/>
      </w:pPr>
      <w:r>
        <w:separator/>
      </w:r>
    </w:p>
  </w:endnote>
  <w:endnote w:type="continuationSeparator" w:id="0">
    <w:p w14:paraId="6138A1D2" w14:textId="77777777" w:rsidR="00D44FBB" w:rsidRDefault="00D44FBB" w:rsidP="00015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EC50F9" w14:textId="77777777" w:rsidR="00FA24DB" w:rsidRDefault="00FA24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59619738"/>
      <w:docPartObj>
        <w:docPartGallery w:val="Page Numbers (Bottom of Page)"/>
        <w:docPartUnique/>
      </w:docPartObj>
    </w:sdtPr>
    <w:sdtContent>
      <w:p w14:paraId="5C84C5AC" w14:textId="77777777" w:rsidR="00015588" w:rsidRDefault="00015588" w:rsidP="00015588">
        <w:pPr>
          <w:pStyle w:val="af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BC3239" w14:textId="77777777" w:rsidR="00FA24DB" w:rsidRDefault="00FA24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658000" w14:textId="77777777" w:rsidR="00D44FBB" w:rsidRDefault="00D44FBB" w:rsidP="00015588">
      <w:pPr>
        <w:spacing w:after="0" w:line="240" w:lineRule="auto"/>
      </w:pPr>
      <w:r>
        <w:separator/>
      </w:r>
    </w:p>
  </w:footnote>
  <w:footnote w:type="continuationSeparator" w:id="0">
    <w:p w14:paraId="62FFCAAD" w14:textId="77777777" w:rsidR="00D44FBB" w:rsidRDefault="00D44FBB" w:rsidP="00015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9B2196" w14:textId="77777777" w:rsidR="00FA24DB" w:rsidRDefault="00FA24D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4695EE" w14:textId="77777777" w:rsidR="00EC5E84" w:rsidRDefault="00EC5E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71F6F" w14:textId="77777777" w:rsidR="00FA24DB" w:rsidRDefault="00FA24DB"/>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1EF"/>
    <w:rsid w:val="00010402"/>
    <w:rsid w:val="0001171D"/>
    <w:rsid w:val="00013C9E"/>
    <w:rsid w:val="00015588"/>
    <w:rsid w:val="0001711F"/>
    <w:rsid w:val="00021802"/>
    <w:rsid w:val="000221B0"/>
    <w:rsid w:val="0002337D"/>
    <w:rsid w:val="00024483"/>
    <w:rsid w:val="00024D3F"/>
    <w:rsid w:val="000259A2"/>
    <w:rsid w:val="00026A5D"/>
    <w:rsid w:val="0003290B"/>
    <w:rsid w:val="00034BAD"/>
    <w:rsid w:val="00040343"/>
    <w:rsid w:val="00046F48"/>
    <w:rsid w:val="0006039F"/>
    <w:rsid w:val="0006762C"/>
    <w:rsid w:val="00074300"/>
    <w:rsid w:val="00087D61"/>
    <w:rsid w:val="00090974"/>
    <w:rsid w:val="00090B2B"/>
    <w:rsid w:val="000A1255"/>
    <w:rsid w:val="000B024C"/>
    <w:rsid w:val="000C46CA"/>
    <w:rsid w:val="000C6D5C"/>
    <w:rsid w:val="000C77E3"/>
    <w:rsid w:val="000D07C2"/>
    <w:rsid w:val="000D38B2"/>
    <w:rsid w:val="000D5D28"/>
    <w:rsid w:val="000E0933"/>
    <w:rsid w:val="000E3563"/>
    <w:rsid w:val="000E598A"/>
    <w:rsid w:val="000F099D"/>
    <w:rsid w:val="000F20C3"/>
    <w:rsid w:val="000F2B11"/>
    <w:rsid w:val="000F5251"/>
    <w:rsid w:val="00102785"/>
    <w:rsid w:val="00103192"/>
    <w:rsid w:val="001076D6"/>
    <w:rsid w:val="001148A8"/>
    <w:rsid w:val="001242EE"/>
    <w:rsid w:val="0012586A"/>
    <w:rsid w:val="00131B5F"/>
    <w:rsid w:val="00135F75"/>
    <w:rsid w:val="00146FB5"/>
    <w:rsid w:val="00156B3F"/>
    <w:rsid w:val="00161BA4"/>
    <w:rsid w:val="001672ED"/>
    <w:rsid w:val="001712BC"/>
    <w:rsid w:val="001745A7"/>
    <w:rsid w:val="0018678A"/>
    <w:rsid w:val="00187732"/>
    <w:rsid w:val="00187ED4"/>
    <w:rsid w:val="001A1604"/>
    <w:rsid w:val="001A4E36"/>
    <w:rsid w:val="001A5AA4"/>
    <w:rsid w:val="001B1E66"/>
    <w:rsid w:val="001B5FD5"/>
    <w:rsid w:val="001B684F"/>
    <w:rsid w:val="001D0996"/>
    <w:rsid w:val="001E0268"/>
    <w:rsid w:val="001E363C"/>
    <w:rsid w:val="001F18F8"/>
    <w:rsid w:val="001F7C10"/>
    <w:rsid w:val="002002E9"/>
    <w:rsid w:val="00206933"/>
    <w:rsid w:val="00210330"/>
    <w:rsid w:val="002107D3"/>
    <w:rsid w:val="0021419B"/>
    <w:rsid w:val="00217E3E"/>
    <w:rsid w:val="00224461"/>
    <w:rsid w:val="002249CE"/>
    <w:rsid w:val="002307F4"/>
    <w:rsid w:val="00241790"/>
    <w:rsid w:val="002428C4"/>
    <w:rsid w:val="00253C80"/>
    <w:rsid w:val="0025605C"/>
    <w:rsid w:val="002626E3"/>
    <w:rsid w:val="00262790"/>
    <w:rsid w:val="00262A7D"/>
    <w:rsid w:val="002639E0"/>
    <w:rsid w:val="00264C06"/>
    <w:rsid w:val="002667A2"/>
    <w:rsid w:val="00270449"/>
    <w:rsid w:val="002A3FD1"/>
    <w:rsid w:val="002A5A09"/>
    <w:rsid w:val="002B466B"/>
    <w:rsid w:val="002C6141"/>
    <w:rsid w:val="002D0907"/>
    <w:rsid w:val="002D2B1B"/>
    <w:rsid w:val="002E08DE"/>
    <w:rsid w:val="002E483C"/>
    <w:rsid w:val="002F0247"/>
    <w:rsid w:val="00301D8F"/>
    <w:rsid w:val="00304B35"/>
    <w:rsid w:val="00307243"/>
    <w:rsid w:val="00311D15"/>
    <w:rsid w:val="00314ADC"/>
    <w:rsid w:val="00316EFE"/>
    <w:rsid w:val="003207CE"/>
    <w:rsid w:val="00321C34"/>
    <w:rsid w:val="003227A2"/>
    <w:rsid w:val="00325A80"/>
    <w:rsid w:val="00331CCD"/>
    <w:rsid w:val="0034162F"/>
    <w:rsid w:val="00342146"/>
    <w:rsid w:val="0034242E"/>
    <w:rsid w:val="00355D86"/>
    <w:rsid w:val="003575AD"/>
    <w:rsid w:val="003608B2"/>
    <w:rsid w:val="00362451"/>
    <w:rsid w:val="00365DCB"/>
    <w:rsid w:val="00366F20"/>
    <w:rsid w:val="00370B53"/>
    <w:rsid w:val="00377B38"/>
    <w:rsid w:val="00383884"/>
    <w:rsid w:val="003850C5"/>
    <w:rsid w:val="00390E92"/>
    <w:rsid w:val="00391C72"/>
    <w:rsid w:val="003958AA"/>
    <w:rsid w:val="003B2F39"/>
    <w:rsid w:val="003B50A0"/>
    <w:rsid w:val="003C02F8"/>
    <w:rsid w:val="003C0788"/>
    <w:rsid w:val="003C0C76"/>
    <w:rsid w:val="003C25EF"/>
    <w:rsid w:val="003C267C"/>
    <w:rsid w:val="003D11BD"/>
    <w:rsid w:val="003D1D52"/>
    <w:rsid w:val="003D238A"/>
    <w:rsid w:val="003E1E9C"/>
    <w:rsid w:val="003E36A2"/>
    <w:rsid w:val="003F1654"/>
    <w:rsid w:val="003F37D3"/>
    <w:rsid w:val="003F46AF"/>
    <w:rsid w:val="004021B2"/>
    <w:rsid w:val="00406244"/>
    <w:rsid w:val="0041006D"/>
    <w:rsid w:val="00413951"/>
    <w:rsid w:val="00424438"/>
    <w:rsid w:val="00426EA4"/>
    <w:rsid w:val="004277A0"/>
    <w:rsid w:val="004357EA"/>
    <w:rsid w:val="00435BC9"/>
    <w:rsid w:val="004473A6"/>
    <w:rsid w:val="00451512"/>
    <w:rsid w:val="00453552"/>
    <w:rsid w:val="004542F3"/>
    <w:rsid w:val="0045635A"/>
    <w:rsid w:val="0046050D"/>
    <w:rsid w:val="00465237"/>
    <w:rsid w:val="004653D3"/>
    <w:rsid w:val="004746E7"/>
    <w:rsid w:val="00486AFE"/>
    <w:rsid w:val="00487B92"/>
    <w:rsid w:val="004902F5"/>
    <w:rsid w:val="004911AF"/>
    <w:rsid w:val="004930FC"/>
    <w:rsid w:val="00493F29"/>
    <w:rsid w:val="00495AD7"/>
    <w:rsid w:val="004A0389"/>
    <w:rsid w:val="004B424D"/>
    <w:rsid w:val="004B6F9A"/>
    <w:rsid w:val="004C5B4F"/>
    <w:rsid w:val="004D5B7C"/>
    <w:rsid w:val="004E1A77"/>
    <w:rsid w:val="004E3773"/>
    <w:rsid w:val="004E535E"/>
    <w:rsid w:val="004E637B"/>
    <w:rsid w:val="004E6A4E"/>
    <w:rsid w:val="004F0305"/>
    <w:rsid w:val="004F32A7"/>
    <w:rsid w:val="0050308A"/>
    <w:rsid w:val="00503689"/>
    <w:rsid w:val="00510522"/>
    <w:rsid w:val="0051264A"/>
    <w:rsid w:val="00516C6B"/>
    <w:rsid w:val="00527247"/>
    <w:rsid w:val="0053157F"/>
    <w:rsid w:val="00533A5C"/>
    <w:rsid w:val="00544069"/>
    <w:rsid w:val="005530BF"/>
    <w:rsid w:val="005603DD"/>
    <w:rsid w:val="0056248D"/>
    <w:rsid w:val="00566EDD"/>
    <w:rsid w:val="00574A53"/>
    <w:rsid w:val="005753C2"/>
    <w:rsid w:val="0057706F"/>
    <w:rsid w:val="00592712"/>
    <w:rsid w:val="00597A81"/>
    <w:rsid w:val="005A09A8"/>
    <w:rsid w:val="005B16DF"/>
    <w:rsid w:val="005B39C6"/>
    <w:rsid w:val="005D38FC"/>
    <w:rsid w:val="005D4C8F"/>
    <w:rsid w:val="005E2C1E"/>
    <w:rsid w:val="005E6702"/>
    <w:rsid w:val="005F38F2"/>
    <w:rsid w:val="00611999"/>
    <w:rsid w:val="00616113"/>
    <w:rsid w:val="0062136D"/>
    <w:rsid w:val="0062201C"/>
    <w:rsid w:val="00630F7D"/>
    <w:rsid w:val="0063193C"/>
    <w:rsid w:val="0064425A"/>
    <w:rsid w:val="006446B3"/>
    <w:rsid w:val="0064506F"/>
    <w:rsid w:val="0064743D"/>
    <w:rsid w:val="00650A4E"/>
    <w:rsid w:val="00652891"/>
    <w:rsid w:val="0065321E"/>
    <w:rsid w:val="00661A69"/>
    <w:rsid w:val="00665049"/>
    <w:rsid w:val="006661A8"/>
    <w:rsid w:val="0066646E"/>
    <w:rsid w:val="00666A29"/>
    <w:rsid w:val="00667DFE"/>
    <w:rsid w:val="0067507C"/>
    <w:rsid w:val="00681DC3"/>
    <w:rsid w:val="00685A02"/>
    <w:rsid w:val="00690ECB"/>
    <w:rsid w:val="006922F3"/>
    <w:rsid w:val="00696874"/>
    <w:rsid w:val="00696E2A"/>
    <w:rsid w:val="0069792F"/>
    <w:rsid w:val="006A6D69"/>
    <w:rsid w:val="006B0EC3"/>
    <w:rsid w:val="006B1FBA"/>
    <w:rsid w:val="006B708F"/>
    <w:rsid w:val="006C1D53"/>
    <w:rsid w:val="006C341D"/>
    <w:rsid w:val="006D48D8"/>
    <w:rsid w:val="006D5774"/>
    <w:rsid w:val="006D7803"/>
    <w:rsid w:val="006F140F"/>
    <w:rsid w:val="006F57AD"/>
    <w:rsid w:val="00706D0F"/>
    <w:rsid w:val="00712AC2"/>
    <w:rsid w:val="007144DB"/>
    <w:rsid w:val="007269A7"/>
    <w:rsid w:val="00746EE9"/>
    <w:rsid w:val="007471AB"/>
    <w:rsid w:val="00756387"/>
    <w:rsid w:val="00756531"/>
    <w:rsid w:val="007577CB"/>
    <w:rsid w:val="00765DBA"/>
    <w:rsid w:val="00771699"/>
    <w:rsid w:val="0078030F"/>
    <w:rsid w:val="00782BD0"/>
    <w:rsid w:val="00787597"/>
    <w:rsid w:val="0079378D"/>
    <w:rsid w:val="00796767"/>
    <w:rsid w:val="007A179A"/>
    <w:rsid w:val="007A49D1"/>
    <w:rsid w:val="007B2202"/>
    <w:rsid w:val="007B655F"/>
    <w:rsid w:val="007B7F54"/>
    <w:rsid w:val="007D35DC"/>
    <w:rsid w:val="007D6304"/>
    <w:rsid w:val="007D72F6"/>
    <w:rsid w:val="007E3BCE"/>
    <w:rsid w:val="007E4382"/>
    <w:rsid w:val="007E697C"/>
    <w:rsid w:val="007F5731"/>
    <w:rsid w:val="00814339"/>
    <w:rsid w:val="00824E1C"/>
    <w:rsid w:val="0082545F"/>
    <w:rsid w:val="008268B8"/>
    <w:rsid w:val="00831EA6"/>
    <w:rsid w:val="0084002E"/>
    <w:rsid w:val="00840D21"/>
    <w:rsid w:val="0084447B"/>
    <w:rsid w:val="00846C18"/>
    <w:rsid w:val="00850CE4"/>
    <w:rsid w:val="00851814"/>
    <w:rsid w:val="00855583"/>
    <w:rsid w:val="00857AB2"/>
    <w:rsid w:val="008675E9"/>
    <w:rsid w:val="00874123"/>
    <w:rsid w:val="008749CB"/>
    <w:rsid w:val="00876041"/>
    <w:rsid w:val="00880E72"/>
    <w:rsid w:val="00896C0B"/>
    <w:rsid w:val="008A2DF4"/>
    <w:rsid w:val="008A3017"/>
    <w:rsid w:val="008A6BD4"/>
    <w:rsid w:val="008C36D4"/>
    <w:rsid w:val="008C41EF"/>
    <w:rsid w:val="008C52D0"/>
    <w:rsid w:val="008C65AD"/>
    <w:rsid w:val="008D28E4"/>
    <w:rsid w:val="008D59A6"/>
    <w:rsid w:val="008E4E7E"/>
    <w:rsid w:val="008F2202"/>
    <w:rsid w:val="008F24F5"/>
    <w:rsid w:val="0092526C"/>
    <w:rsid w:val="009338FF"/>
    <w:rsid w:val="00940DE9"/>
    <w:rsid w:val="00941E3C"/>
    <w:rsid w:val="00945E7C"/>
    <w:rsid w:val="00950F8E"/>
    <w:rsid w:val="009523EF"/>
    <w:rsid w:val="00952D2E"/>
    <w:rsid w:val="0095369A"/>
    <w:rsid w:val="009602AD"/>
    <w:rsid w:val="00961F96"/>
    <w:rsid w:val="009642B9"/>
    <w:rsid w:val="00967888"/>
    <w:rsid w:val="00973D56"/>
    <w:rsid w:val="00982359"/>
    <w:rsid w:val="009866A0"/>
    <w:rsid w:val="009A0B04"/>
    <w:rsid w:val="009A1FF7"/>
    <w:rsid w:val="009A4453"/>
    <w:rsid w:val="009A6829"/>
    <w:rsid w:val="009A6BE1"/>
    <w:rsid w:val="009C395C"/>
    <w:rsid w:val="009C6491"/>
    <w:rsid w:val="009D2344"/>
    <w:rsid w:val="009D2A3F"/>
    <w:rsid w:val="009D358A"/>
    <w:rsid w:val="009D4427"/>
    <w:rsid w:val="009E65B1"/>
    <w:rsid w:val="009F0CDB"/>
    <w:rsid w:val="009F20AF"/>
    <w:rsid w:val="009F2718"/>
    <w:rsid w:val="009F48CC"/>
    <w:rsid w:val="009F7721"/>
    <w:rsid w:val="00A0001F"/>
    <w:rsid w:val="00A03672"/>
    <w:rsid w:val="00A06F4E"/>
    <w:rsid w:val="00A11829"/>
    <w:rsid w:val="00A1252C"/>
    <w:rsid w:val="00A14805"/>
    <w:rsid w:val="00A20BDA"/>
    <w:rsid w:val="00A33A48"/>
    <w:rsid w:val="00A355A7"/>
    <w:rsid w:val="00A409C0"/>
    <w:rsid w:val="00A50060"/>
    <w:rsid w:val="00A5289C"/>
    <w:rsid w:val="00A85275"/>
    <w:rsid w:val="00A867E4"/>
    <w:rsid w:val="00A9592E"/>
    <w:rsid w:val="00AA434E"/>
    <w:rsid w:val="00AA43A7"/>
    <w:rsid w:val="00AA4A11"/>
    <w:rsid w:val="00AB6CD1"/>
    <w:rsid w:val="00AC3783"/>
    <w:rsid w:val="00AC3D85"/>
    <w:rsid w:val="00AC5908"/>
    <w:rsid w:val="00AE6118"/>
    <w:rsid w:val="00AF6760"/>
    <w:rsid w:val="00B025C6"/>
    <w:rsid w:val="00B11DA4"/>
    <w:rsid w:val="00B12F3B"/>
    <w:rsid w:val="00B30C00"/>
    <w:rsid w:val="00B410F9"/>
    <w:rsid w:val="00B42499"/>
    <w:rsid w:val="00B4453D"/>
    <w:rsid w:val="00B46DAB"/>
    <w:rsid w:val="00B52DF8"/>
    <w:rsid w:val="00B5570C"/>
    <w:rsid w:val="00B628FA"/>
    <w:rsid w:val="00B63180"/>
    <w:rsid w:val="00B632D3"/>
    <w:rsid w:val="00B76D78"/>
    <w:rsid w:val="00B80C00"/>
    <w:rsid w:val="00B877BC"/>
    <w:rsid w:val="00B87DD3"/>
    <w:rsid w:val="00B90351"/>
    <w:rsid w:val="00B91032"/>
    <w:rsid w:val="00B95B67"/>
    <w:rsid w:val="00BA0E84"/>
    <w:rsid w:val="00BA1F21"/>
    <w:rsid w:val="00BB2F51"/>
    <w:rsid w:val="00BB4CC9"/>
    <w:rsid w:val="00BB79EC"/>
    <w:rsid w:val="00BC474E"/>
    <w:rsid w:val="00BC6971"/>
    <w:rsid w:val="00BE57A4"/>
    <w:rsid w:val="00BE57E0"/>
    <w:rsid w:val="00BF15BF"/>
    <w:rsid w:val="00C002FA"/>
    <w:rsid w:val="00C041B4"/>
    <w:rsid w:val="00C06379"/>
    <w:rsid w:val="00C278A0"/>
    <w:rsid w:val="00C4506C"/>
    <w:rsid w:val="00C4514E"/>
    <w:rsid w:val="00C52500"/>
    <w:rsid w:val="00C53DD7"/>
    <w:rsid w:val="00C546FA"/>
    <w:rsid w:val="00C62EAA"/>
    <w:rsid w:val="00C6517B"/>
    <w:rsid w:val="00C84C84"/>
    <w:rsid w:val="00CA6D8F"/>
    <w:rsid w:val="00CA77C0"/>
    <w:rsid w:val="00CC1042"/>
    <w:rsid w:val="00CC2580"/>
    <w:rsid w:val="00CC3661"/>
    <w:rsid w:val="00CC6841"/>
    <w:rsid w:val="00CD2487"/>
    <w:rsid w:val="00CD6262"/>
    <w:rsid w:val="00CF5A85"/>
    <w:rsid w:val="00CF6568"/>
    <w:rsid w:val="00D01DE1"/>
    <w:rsid w:val="00D03669"/>
    <w:rsid w:val="00D14BDD"/>
    <w:rsid w:val="00D21B82"/>
    <w:rsid w:val="00D23BDD"/>
    <w:rsid w:val="00D25331"/>
    <w:rsid w:val="00D3154A"/>
    <w:rsid w:val="00D409C9"/>
    <w:rsid w:val="00D4298E"/>
    <w:rsid w:val="00D44FBB"/>
    <w:rsid w:val="00D52050"/>
    <w:rsid w:val="00D54484"/>
    <w:rsid w:val="00D55EA9"/>
    <w:rsid w:val="00D679BB"/>
    <w:rsid w:val="00D67B92"/>
    <w:rsid w:val="00D73C12"/>
    <w:rsid w:val="00D755C0"/>
    <w:rsid w:val="00D762AF"/>
    <w:rsid w:val="00D7715C"/>
    <w:rsid w:val="00D824AA"/>
    <w:rsid w:val="00D82927"/>
    <w:rsid w:val="00D82E04"/>
    <w:rsid w:val="00D94B13"/>
    <w:rsid w:val="00D95FAE"/>
    <w:rsid w:val="00D97912"/>
    <w:rsid w:val="00DD5D74"/>
    <w:rsid w:val="00DD5DD6"/>
    <w:rsid w:val="00DF09C6"/>
    <w:rsid w:val="00DF348A"/>
    <w:rsid w:val="00DF45CC"/>
    <w:rsid w:val="00DF635F"/>
    <w:rsid w:val="00DF7F10"/>
    <w:rsid w:val="00E066BB"/>
    <w:rsid w:val="00E166A4"/>
    <w:rsid w:val="00E21E35"/>
    <w:rsid w:val="00E24421"/>
    <w:rsid w:val="00E31BC6"/>
    <w:rsid w:val="00E35BB7"/>
    <w:rsid w:val="00E37B12"/>
    <w:rsid w:val="00E548AF"/>
    <w:rsid w:val="00E63BD4"/>
    <w:rsid w:val="00E85A38"/>
    <w:rsid w:val="00E872DA"/>
    <w:rsid w:val="00E920FA"/>
    <w:rsid w:val="00EA1AA3"/>
    <w:rsid w:val="00EA1B68"/>
    <w:rsid w:val="00EB6464"/>
    <w:rsid w:val="00EB698B"/>
    <w:rsid w:val="00EB6ACE"/>
    <w:rsid w:val="00EC2F99"/>
    <w:rsid w:val="00EC5E84"/>
    <w:rsid w:val="00ED166C"/>
    <w:rsid w:val="00ED2302"/>
    <w:rsid w:val="00ED3FC3"/>
    <w:rsid w:val="00ED59FA"/>
    <w:rsid w:val="00EE7BB5"/>
    <w:rsid w:val="00F03131"/>
    <w:rsid w:val="00F04682"/>
    <w:rsid w:val="00F1089C"/>
    <w:rsid w:val="00F11358"/>
    <w:rsid w:val="00F20321"/>
    <w:rsid w:val="00F21EE8"/>
    <w:rsid w:val="00F373D7"/>
    <w:rsid w:val="00F43461"/>
    <w:rsid w:val="00F44549"/>
    <w:rsid w:val="00F44B97"/>
    <w:rsid w:val="00F46E4A"/>
    <w:rsid w:val="00F5180E"/>
    <w:rsid w:val="00F5281D"/>
    <w:rsid w:val="00F63333"/>
    <w:rsid w:val="00F7398D"/>
    <w:rsid w:val="00F80816"/>
    <w:rsid w:val="00F81B93"/>
    <w:rsid w:val="00F83309"/>
    <w:rsid w:val="00F84763"/>
    <w:rsid w:val="00F871C9"/>
    <w:rsid w:val="00F93B7A"/>
    <w:rsid w:val="00F97897"/>
    <w:rsid w:val="00FA24DB"/>
    <w:rsid w:val="00FB7FE2"/>
    <w:rsid w:val="00FC071B"/>
    <w:rsid w:val="00FD2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AC6BB3"/>
  <w14:defaultImageDpi w14:val="32767"/>
  <w15:chartTrackingRefBased/>
  <w15:docId w15:val="{4931CE24-3BD3-434D-81EA-BC2A735CE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Times New Roman" w:eastAsia="宋体" w:hAnsi="Times New Roman" w:cs="Times New Roman"/>
    </w:rPr>
  </w:style>
  <w:style w:type="paragraph" w:styleId="1">
    <w:name w:val="heading 1"/>
    <w:basedOn w:val="a"/>
    <w:next w:val="a"/>
    <w:link w:val="10"/>
    <w:uiPriority w:val="9"/>
    <w:qFormat/>
    <w:rsid w:val="00B46DAB"/>
    <w:pPr>
      <w:keepNext/>
      <w:keepLines/>
      <w:spacing w:beforeLines="50" w:before="50" w:afterLines="50" w:after="50" w:line="360" w:lineRule="auto"/>
      <w:outlineLvl w:val="0"/>
    </w:pPr>
    <w:rPr>
      <w:rFonts w:eastAsia="黑体" w:cstheme="majorBidi"/>
      <w:sz w:val="21"/>
      <w:szCs w:val="48"/>
    </w:rPr>
  </w:style>
  <w:style w:type="paragraph" w:styleId="2">
    <w:name w:val="heading 2"/>
    <w:basedOn w:val="a"/>
    <w:next w:val="a"/>
    <w:link w:val="20"/>
    <w:uiPriority w:val="9"/>
    <w:unhideWhenUsed/>
    <w:qFormat/>
    <w:rsid w:val="00B46DAB"/>
    <w:pPr>
      <w:keepNext/>
      <w:keepLines/>
      <w:spacing w:before="10" w:after="10" w:line="360" w:lineRule="auto"/>
      <w:outlineLvl w:val="1"/>
    </w:pPr>
    <w:rPr>
      <w:rFonts w:eastAsia="黑体" w:cstheme="majorBidi"/>
      <w:color w:val="000000" w:themeColor="text1"/>
      <w:sz w:val="21"/>
      <w:szCs w:val="40"/>
    </w:rPr>
  </w:style>
  <w:style w:type="paragraph" w:styleId="3">
    <w:name w:val="heading 3"/>
    <w:basedOn w:val="a"/>
    <w:next w:val="a"/>
    <w:link w:val="30"/>
    <w:uiPriority w:val="9"/>
    <w:semiHidden/>
    <w:unhideWhenUsed/>
    <w:qFormat/>
    <w:rsid w:val="008C41EF"/>
    <w:pPr>
      <w:keepNext/>
      <w:keepLines/>
      <w:spacing w:before="160" w:after="8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C41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41E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C41E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41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41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C41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6DAB"/>
    <w:rPr>
      <w:rFonts w:ascii="Times New Roman" w:eastAsia="宋体" w:hAnsi="Times New Roman" w:cstheme="majorBidi"/>
      <w:sz w:val="21"/>
      <w:szCs w:val="48"/>
    </w:rPr>
  </w:style>
  <w:style w:type="character" w:customStyle="1" w:styleId="20">
    <w:name w:val="标题 2 字符"/>
    <w:basedOn w:val="a0"/>
    <w:link w:val="2"/>
    <w:uiPriority w:val="9"/>
    <w:rsid w:val="00B46DAB"/>
    <w:rPr>
      <w:rFonts w:ascii="Times New Roman" w:eastAsia="宋体" w:hAnsi="Times New Roman" w:cstheme="majorBidi"/>
      <w:color w:val="000000" w:themeColor="text1"/>
      <w:sz w:val="21"/>
      <w:szCs w:val="40"/>
    </w:rPr>
  </w:style>
  <w:style w:type="character" w:customStyle="1" w:styleId="30">
    <w:name w:val="标题 3 字符"/>
    <w:basedOn w:val="a0"/>
    <w:link w:val="3"/>
    <w:uiPriority w:val="9"/>
    <w:semiHidden/>
    <w:rsid w:val="008C41EF"/>
    <w:rPr>
      <w:rFonts w:ascii="Times New Roman" w:eastAsiaTheme="majorEastAsia" w:hAnsi="Times New Roman" w:cstheme="majorBidi"/>
      <w:color w:val="0F4761" w:themeColor="accent1" w:themeShade="BF"/>
      <w:sz w:val="32"/>
      <w:szCs w:val="32"/>
    </w:rPr>
  </w:style>
  <w:style w:type="character" w:customStyle="1" w:styleId="40">
    <w:name w:val="标题 4 字符"/>
    <w:basedOn w:val="a0"/>
    <w:link w:val="4"/>
    <w:uiPriority w:val="9"/>
    <w:semiHidden/>
    <w:rsid w:val="008C41EF"/>
    <w:rPr>
      <w:rFonts w:ascii="Times New Roman" w:hAnsi="Times New Roman" w:cstheme="majorBidi"/>
      <w:color w:val="0F4761" w:themeColor="accent1" w:themeShade="BF"/>
      <w:sz w:val="28"/>
      <w:szCs w:val="28"/>
    </w:rPr>
  </w:style>
  <w:style w:type="character" w:customStyle="1" w:styleId="50">
    <w:name w:val="标题 5 字符"/>
    <w:basedOn w:val="a0"/>
    <w:link w:val="5"/>
    <w:uiPriority w:val="9"/>
    <w:semiHidden/>
    <w:rsid w:val="008C41EF"/>
    <w:rPr>
      <w:rFonts w:ascii="Times New Roman" w:hAnsi="Times New Roman" w:cstheme="majorBidi"/>
      <w:color w:val="0F4761" w:themeColor="accent1" w:themeShade="BF"/>
      <w:sz w:val="24"/>
    </w:rPr>
  </w:style>
  <w:style w:type="character" w:customStyle="1" w:styleId="60">
    <w:name w:val="标题 6 字符"/>
    <w:basedOn w:val="a0"/>
    <w:link w:val="6"/>
    <w:uiPriority w:val="9"/>
    <w:semiHidden/>
    <w:rsid w:val="008C41EF"/>
    <w:rPr>
      <w:rFonts w:ascii="Times New Roman" w:hAnsi="Times New Roman" w:cstheme="majorBidi"/>
      <w:b/>
      <w:bCs/>
      <w:color w:val="0F4761" w:themeColor="accent1" w:themeShade="BF"/>
    </w:rPr>
  </w:style>
  <w:style w:type="character" w:customStyle="1" w:styleId="70">
    <w:name w:val="标题 7 字符"/>
    <w:basedOn w:val="a0"/>
    <w:link w:val="7"/>
    <w:uiPriority w:val="9"/>
    <w:semiHidden/>
    <w:rsid w:val="008C41EF"/>
    <w:rPr>
      <w:rFonts w:ascii="Times New Roman" w:hAnsi="Times New Roman" w:cstheme="majorBidi"/>
      <w:b/>
      <w:bCs/>
      <w:color w:val="595959" w:themeColor="text1" w:themeTint="A6"/>
    </w:rPr>
  </w:style>
  <w:style w:type="character" w:customStyle="1" w:styleId="80">
    <w:name w:val="标题 8 字符"/>
    <w:basedOn w:val="a0"/>
    <w:link w:val="8"/>
    <w:uiPriority w:val="9"/>
    <w:semiHidden/>
    <w:rsid w:val="008C41EF"/>
    <w:rPr>
      <w:rFonts w:ascii="Times New Roman" w:hAnsi="Times New Roman" w:cstheme="majorBidi"/>
      <w:color w:val="595959" w:themeColor="text1" w:themeTint="A6"/>
    </w:rPr>
  </w:style>
  <w:style w:type="character" w:customStyle="1" w:styleId="90">
    <w:name w:val="标题 9 字符"/>
    <w:basedOn w:val="a0"/>
    <w:link w:val="9"/>
    <w:uiPriority w:val="9"/>
    <w:semiHidden/>
    <w:rsid w:val="008C41EF"/>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8C41EF"/>
    <w:pPr>
      <w:spacing w:after="80" w:line="240" w:lineRule="auto"/>
      <w:contextualSpacing/>
      <w:jc w:val="center"/>
    </w:pPr>
    <w:rPr>
      <w:rFonts w:eastAsiaTheme="majorEastAsia" w:cstheme="majorBidi"/>
      <w:spacing w:val="-10"/>
      <w:kern w:val="28"/>
      <w:sz w:val="56"/>
      <w:szCs w:val="56"/>
    </w:rPr>
  </w:style>
  <w:style w:type="character" w:customStyle="1" w:styleId="a4">
    <w:name w:val="标题 字符"/>
    <w:basedOn w:val="a0"/>
    <w:link w:val="a3"/>
    <w:uiPriority w:val="10"/>
    <w:rsid w:val="008C41EF"/>
    <w:rPr>
      <w:rFonts w:ascii="Times New Roman" w:eastAsiaTheme="majorEastAsia" w:hAnsi="Times New Roman" w:cstheme="majorBidi"/>
      <w:spacing w:val="-10"/>
      <w:kern w:val="28"/>
      <w:sz w:val="56"/>
      <w:szCs w:val="56"/>
    </w:rPr>
  </w:style>
  <w:style w:type="paragraph" w:styleId="a5">
    <w:name w:val="Subtitle"/>
    <w:basedOn w:val="a"/>
    <w:next w:val="a"/>
    <w:link w:val="a6"/>
    <w:uiPriority w:val="11"/>
    <w:qFormat/>
    <w:rsid w:val="008C41EF"/>
    <w:pPr>
      <w:numPr>
        <w:ilvl w:val="1"/>
      </w:numPr>
      <w:jc w:val="cente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C41EF"/>
    <w:rPr>
      <w:rFonts w:ascii="Times New Roman" w:eastAsiaTheme="majorEastAsia" w:hAnsi="Times New Roman" w:cstheme="majorBidi"/>
      <w:color w:val="595959" w:themeColor="text1" w:themeTint="A6"/>
      <w:spacing w:val="15"/>
      <w:sz w:val="28"/>
      <w:szCs w:val="28"/>
    </w:rPr>
  </w:style>
  <w:style w:type="paragraph" w:styleId="a7">
    <w:name w:val="Quote"/>
    <w:basedOn w:val="a"/>
    <w:next w:val="a"/>
    <w:link w:val="a8"/>
    <w:uiPriority w:val="29"/>
    <w:qFormat/>
    <w:rsid w:val="008C41EF"/>
    <w:pPr>
      <w:spacing w:before="160"/>
      <w:jc w:val="center"/>
    </w:pPr>
    <w:rPr>
      <w:i/>
      <w:iCs/>
      <w:color w:val="404040" w:themeColor="text1" w:themeTint="BF"/>
    </w:rPr>
  </w:style>
  <w:style w:type="character" w:customStyle="1" w:styleId="a8">
    <w:name w:val="引用 字符"/>
    <w:basedOn w:val="a0"/>
    <w:link w:val="a7"/>
    <w:uiPriority w:val="29"/>
    <w:rsid w:val="008C41EF"/>
    <w:rPr>
      <w:rFonts w:ascii="Times New Roman" w:hAnsi="Times New Roman" w:cs="Times New Roman"/>
      <w:i/>
      <w:iCs/>
      <w:color w:val="404040" w:themeColor="text1" w:themeTint="BF"/>
    </w:rPr>
  </w:style>
  <w:style w:type="paragraph" w:styleId="a9">
    <w:name w:val="List Paragraph"/>
    <w:basedOn w:val="a"/>
    <w:uiPriority w:val="34"/>
    <w:qFormat/>
    <w:rsid w:val="008C41EF"/>
    <w:pPr>
      <w:ind w:left="720"/>
      <w:contextualSpacing/>
    </w:pPr>
  </w:style>
  <w:style w:type="character" w:styleId="aa">
    <w:name w:val="Intense Emphasis"/>
    <w:basedOn w:val="a0"/>
    <w:uiPriority w:val="21"/>
    <w:qFormat/>
    <w:rsid w:val="008C41EF"/>
    <w:rPr>
      <w:rFonts w:ascii="Times New Roman" w:hAnsi="Times New Roman" w:cs="Times New Roman"/>
      <w:i/>
      <w:iCs/>
      <w:color w:val="0F4761" w:themeColor="accent1" w:themeShade="BF"/>
    </w:rPr>
  </w:style>
  <w:style w:type="paragraph" w:styleId="ab">
    <w:name w:val="Intense Quote"/>
    <w:basedOn w:val="a"/>
    <w:next w:val="a"/>
    <w:link w:val="ac"/>
    <w:uiPriority w:val="30"/>
    <w:qFormat/>
    <w:rsid w:val="008C4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41EF"/>
    <w:rPr>
      <w:rFonts w:ascii="Times New Roman" w:hAnsi="Times New Roman" w:cs="Times New Roman"/>
      <w:i/>
      <w:iCs/>
      <w:color w:val="0F4761" w:themeColor="accent1" w:themeShade="BF"/>
    </w:rPr>
  </w:style>
  <w:style w:type="character" w:styleId="ad">
    <w:name w:val="Intense Reference"/>
    <w:basedOn w:val="a0"/>
    <w:uiPriority w:val="32"/>
    <w:qFormat/>
    <w:rsid w:val="008C41EF"/>
    <w:rPr>
      <w:rFonts w:ascii="Times New Roman" w:hAnsi="Times New Roman" w:cs="Times New Roman"/>
      <w:b/>
      <w:bCs/>
      <w:smallCaps/>
      <w:color w:val="0F4761" w:themeColor="accent1" w:themeShade="BF"/>
      <w:spacing w:val="5"/>
    </w:rPr>
  </w:style>
  <w:style w:type="paragraph" w:styleId="ae">
    <w:name w:val="Normal (Web)"/>
    <w:basedOn w:val="a"/>
    <w:uiPriority w:val="99"/>
    <w:semiHidden/>
    <w:unhideWhenUsed/>
    <w:rsid w:val="00ED2302"/>
    <w:rPr>
      <w:sz w:val="24"/>
    </w:rPr>
  </w:style>
  <w:style w:type="table" w:styleId="af">
    <w:name w:val="Table Grid"/>
    <w:basedOn w:val="a1"/>
    <w:uiPriority w:val="39"/>
    <w:rsid w:val="00F20321"/>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rsid w:val="00A11829"/>
    <w:rPr>
      <w:rFonts w:eastAsia="黑体" w:cstheme="majorBidi"/>
      <w:sz w:val="20"/>
      <w:szCs w:val="20"/>
    </w:rPr>
  </w:style>
  <w:style w:type="character" w:styleId="af1">
    <w:name w:val="Placeholder Text"/>
    <w:basedOn w:val="a0"/>
    <w:uiPriority w:val="99"/>
    <w:semiHidden/>
    <w:rsid w:val="002C6141"/>
    <w:rPr>
      <w:rFonts w:ascii="Times New Roman" w:hAnsi="Times New Roman" w:cs="Times New Roman"/>
      <w:color w:val="666666"/>
    </w:rPr>
  </w:style>
  <w:style w:type="paragraph" w:styleId="af2">
    <w:name w:val="Bibliography"/>
    <w:basedOn w:val="a"/>
    <w:next w:val="a"/>
    <w:uiPriority w:val="37"/>
    <w:unhideWhenUsed/>
    <w:rsid w:val="00206933"/>
    <w:pPr>
      <w:tabs>
        <w:tab w:val="left" w:pos="504"/>
      </w:tabs>
      <w:spacing w:after="0" w:line="240" w:lineRule="auto"/>
      <w:ind w:left="504" w:hanging="504"/>
    </w:pPr>
  </w:style>
  <w:style w:type="paragraph" w:styleId="af3">
    <w:name w:val="header"/>
    <w:basedOn w:val="a"/>
    <w:link w:val="af4"/>
    <w:uiPriority w:val="99"/>
    <w:unhideWhenUsed/>
    <w:rsid w:val="00015588"/>
    <w:pPr>
      <w:pBdr>
        <w:bottom w:val="single" w:sz="6" w:space="1" w:color="auto"/>
      </w:pBd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015588"/>
    <w:rPr>
      <w:rFonts w:ascii="Times New Roman" w:hAnsi="Times New Roman" w:cs="Times New Roman"/>
      <w:sz w:val="18"/>
      <w:szCs w:val="18"/>
    </w:rPr>
  </w:style>
  <w:style w:type="paragraph" w:styleId="af5">
    <w:name w:val="footer"/>
    <w:basedOn w:val="a"/>
    <w:link w:val="af6"/>
    <w:uiPriority w:val="99"/>
    <w:unhideWhenUsed/>
    <w:rsid w:val="00015588"/>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015588"/>
    <w:rPr>
      <w:rFonts w:ascii="Times New Roman" w:hAnsi="Times New Roman" w:cs="Times New Roman"/>
      <w:sz w:val="18"/>
      <w:szCs w:val="18"/>
    </w:rPr>
  </w:style>
  <w:style w:type="character" w:styleId="af7">
    <w:name w:val="annotation reference"/>
    <w:basedOn w:val="a0"/>
    <w:uiPriority w:val="99"/>
    <w:semiHidden/>
    <w:unhideWhenUsed/>
    <w:rsid w:val="009A1FF7"/>
    <w:rPr>
      <w:rFonts w:ascii="Times New Roman" w:hAnsi="Times New Roman" w:cs="Times New Roman"/>
      <w:sz w:val="21"/>
      <w:szCs w:val="21"/>
    </w:rPr>
  </w:style>
  <w:style w:type="paragraph" w:styleId="af8">
    <w:name w:val="annotation text"/>
    <w:basedOn w:val="a"/>
    <w:link w:val="af9"/>
    <w:uiPriority w:val="99"/>
    <w:semiHidden/>
    <w:unhideWhenUsed/>
    <w:rsid w:val="009A1FF7"/>
  </w:style>
  <w:style w:type="character" w:customStyle="1" w:styleId="af9">
    <w:name w:val="批注文字 字符"/>
    <w:basedOn w:val="a0"/>
    <w:link w:val="af8"/>
    <w:uiPriority w:val="99"/>
    <w:semiHidden/>
    <w:rsid w:val="009A1FF7"/>
    <w:rPr>
      <w:rFonts w:ascii="Times New Roman" w:hAnsi="Times New Roman" w:cs="Times New Roman"/>
    </w:rPr>
  </w:style>
  <w:style w:type="paragraph" w:styleId="afa">
    <w:name w:val="annotation subject"/>
    <w:basedOn w:val="af8"/>
    <w:next w:val="af8"/>
    <w:link w:val="afb"/>
    <w:uiPriority w:val="99"/>
    <w:semiHidden/>
    <w:unhideWhenUsed/>
    <w:rsid w:val="009A1FF7"/>
    <w:rPr>
      <w:b/>
      <w:bCs/>
    </w:rPr>
  </w:style>
  <w:style w:type="character" w:customStyle="1" w:styleId="afb">
    <w:name w:val="批注主题 字符"/>
    <w:basedOn w:val="af9"/>
    <w:link w:val="afa"/>
    <w:uiPriority w:val="99"/>
    <w:semiHidden/>
    <w:rsid w:val="009A1FF7"/>
    <w:rPr>
      <w:rFonts w:ascii="Times New Roman" w:hAnsi="Times New Roman" w:cs="Times New Roman"/>
      <w:b/>
      <w:bCs/>
    </w:rPr>
  </w:style>
  <w:style w:type="paragraph" w:styleId="afc">
    <w:name w:val="Revision"/>
    <w:hidden/>
    <w:uiPriority w:val="99"/>
    <w:semiHidden/>
    <w:rsid w:val="009F20AF"/>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5287498">
      <w:bodyDiv w:val="1"/>
      <w:marLeft w:val="0"/>
      <w:marRight w:val="0"/>
      <w:marTop w:val="0"/>
      <w:marBottom w:val="0"/>
      <w:divBdr>
        <w:top w:val="none" w:sz="0" w:space="0" w:color="auto"/>
        <w:left w:val="none" w:sz="0" w:space="0" w:color="auto"/>
        <w:bottom w:val="none" w:sz="0" w:space="0" w:color="auto"/>
        <w:right w:val="none" w:sz="0" w:space="0" w:color="auto"/>
      </w:divBdr>
    </w:div>
    <w:div w:id="430592845">
      <w:bodyDiv w:val="1"/>
      <w:marLeft w:val="0"/>
      <w:marRight w:val="0"/>
      <w:marTop w:val="0"/>
      <w:marBottom w:val="0"/>
      <w:divBdr>
        <w:top w:val="none" w:sz="0" w:space="0" w:color="auto"/>
        <w:left w:val="none" w:sz="0" w:space="0" w:color="auto"/>
        <w:bottom w:val="none" w:sz="0" w:space="0" w:color="auto"/>
        <w:right w:val="none" w:sz="0" w:space="0" w:color="auto"/>
      </w:divBdr>
    </w:div>
    <w:div w:id="475144959">
      <w:bodyDiv w:val="1"/>
      <w:marLeft w:val="0"/>
      <w:marRight w:val="0"/>
      <w:marTop w:val="0"/>
      <w:marBottom w:val="0"/>
      <w:divBdr>
        <w:top w:val="none" w:sz="0" w:space="0" w:color="auto"/>
        <w:left w:val="none" w:sz="0" w:space="0" w:color="auto"/>
        <w:bottom w:val="none" w:sz="0" w:space="0" w:color="auto"/>
        <w:right w:val="none" w:sz="0" w:space="0" w:color="auto"/>
      </w:divBdr>
    </w:div>
    <w:div w:id="512185000">
      <w:bodyDiv w:val="1"/>
      <w:marLeft w:val="0"/>
      <w:marRight w:val="0"/>
      <w:marTop w:val="0"/>
      <w:marBottom w:val="0"/>
      <w:divBdr>
        <w:top w:val="none" w:sz="0" w:space="0" w:color="auto"/>
        <w:left w:val="none" w:sz="0" w:space="0" w:color="auto"/>
        <w:bottom w:val="none" w:sz="0" w:space="0" w:color="auto"/>
        <w:right w:val="none" w:sz="0" w:space="0" w:color="auto"/>
      </w:divBdr>
    </w:div>
    <w:div w:id="577404377">
      <w:bodyDiv w:val="1"/>
      <w:marLeft w:val="0"/>
      <w:marRight w:val="0"/>
      <w:marTop w:val="0"/>
      <w:marBottom w:val="0"/>
      <w:divBdr>
        <w:top w:val="none" w:sz="0" w:space="0" w:color="auto"/>
        <w:left w:val="none" w:sz="0" w:space="0" w:color="auto"/>
        <w:bottom w:val="none" w:sz="0" w:space="0" w:color="auto"/>
        <w:right w:val="none" w:sz="0" w:space="0" w:color="auto"/>
      </w:divBdr>
    </w:div>
    <w:div w:id="797338165">
      <w:bodyDiv w:val="1"/>
      <w:marLeft w:val="0"/>
      <w:marRight w:val="0"/>
      <w:marTop w:val="0"/>
      <w:marBottom w:val="0"/>
      <w:divBdr>
        <w:top w:val="none" w:sz="0" w:space="0" w:color="auto"/>
        <w:left w:val="none" w:sz="0" w:space="0" w:color="auto"/>
        <w:bottom w:val="none" w:sz="0" w:space="0" w:color="auto"/>
        <w:right w:val="none" w:sz="0" w:space="0" w:color="auto"/>
      </w:divBdr>
    </w:div>
    <w:div w:id="1011030806">
      <w:bodyDiv w:val="1"/>
      <w:marLeft w:val="0"/>
      <w:marRight w:val="0"/>
      <w:marTop w:val="0"/>
      <w:marBottom w:val="0"/>
      <w:divBdr>
        <w:top w:val="none" w:sz="0" w:space="0" w:color="auto"/>
        <w:left w:val="none" w:sz="0" w:space="0" w:color="auto"/>
        <w:bottom w:val="none" w:sz="0" w:space="0" w:color="auto"/>
        <w:right w:val="none" w:sz="0" w:space="0" w:color="auto"/>
      </w:divBdr>
    </w:div>
    <w:div w:id="1076711715">
      <w:bodyDiv w:val="1"/>
      <w:marLeft w:val="0"/>
      <w:marRight w:val="0"/>
      <w:marTop w:val="0"/>
      <w:marBottom w:val="0"/>
      <w:divBdr>
        <w:top w:val="none" w:sz="0" w:space="0" w:color="auto"/>
        <w:left w:val="none" w:sz="0" w:space="0" w:color="auto"/>
        <w:bottom w:val="none" w:sz="0" w:space="0" w:color="auto"/>
        <w:right w:val="none" w:sz="0" w:space="0" w:color="auto"/>
      </w:divBdr>
    </w:div>
    <w:div w:id="1455951056">
      <w:bodyDiv w:val="1"/>
      <w:marLeft w:val="0"/>
      <w:marRight w:val="0"/>
      <w:marTop w:val="0"/>
      <w:marBottom w:val="0"/>
      <w:divBdr>
        <w:top w:val="none" w:sz="0" w:space="0" w:color="auto"/>
        <w:left w:val="none" w:sz="0" w:space="0" w:color="auto"/>
        <w:bottom w:val="none" w:sz="0" w:space="0" w:color="auto"/>
        <w:right w:val="none" w:sz="0" w:space="0" w:color="auto"/>
      </w:divBdr>
    </w:div>
    <w:div w:id="1546211549">
      <w:bodyDiv w:val="1"/>
      <w:marLeft w:val="0"/>
      <w:marRight w:val="0"/>
      <w:marTop w:val="0"/>
      <w:marBottom w:val="0"/>
      <w:divBdr>
        <w:top w:val="none" w:sz="0" w:space="0" w:color="auto"/>
        <w:left w:val="none" w:sz="0" w:space="0" w:color="auto"/>
        <w:bottom w:val="none" w:sz="0" w:space="0" w:color="auto"/>
        <w:right w:val="none" w:sz="0" w:space="0" w:color="auto"/>
      </w:divBdr>
    </w:div>
    <w:div w:id="1593125813">
      <w:bodyDiv w:val="1"/>
      <w:marLeft w:val="0"/>
      <w:marRight w:val="0"/>
      <w:marTop w:val="0"/>
      <w:marBottom w:val="0"/>
      <w:divBdr>
        <w:top w:val="none" w:sz="0" w:space="0" w:color="auto"/>
        <w:left w:val="none" w:sz="0" w:space="0" w:color="auto"/>
        <w:bottom w:val="none" w:sz="0" w:space="0" w:color="auto"/>
        <w:right w:val="none" w:sz="0" w:space="0" w:color="auto"/>
      </w:divBdr>
    </w:div>
    <w:div w:id="1637294989">
      <w:bodyDiv w:val="1"/>
      <w:marLeft w:val="0"/>
      <w:marRight w:val="0"/>
      <w:marTop w:val="0"/>
      <w:marBottom w:val="0"/>
      <w:divBdr>
        <w:top w:val="none" w:sz="0" w:space="0" w:color="auto"/>
        <w:left w:val="none" w:sz="0" w:space="0" w:color="auto"/>
        <w:bottom w:val="none" w:sz="0" w:space="0" w:color="auto"/>
        <w:right w:val="none" w:sz="0" w:space="0" w:color="auto"/>
      </w:divBdr>
    </w:div>
    <w:div w:id="1678263169">
      <w:bodyDiv w:val="1"/>
      <w:marLeft w:val="0"/>
      <w:marRight w:val="0"/>
      <w:marTop w:val="0"/>
      <w:marBottom w:val="0"/>
      <w:divBdr>
        <w:top w:val="none" w:sz="0" w:space="0" w:color="auto"/>
        <w:left w:val="none" w:sz="0" w:space="0" w:color="auto"/>
        <w:bottom w:val="none" w:sz="0" w:space="0" w:color="auto"/>
        <w:right w:val="none" w:sz="0" w:space="0" w:color="auto"/>
      </w:divBdr>
    </w:div>
    <w:div w:id="1796022988">
      <w:bodyDiv w:val="1"/>
      <w:marLeft w:val="0"/>
      <w:marRight w:val="0"/>
      <w:marTop w:val="0"/>
      <w:marBottom w:val="0"/>
      <w:divBdr>
        <w:top w:val="none" w:sz="0" w:space="0" w:color="auto"/>
        <w:left w:val="none" w:sz="0" w:space="0" w:color="auto"/>
        <w:bottom w:val="none" w:sz="0" w:space="0" w:color="auto"/>
        <w:right w:val="none" w:sz="0" w:space="0" w:color="auto"/>
      </w:divBdr>
    </w:div>
    <w:div w:id="1853102114">
      <w:bodyDiv w:val="1"/>
      <w:marLeft w:val="0"/>
      <w:marRight w:val="0"/>
      <w:marTop w:val="0"/>
      <w:marBottom w:val="0"/>
      <w:divBdr>
        <w:top w:val="none" w:sz="0" w:space="0" w:color="auto"/>
        <w:left w:val="none" w:sz="0" w:space="0" w:color="auto"/>
        <w:bottom w:val="none" w:sz="0" w:space="0" w:color="auto"/>
        <w:right w:val="none" w:sz="0" w:space="0" w:color="auto"/>
      </w:divBdr>
    </w:div>
    <w:div w:id="1921939284">
      <w:bodyDiv w:val="1"/>
      <w:marLeft w:val="0"/>
      <w:marRight w:val="0"/>
      <w:marTop w:val="0"/>
      <w:marBottom w:val="0"/>
      <w:divBdr>
        <w:top w:val="none" w:sz="0" w:space="0" w:color="auto"/>
        <w:left w:val="none" w:sz="0" w:space="0" w:color="auto"/>
        <w:bottom w:val="none" w:sz="0" w:space="0" w:color="auto"/>
        <w:right w:val="none" w:sz="0" w:space="0" w:color="auto"/>
      </w:divBdr>
    </w:div>
    <w:div w:id="193397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994A0-D45F-41B3-AFA9-829BF5FCA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2228</TotalTime>
  <Pages>12</Pages>
  <Words>2228</Words>
  <Characters>12700</Characters>
  <Application>Microsoft Office Word</Application>
  <DocSecurity>0</DocSecurity>
  <Lines>105</Lines>
  <Paragraphs>29</Paragraphs>
  <ScaleCrop>false</ScaleCrop>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Filan</dc:creator>
  <cp:keywords/>
  <dc:description/>
  <cp:lastModifiedBy>dean的mba</cp:lastModifiedBy>
  <cp:revision>156</cp:revision>
  <dcterms:created xsi:type="dcterms:W3CDTF">2025-07-10T01:47:00Z</dcterms:created>
  <dcterms:modified xsi:type="dcterms:W3CDTF">2026-08-28T11:12:00Z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id="hFs5mYC5"/&gt;&lt;style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