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05"/>
        <w:gridCol w:w="2510"/>
        <w:gridCol w:w="3517"/>
        <w:gridCol w:w="964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tl w:val="0"/>
                <w:lang w:val="zh-TW" w:eastAsia="zh-TW"/>
              </w:rPr>
              <w:t>模块</w:t>
            </w:r>
          </w:p>
        </w:tc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tl w:val="0"/>
                <w:lang w:val="zh-TW" w:eastAsia="zh-TW"/>
              </w:rPr>
              <w:t>包名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zh-TW" w:eastAsia="zh-TW"/>
              </w:rPr>
              <w:t>类名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TW" w:eastAsia="zh-TW"/>
              </w:rPr>
              <w:t>功能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tl w:val="0"/>
                <w:lang w:val="en-US"/>
              </w:rPr>
              <w:t>hotel</w:t>
            </w:r>
          </w:p>
        </w:tc>
        <w:tc>
          <w:tcPr>
            <w:tcW w:type="dxa" w:w="25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tl w:val="0"/>
                <w:lang w:val="en-US"/>
              </w:rPr>
              <w:t>hotelcontroller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AddPromotoin</w:t>
            </w:r>
            <w:r>
              <w:rPr>
                <w:rtl w:val="0"/>
                <w:lang w:val="en-US"/>
              </w:rPr>
              <w:t>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TW" w:eastAsia="zh-TW"/>
              </w:rPr>
              <w:t>添加</w:t>
            </w:r>
            <w:r>
              <w:rPr>
                <w:rtl w:val="0"/>
                <w:lang w:val="zh-CN" w:eastAsia="zh-CN"/>
              </w:rPr>
              <w:t>促销策略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AddRoomUIController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录入可用客房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Fonts w:ascii="等线" w:cs="等线" w:hAnsi="等线" w:eastAsia="等线"/>
                <w:rtl w:val="0"/>
              </w:rPr>
              <w:t>CheckOrderUIController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浏览、执行订单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HotelBasicInfoUIController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CN" w:eastAsia="zh-CN"/>
              </w:rPr>
              <w:t>查看、修改</w:t>
            </w:r>
            <w:r>
              <w:rPr>
                <w:rtl w:val="0"/>
                <w:lang w:val="zh-TW" w:eastAsia="zh-TW"/>
              </w:rPr>
              <w:t>酒店详情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HotelHomepageUIController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TW" w:eastAsia="zh-TW"/>
              </w:rPr>
              <w:t>酒店</w:t>
            </w:r>
            <w:r>
              <w:rPr>
                <w:rtl w:val="0"/>
                <w:lang w:val="zh-CN" w:eastAsia="zh-CN"/>
              </w:rPr>
              <w:t>主界面，可登出及转到其他界面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Fonts w:ascii="等线" w:cs="等线" w:hAnsi="等线" w:eastAsia="等线"/>
                <w:rtl w:val="0"/>
              </w:rPr>
              <w:t>PromotionUIController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查看、删除促销策略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RoomAvailUIController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查看、修改可用客房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RoomInfoUIController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查看、删除客房类型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tl w:val="0"/>
                <w:lang w:val="en-US"/>
              </w:rPr>
              <w:t>hotelcontrollertools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DataFactory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生成默认数据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DataTransform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格式转换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HotelInputCheck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CN" w:eastAsia="zh-CN"/>
              </w:rPr>
              <w:t>酒店工作人员</w:t>
            </w:r>
            <w:r>
              <w:rPr>
                <w:rtl w:val="0"/>
                <w:lang w:val="zh-TW" w:eastAsia="zh-TW"/>
              </w:rPr>
              <w:t>输入格式检查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</w:rPr>
              <w:t>HotelServiceFactory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</w:rPr>
              <w:t>获得逻辑服务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Hotel</w:t>
            </w:r>
            <w:r>
              <w:rPr>
                <w:rtl w:val="0"/>
                <w:lang w:val="en-US"/>
              </w:rPr>
              <w:t>UIFXMLFactory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TW" w:eastAsia="zh-TW"/>
              </w:rPr>
              <w:t>加载</w:t>
            </w:r>
            <w:r>
              <w:rPr>
                <w:rtl w:val="0"/>
                <w:lang w:val="en-US"/>
              </w:rPr>
              <w:t>fxml</w:t>
            </w:r>
            <w:r>
              <w:rPr>
                <w:rtl w:val="0"/>
                <w:lang w:val="zh-TW" w:eastAsia="zh-TW"/>
              </w:rPr>
              <w:t>文件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tl w:val="0"/>
                <w:lang w:val="en-US"/>
              </w:rPr>
              <w:t>web salesman</w:t>
            </w:r>
          </w:p>
        </w:tc>
        <w:tc>
          <w:tcPr>
            <w:tcW w:type="dxa" w:w="25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tl w:val="0"/>
                <w:lang w:val="en-US"/>
              </w:rPr>
              <w:t>web</w:t>
            </w:r>
            <w:r>
              <w:rPr>
                <w:rtl w:val="0"/>
                <w:lang w:val="en-US"/>
              </w:rPr>
              <w:t>salesmancontroller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ExceptionalOrderUIController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浏览、撤销异常订单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Fonts w:ascii="等线" w:cs="等线" w:hAnsi="等线" w:eastAsia="等线"/>
                <w:rtl w:val="0"/>
              </w:rPr>
              <w:t>MakeMemberStandardUIController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制定会员等级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TopUpCreditUIController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充值信用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WebSalesmanHomepageUIController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网站营销人员主界面，可登出及跳转到其他界面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tl w:val="0"/>
                <w:lang w:val="en-US"/>
              </w:rPr>
              <w:t>webmanagercontrollertools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WebSalesmanServiceFactory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Fonts w:ascii="等线" w:cs="等线" w:hAnsi="等线" w:eastAsia="等线"/>
                <w:rtl w:val="0"/>
              </w:rPr>
              <w:t>获得逻辑服务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25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</w:tcPr>
          <w:p/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r>
              <w:rPr>
                <w:rtl w:val="0"/>
                <w:lang w:val="en-US"/>
              </w:rPr>
              <w:t>We</w:t>
            </w:r>
            <w:r>
              <w:rPr>
                <w:rtl w:val="0"/>
                <w:lang w:val="en-US"/>
              </w:rPr>
              <w:t>bSalesman</w:t>
            </w:r>
            <w:r>
              <w:rPr>
                <w:rtl w:val="0"/>
                <w:lang w:val="en-US"/>
              </w:rPr>
              <w:t>UIFXMLFactory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</w:tabs>
            </w:pPr>
            <w:r>
              <w:rPr>
                <w:rtl w:val="0"/>
                <w:lang w:val="zh-TW" w:eastAsia="zh-TW"/>
              </w:rPr>
              <w:t>加载</w:t>
            </w:r>
            <w:r>
              <w:rPr>
                <w:rtl w:val="0"/>
                <w:lang w:val="en-US"/>
              </w:rPr>
              <w:t>fxml</w:t>
            </w:r>
            <w:r>
              <w:rPr>
                <w:rtl w:val="0"/>
                <w:lang w:val="zh-CN" w:eastAsia="zh-CN"/>
              </w:rPr>
              <w:t>文件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