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C488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一、存在问题：</w:t>
      </w:r>
    </w:p>
    <w:p w14:paraId="271749A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图片下文字不全，应为“牵头成立西南地区新型综合能源行业产教融合共同体、毕节市智能矿山市域产教联合体”</w:t>
      </w:r>
    </w:p>
    <w:p w14:paraId="451EC25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202815" cy="16383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842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二、建议</w:t>
      </w:r>
    </w:p>
    <w:p w14:paraId="60D5F28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系部简介：</w:t>
      </w:r>
    </w:p>
    <w:p w14:paraId="2942209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rPr>
          <w:sz w:val="24"/>
          <w:szCs w:val="24"/>
        </w:rPr>
      </w:pPr>
      <w:r>
        <w:rPr>
          <w:sz w:val="24"/>
          <w:szCs w:val="24"/>
        </w:rPr>
        <w:t>工矿建筑</w:t>
      </w:r>
      <w:r>
        <w:rPr>
          <w:rFonts w:hint="eastAsia"/>
          <w:sz w:val="24"/>
          <w:szCs w:val="24"/>
          <w:lang w:val="en-US" w:eastAsia="zh-CN"/>
        </w:rPr>
        <w:t>系</w:t>
      </w:r>
      <w:r>
        <w:rPr>
          <w:sz w:val="24"/>
          <w:szCs w:val="24"/>
        </w:rPr>
        <w:t>2008年</w:t>
      </w:r>
      <w:r>
        <w:rPr>
          <w:rFonts w:hint="eastAsia"/>
          <w:sz w:val="24"/>
          <w:szCs w:val="24"/>
          <w:lang w:val="en-US" w:eastAsia="zh-CN"/>
        </w:rPr>
        <w:t>成立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开设</w:t>
      </w:r>
      <w:r>
        <w:rPr>
          <w:sz w:val="24"/>
          <w:szCs w:val="24"/>
        </w:rPr>
        <w:t>建筑工程技术、煤矿智能开采技术、智能机电技术、安全技术与管理、测绘工程技术、应用化工技术、新能源汽车检测与维修技术、资源综合利用技术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无人机应用技术等9个</w:t>
      </w:r>
      <w:r>
        <w:rPr>
          <w:sz w:val="24"/>
          <w:szCs w:val="24"/>
        </w:rPr>
        <w:t>高职专业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sz w:val="24"/>
          <w:szCs w:val="24"/>
        </w:rPr>
        <w:t>煤矿</w:t>
      </w:r>
      <w:r>
        <w:rPr>
          <w:rFonts w:hint="eastAsia"/>
          <w:sz w:val="24"/>
          <w:szCs w:val="24"/>
          <w:lang w:val="en-US" w:eastAsia="zh-CN"/>
        </w:rPr>
        <w:t>开采</w:t>
      </w:r>
      <w:r>
        <w:rPr>
          <w:sz w:val="24"/>
          <w:szCs w:val="24"/>
        </w:rPr>
        <w:t>中技专业，与贵州工程应用技术学院联合培养土木工程、工程管理、采矿工程</w:t>
      </w:r>
      <w:r>
        <w:rPr>
          <w:rFonts w:hint="eastAsia"/>
          <w:sz w:val="24"/>
          <w:szCs w:val="24"/>
          <w:lang w:val="en-US" w:eastAsia="zh-CN"/>
        </w:rPr>
        <w:t>3个</w:t>
      </w:r>
      <w:r>
        <w:rPr>
          <w:sz w:val="24"/>
          <w:szCs w:val="24"/>
        </w:rPr>
        <w:t>本科</w:t>
      </w:r>
      <w:r>
        <w:rPr>
          <w:rFonts w:hint="eastAsia"/>
          <w:sz w:val="24"/>
          <w:szCs w:val="24"/>
          <w:lang w:val="en-US" w:eastAsia="zh-CN"/>
        </w:rPr>
        <w:t>专业学生</w:t>
      </w:r>
      <w:r>
        <w:rPr>
          <w:sz w:val="24"/>
          <w:szCs w:val="24"/>
        </w:rPr>
        <w:t>。建筑工程技术、煤矿智能开采技术</w:t>
      </w:r>
      <w:r>
        <w:rPr>
          <w:rFonts w:hint="eastAsia"/>
          <w:sz w:val="24"/>
          <w:szCs w:val="24"/>
          <w:lang w:val="en-US" w:eastAsia="zh-CN"/>
        </w:rPr>
        <w:t>专业群为贵州省</w:t>
      </w:r>
      <w:r>
        <w:rPr>
          <w:sz w:val="24"/>
          <w:szCs w:val="24"/>
        </w:rPr>
        <w:t>高水平专业群。</w:t>
      </w:r>
    </w:p>
    <w:p w14:paraId="546403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</w:pPr>
      <w:r>
        <w:t>现有教职工82人，</w:t>
      </w:r>
      <w:r>
        <w:rPr>
          <w:rFonts w:hint="eastAsia"/>
          <w:lang w:val="en-US" w:eastAsia="zh-CN"/>
        </w:rPr>
        <w:t>博士、教授、副教授等</w:t>
      </w:r>
      <w:r>
        <w:t>高层次人才</w:t>
      </w:r>
      <w:r>
        <w:rPr>
          <w:rFonts w:hint="eastAsia"/>
          <w:lang w:val="en-US" w:eastAsia="zh-CN"/>
        </w:rPr>
        <w:t>齐备</w:t>
      </w:r>
      <w:r>
        <w:t>。建有国家、省、市三级</w:t>
      </w:r>
      <w:r>
        <w:rPr>
          <w:rFonts w:hint="eastAsia"/>
          <w:lang w:val="en-US" w:eastAsia="zh-CN"/>
        </w:rPr>
        <w:t>高技能人才培</w:t>
      </w:r>
      <w:r>
        <w:t>训基地，打造模拟矿井、智能综采中心、建筑模型等30余间实训室，实训总投入近1.4 亿元。</w:t>
      </w:r>
    </w:p>
    <w:p w14:paraId="069A48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</w:pPr>
    </w:p>
    <w:p w14:paraId="66FAAA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sz w:val="24"/>
          <w:szCs w:val="24"/>
        </w:rPr>
      </w:pPr>
      <w:r>
        <w:t>依托统战资源对接广州港、广汽、奇瑞等东部</w:t>
      </w:r>
      <w:r>
        <w:rPr>
          <w:rFonts w:hint="eastAsia"/>
          <w:lang w:val="en-US" w:eastAsia="zh-CN"/>
        </w:rPr>
        <w:t>龙头</w:t>
      </w:r>
      <w:r>
        <w:t>企业，年均提供实习就业岗位2000余个。</w:t>
      </w:r>
      <w:r>
        <w:rPr>
          <w:sz w:val="24"/>
          <w:szCs w:val="24"/>
        </w:rPr>
        <w:t>牵头成立西南地区新型综合能源行业产教融合共同体、毕节市智能矿山市域产教联合体，加入全国城市更新、全国核能建设</w:t>
      </w:r>
      <w:r>
        <w:rPr>
          <w:rFonts w:hint="eastAsia"/>
          <w:sz w:val="24"/>
          <w:szCs w:val="24"/>
          <w:lang w:val="en-US" w:eastAsia="zh-CN"/>
        </w:rPr>
        <w:t>等10余个共同体和联合体</w:t>
      </w:r>
      <w:r>
        <w:rPr>
          <w:sz w:val="24"/>
          <w:szCs w:val="24"/>
        </w:rPr>
        <w:t>。</w:t>
      </w:r>
    </w:p>
    <w:p w14:paraId="55DC4E2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rPr>
          <w:rFonts w:hint="default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累计培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养</w:t>
      </w:r>
      <w:r>
        <w:rPr>
          <w:rFonts w:ascii="宋体" w:hAnsi="宋体" w:eastAsia="宋体" w:cs="宋体"/>
          <w:sz w:val="24"/>
          <w:szCs w:val="24"/>
        </w:rPr>
        <w:t>学生2万余名，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斩</w:t>
      </w:r>
      <w:r>
        <w:rPr>
          <w:rFonts w:ascii="宋体" w:hAnsi="宋体" w:eastAsia="宋体" w:cs="宋体"/>
          <w:sz w:val="24"/>
          <w:szCs w:val="24"/>
        </w:rPr>
        <w:t>获国家级教学成果二等奖1项、省级一等奖2项，近三年学生竞赛获奖120余项，获评贵州省脱贫攻坚先进集体；教师承担省市级科研项目50余项，年度横向经费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到账</w:t>
      </w:r>
      <w:r>
        <w:rPr>
          <w:rFonts w:ascii="宋体" w:hAnsi="宋体" w:eastAsia="宋体" w:cs="宋体"/>
          <w:sz w:val="24"/>
          <w:szCs w:val="24"/>
        </w:rPr>
        <w:t>80余万元，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成果丰硕。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C21BA"/>
    <w:rsid w:val="0D103674"/>
    <w:rsid w:val="10FE4578"/>
    <w:rsid w:val="15AD1A1E"/>
    <w:rsid w:val="285C21BA"/>
    <w:rsid w:val="3868517A"/>
    <w:rsid w:val="5C394D25"/>
    <w:rsid w:val="7E32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543</Words>
  <Characters>566</Characters>
  <Lines>0</Lines>
  <Paragraphs>0</Paragraphs>
  <TotalTime>0</TotalTime>
  <ScaleCrop>false</ScaleCrop>
  <LinksUpToDate>false</LinksUpToDate>
  <CharactersWithSpaces>566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2026-07-25T01:20:00Z</dcterms:created>
  <dc:creator>Peter</dc:creator>
  <cp:lastModifiedBy>山月</cp:lastModifiedBy>
  <dcterms:modified xsi:type="dcterms:W3CDTF">2026-07-27T05:40:03Z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59E70F53BB2C463484441C9017FD0158_13</vt:lpwstr>
  </property>
  <property fmtid="{D5CDD505-2E9C-101B-9397-08002B2CF9AE}" pid="4" name="KSOTemplateDocerSaveRecord">
    <vt:lpwstr>eyJoZGlkIjoiYjNmMjFkNTRlMGRlYTZmNTIzYTRlZjk1MmZmZWU0YzIiLCJ1c2VySWQiOiIzODc2MzA1OTYifQ==</vt:lpwstr>
  </property>
</Properties>
</file>