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7D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  <w:r>
        <w:rPr>
          <w:rFonts w:ascii="宋体" w:hAnsi="宋体" w:eastAsia="宋体" w:cs="宋体"/>
          <w:b/>
          <w:bCs/>
          <w:sz w:val="24"/>
          <w:szCs w:val="24"/>
        </w:rPr>
        <w:t>小程序 + 智能体（3C 数码零售）实施方案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4125B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本方案剔除了“技术幻觉”，专注于账实相符与业务闭环，确保系统既具备 AI 的灵活性，又拥有金融级的稳定性。</w:t>
      </w:r>
    </w:p>
    <w:p w14:paraId="75E45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C27C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jc w:val="both"/>
        <w:textAlignment w:val="auto"/>
        <w:rPr>
          <w:rFonts w:hint="default" w:ascii="宋体" w:hAnsi="宋体" w:eastAsia="宋体" w:cs="宋体"/>
          <w:b/>
          <w:bCs/>
          <w:sz w:val="30"/>
          <w:szCs w:val="30"/>
        </w:rPr>
      </w:pPr>
      <w:r>
        <w:rPr>
          <w:rFonts w:hint="default" w:ascii="宋体" w:hAnsi="宋体" w:eastAsia="宋体" w:cs="宋体"/>
          <w:b/>
          <w:bCs/>
          <w:sz w:val="30"/>
          <w:szCs w:val="30"/>
        </w:rPr>
        <w:t>一、 核心架构原则：系统的“灵魂”</w:t>
      </w:r>
    </w:p>
    <w:p w14:paraId="43367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在开发启动前，必须确立三大底层逻辑，防止后期架构坍塌：</w:t>
      </w:r>
    </w:p>
    <w:p w14:paraId="3E851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关系型事务为根基：</w:t>
      </w:r>
      <w:r>
        <w:rPr>
          <w:rFonts w:hint="default" w:ascii="宋体" w:hAnsi="宋体" w:eastAsia="宋体" w:cs="宋体"/>
          <w:sz w:val="24"/>
          <w:szCs w:val="24"/>
        </w:rPr>
        <w:t>将会员和进销存视为严谨的资产账本，采用 MySQL 或微信云数据库，通过二维表和外键确保单据驱动 。</w:t>
      </w:r>
    </w:p>
    <w:p w14:paraId="071B7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确定性计算为准绳：</w:t>
      </w:r>
      <w:r>
        <w:rPr>
          <w:rFonts w:hint="default" w:ascii="宋体" w:hAnsi="宋体" w:eastAsia="宋体" w:cs="宋体"/>
          <w:sz w:val="24"/>
          <w:szCs w:val="24"/>
        </w:rPr>
        <w:t>毛利、库存、积分必须是 100% 准确的数学计算，严禁使用 AI 模型进行预测或拟合，以防财务事故 。</w:t>
      </w:r>
    </w:p>
    <w:p w14:paraId="1A163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AI 智能体定位为增强层：</w:t>
      </w:r>
      <w:r>
        <w:rPr>
          <w:rFonts w:hint="default" w:ascii="宋体" w:hAnsi="宋体" w:eastAsia="宋体" w:cs="宋体"/>
          <w:sz w:val="24"/>
          <w:szCs w:val="24"/>
        </w:rPr>
        <w:t>AI 仅拥有</w:t>
      </w:r>
      <w:r>
        <w:rPr>
          <w:rFonts w:hint="default" w:ascii="宋体" w:hAnsi="宋体" w:eastAsia="宋体" w:cs="宋体"/>
          <w:b/>
          <w:bCs/>
          <w:sz w:val="24"/>
          <w:szCs w:val="24"/>
        </w:rPr>
        <w:t>只读权限</w:t>
      </w:r>
      <w:r>
        <w:rPr>
          <w:rFonts w:hint="default" w:ascii="宋体" w:hAnsi="宋体" w:eastAsia="宋体" w:cs="宋体"/>
          <w:sz w:val="24"/>
          <w:szCs w:val="24"/>
        </w:rPr>
        <w:t>，通过 API 提供自然语言查询服务，绝不介入核心交易与改价链路 。</w:t>
      </w:r>
    </w:p>
    <w:p w14:paraId="7301B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DBF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jc w:val="both"/>
        <w:textAlignment w:val="auto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30"/>
          <w:szCs w:val="30"/>
        </w:rPr>
        <w:t>二、 核心业务模块：功能与逻辑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实现</w:t>
      </w:r>
    </w:p>
    <w:p w14:paraId="246F32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default" w:ascii="宋体" w:hAnsi="宋体" w:eastAsia="宋体" w:cs="宋体"/>
          <w:b/>
          <w:bCs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1. 会员与积分闭环（CRM）</w:t>
      </w:r>
    </w:p>
    <w:p w14:paraId="399CF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全维度建模：</w:t>
      </w:r>
      <w:r>
        <w:rPr>
          <w:rFonts w:hint="default" w:ascii="宋体" w:hAnsi="宋体" w:eastAsia="宋体" w:cs="宋体"/>
          <w:sz w:val="24"/>
          <w:szCs w:val="24"/>
        </w:rPr>
        <w:t>以联系电话为唯一主键，新增居住地、车号（多场景适配）、备用电话、最近购买机型等字段 。</w:t>
      </w:r>
    </w:p>
    <w:p w14:paraId="64069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default" w:ascii="宋体" w:hAnsi="宋体" w:eastAsia="宋体" w:cs="宋体"/>
          <w:b/>
          <w:bCs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积分获取逻辑：</w:t>
      </w:r>
    </w:p>
    <w:p w14:paraId="6659F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82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消费获分：</w:t>
      </w:r>
      <w:r>
        <w:rPr>
          <w:rFonts w:hint="default" w:ascii="宋体" w:hAnsi="宋体" w:eastAsia="宋体" w:cs="宋体"/>
          <w:sz w:val="24"/>
          <w:szCs w:val="24"/>
        </w:rPr>
        <w:t>实付 1 元 = 1 积分，与订单及商品串码（IMEI）强绑定 。</w:t>
      </w:r>
    </w:p>
    <w:p w14:paraId="714E1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82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推荐裂变：</w:t>
      </w:r>
      <w:r>
        <w:rPr>
          <w:rFonts w:hint="default" w:ascii="宋体" w:hAnsi="宋体" w:eastAsia="宋体" w:cs="宋体"/>
          <w:sz w:val="24"/>
          <w:szCs w:val="24"/>
        </w:rPr>
        <w:t>老带新注册并首单消费后，双方获得固定奖励（如各 200 积分），推荐层级严格限制在一级以内 。</w:t>
      </w:r>
    </w:p>
    <w:p w14:paraId="222DE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default" w:ascii="宋体" w:hAnsi="宋体" w:eastAsia="宋体" w:cs="宋体"/>
          <w:b/>
          <w:bCs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积分使用逻辑：</w:t>
      </w:r>
    </w:p>
    <w:p w14:paraId="3A1B8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82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抵现/换购：</w:t>
      </w:r>
      <w:r>
        <w:rPr>
          <w:rFonts w:hint="default" w:ascii="宋体" w:hAnsi="宋体" w:eastAsia="宋体" w:cs="宋体"/>
          <w:sz w:val="24"/>
          <w:szCs w:val="24"/>
        </w:rPr>
        <w:t>100 积分抵扣 1 元;积分满 3000 分以上方可启动商品换购 。</w:t>
      </w:r>
    </w:p>
    <w:p w14:paraId="66758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82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流水记录：</w:t>
      </w:r>
      <w:r>
        <w:rPr>
          <w:rFonts w:hint="default" w:ascii="宋体" w:hAnsi="宋体" w:eastAsia="宋体" w:cs="宋体"/>
          <w:sz w:val="24"/>
          <w:szCs w:val="24"/>
        </w:rPr>
        <w:t>所有变动写入 point_ledger（积分流水表），包括订单时间、型号、单价、数量等，确保账实差异率为 0% 。</w:t>
      </w:r>
    </w:p>
    <w:p w14:paraId="55947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自动触达：</w:t>
      </w:r>
      <w:r>
        <w:rPr>
          <w:rFonts w:hint="default" w:ascii="宋体" w:hAnsi="宋体" w:eastAsia="宋体" w:cs="宋体"/>
          <w:sz w:val="24"/>
          <w:szCs w:val="24"/>
        </w:rPr>
        <w:t>消费完成后，自动触发短信通知，包含金额、获得积分、可用积分及购买型号 。</w:t>
      </w:r>
    </w:p>
    <w:p w14:paraId="0EA1F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default" w:ascii="宋体" w:hAnsi="宋体" w:eastAsia="宋体" w:cs="宋体"/>
          <w:b/>
          <w:bCs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2. 进销存与财务核算（ERP）</w:t>
      </w:r>
    </w:p>
    <w:p w14:paraId="10EA4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一物一码（IMEI）管控：</w:t>
      </w:r>
      <w:r>
        <w:rPr>
          <w:rFonts w:hint="default" w:ascii="宋体" w:hAnsi="宋体" w:eastAsia="宋体" w:cs="宋体"/>
          <w:sz w:val="24"/>
          <w:szCs w:val="24"/>
        </w:rPr>
        <w:t xml:space="preserve">针对 3C 行业，以手机串码作为唯一主键，记录单台机器从“待入库”到“已销售”的全生命周期 </w:t>
      </w:r>
    </w:p>
    <w:p w14:paraId="3DF01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扫码驱动流程：</w:t>
      </w:r>
    </w:p>
    <w:p w14:paraId="7E824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82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入库：</w:t>
      </w:r>
      <w:r>
        <w:rPr>
          <w:rFonts w:hint="default" w:ascii="宋体" w:hAnsi="宋体" w:eastAsia="宋体" w:cs="宋体"/>
          <w:sz w:val="24"/>
          <w:szCs w:val="24"/>
        </w:rPr>
        <w:t>扫码识别后填写颜色、配置、进货价、渠道及货位，需后台审核通过后方可入库 。</w:t>
      </w:r>
    </w:p>
    <w:p w14:paraId="1C3B0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82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出库：</w:t>
      </w:r>
      <w:r>
        <w:rPr>
          <w:rFonts w:hint="default" w:ascii="宋体" w:hAnsi="宋体" w:eastAsia="宋体" w:cs="宋体"/>
          <w:sz w:val="24"/>
          <w:szCs w:val="24"/>
        </w:rPr>
        <w:t>扫码自动校验“在库”状态，自动带出成本，录入销售员、收款方式（现金、微信、花呗、以旧换新等）后提交 。</w:t>
      </w:r>
    </w:p>
    <w:p w14:paraId="00F00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default" w:ascii="宋体" w:hAnsi="宋体" w:eastAsia="宋体" w:cs="宋体"/>
          <w:b/>
          <w:bCs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确定性毛利计算：</w:t>
      </w:r>
    </w:p>
    <w:p w14:paraId="70AC4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采用</w:t>
      </w:r>
      <w:r>
        <w:rPr>
          <w:rFonts w:hint="default" w:ascii="宋体" w:hAnsi="宋体" w:eastAsia="宋体" w:cs="宋体"/>
          <w:b/>
          <w:bCs/>
          <w:sz w:val="24"/>
          <w:szCs w:val="24"/>
        </w:rPr>
        <w:t>移动加权平均法</w:t>
      </w:r>
      <w:r>
        <w:rPr>
          <w:rFonts w:hint="default" w:ascii="宋体" w:hAnsi="宋体" w:eastAsia="宋体" w:cs="宋体"/>
          <w:sz w:val="24"/>
          <w:szCs w:val="24"/>
        </w:rPr>
        <w:t>或单品先进先出成本核算 。</w:t>
      </w:r>
    </w:p>
    <w:p w14:paraId="63AFE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82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计算公式：</w:t>
      </w:r>
      <w:r>
        <w:rPr>
          <w:rFonts w:hint="default" w:ascii="宋体" w:hAnsi="宋体" w:eastAsia="宋体" w:cs="宋体"/>
          <w:sz w:val="24"/>
          <w:szCs w:val="24"/>
        </w:rPr>
        <w:t>单笔订单毛利 = 销售总额 + 国补收入 - 进货成本 - 销售员提成 。</w:t>
      </w:r>
    </w:p>
    <w:p w14:paraId="36337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82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数据固化：</w:t>
      </w:r>
      <w:r>
        <w:rPr>
          <w:rFonts w:hint="default" w:ascii="宋体" w:hAnsi="宋体" w:eastAsia="宋体" w:cs="宋体"/>
          <w:sz w:val="24"/>
          <w:szCs w:val="24"/>
        </w:rPr>
        <w:t>结算瞬间将成本与毛利永久固化在销售单中，严禁二次修改 。</w:t>
      </w:r>
    </w:p>
    <w:p w14:paraId="035A8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库存安全：</w:t>
      </w:r>
      <w:r>
        <w:rPr>
          <w:rFonts w:hint="default" w:ascii="宋体" w:hAnsi="宋体" w:eastAsia="宋体" w:cs="宋体"/>
          <w:sz w:val="24"/>
          <w:szCs w:val="24"/>
        </w:rPr>
        <w:t>使用乐观锁（version 字段）防止同串码重复销售，支持按维度一键导出 Excel 库存表 。</w:t>
      </w:r>
    </w:p>
    <w:p w14:paraId="0A410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default" w:ascii="宋体" w:hAnsi="宋体" w:eastAsia="宋体" w:cs="宋体"/>
          <w:b/>
          <w:bCs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3. AI 智能体（Agent）增强</w:t>
      </w:r>
    </w:p>
    <w:p w14:paraId="02EE5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技术链路：</w:t>
      </w:r>
      <w:r>
        <w:rPr>
          <w:rFonts w:hint="default" w:ascii="宋体" w:hAnsi="宋体" w:eastAsia="宋体" w:cs="宋体"/>
          <w:sz w:val="24"/>
          <w:szCs w:val="24"/>
        </w:rPr>
        <w:t>RAG（检索增强生成）+ 大模型 API + Function Calling 。</w:t>
      </w:r>
    </w:p>
    <w:p w14:paraId="26226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default" w:ascii="宋体" w:hAnsi="宋体" w:eastAsia="宋体" w:cs="宋体"/>
          <w:b/>
          <w:bCs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场景化应用：</w:t>
      </w:r>
    </w:p>
    <w:p w14:paraId="14737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82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商家助手：</w:t>
      </w:r>
      <w:r>
        <w:rPr>
          <w:rFonts w:hint="default" w:ascii="宋体" w:hAnsi="宋体" w:eastAsia="宋体" w:cs="宋体"/>
          <w:sz w:val="24"/>
          <w:szCs w:val="24"/>
        </w:rPr>
        <w:t>通过语音/文字查询“某机型当前库存”、“今日毛利总额”、“某员工提成” 。</w:t>
      </w:r>
    </w:p>
    <w:p w14:paraId="3DF08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firstLine="482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会员客服：</w:t>
      </w:r>
      <w:r>
        <w:rPr>
          <w:rFonts w:hint="default" w:ascii="宋体" w:hAnsi="宋体" w:eastAsia="宋体" w:cs="宋体"/>
          <w:sz w:val="24"/>
          <w:szCs w:val="24"/>
        </w:rPr>
        <w:t xml:space="preserve">自动回复“我还有多少积分”、“最近买了什么”。 </w:t>
      </w:r>
    </w:p>
    <w:p w14:paraId="413B9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安全机制：</w:t>
      </w:r>
      <w:r>
        <w:rPr>
          <w:rFonts w:hint="default" w:ascii="宋体" w:hAnsi="宋体" w:eastAsia="宋体" w:cs="宋体"/>
          <w:sz w:val="24"/>
          <w:szCs w:val="24"/>
        </w:rPr>
        <w:t>AI 仅调用只读 API，置信度低于 8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default" w:ascii="宋体" w:hAnsi="宋体" w:eastAsia="宋体" w:cs="宋体"/>
          <w:sz w:val="24"/>
          <w:szCs w:val="24"/>
        </w:rPr>
        <w:t>% 时强制转接人工客服 。</w:t>
      </w:r>
    </w:p>
    <w:p w14:paraId="23AAE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03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jc w:val="both"/>
        <w:textAlignment w:val="auto"/>
        <w:rPr>
          <w:rFonts w:hint="default" w:ascii="宋体" w:hAnsi="宋体" w:eastAsia="宋体" w:cs="宋体"/>
          <w:b/>
          <w:bCs/>
          <w:sz w:val="30"/>
          <w:szCs w:val="30"/>
        </w:rPr>
      </w:pPr>
      <w:r>
        <w:rPr>
          <w:rFonts w:hint="default" w:ascii="宋体" w:hAnsi="宋体" w:eastAsia="宋体" w:cs="宋体"/>
          <w:b/>
          <w:bCs/>
          <w:sz w:val="30"/>
          <w:szCs w:val="30"/>
        </w:rPr>
        <w:t>三、 数据库设计核心（ER 表增量）</w:t>
      </w:r>
    </w:p>
    <w:p w14:paraId="58A00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根据需求，除了基础表外，需重点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设计并优化</w:t>
      </w:r>
      <w:r>
        <w:rPr>
          <w:rFonts w:hint="default" w:ascii="宋体" w:hAnsi="宋体" w:eastAsia="宋体" w:cs="宋体"/>
          <w:sz w:val="24"/>
          <w:szCs w:val="24"/>
        </w:rPr>
        <w:t>以下结构 ：</w:t>
      </w:r>
    </w:p>
    <w:tbl>
      <w:tblPr>
        <w:tblStyle w:val="8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7"/>
        <w:gridCol w:w="3752"/>
        <w:gridCol w:w="2687"/>
      </w:tblGrid>
      <w:tr w14:paraId="26415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72D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表名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47D6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核心新增/修改字段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49BB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说明</w:t>
            </w:r>
          </w:p>
        </w:tc>
      </w:tr>
      <w:tr w14:paraId="41794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58CA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成员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0A61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  <w:highlight w:val="cya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highlight w:val="cyan"/>
                <w:lang w:val="en-US" w:eastAsia="zh-CN"/>
              </w:rPr>
              <w:t>地址、license_plate、last_purchase_model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71DD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增加居住地、车号、最近购买机型</w:t>
            </w:r>
          </w:p>
        </w:tc>
      </w:tr>
      <w:tr w14:paraId="376BD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C37B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Point_Ledger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7862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  <w:highlight w:val="cya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highlight w:val="cyan"/>
                <w:lang w:val="en-US" w:eastAsia="zh-CN"/>
              </w:rPr>
              <w:t>order_time，product_model，unit_price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65D7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积分流水需冗余记录订单细节，方便追溯</w:t>
            </w:r>
          </w:p>
        </w:tc>
      </w:tr>
      <w:tr w14:paraId="7B3B1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898A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Product_SKU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04D3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  <w:highlight w:val="cya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highlight w:val="cyan"/>
                <w:lang w:val="en-US" w:eastAsia="zh-CN"/>
              </w:rPr>
              <w:t>颜色、规格、条形码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F487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商品主表下的多规格（颜色/配置）管理</w:t>
            </w:r>
          </w:p>
        </w:tc>
      </w:tr>
      <w:tr w14:paraId="4D60A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4741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Stock_Ledger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C734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  <w:highlight w:val="cya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highlight w:val="cyan"/>
                <w:lang w:val="en-US" w:eastAsia="zh-CN"/>
              </w:rPr>
              <w:t>地点、批次、audit_status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987F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记录具体货位、批次及审核状态</w:t>
            </w:r>
          </w:p>
        </w:tc>
      </w:tr>
    </w:tbl>
    <w:p w14:paraId="68E0F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FC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jc w:val="both"/>
        <w:textAlignment w:val="auto"/>
        <w:rPr>
          <w:rFonts w:hint="default" w:ascii="宋体" w:hAnsi="宋体" w:eastAsia="宋体" w:cs="宋体"/>
          <w:b/>
          <w:bCs/>
          <w:sz w:val="30"/>
          <w:szCs w:val="30"/>
        </w:rPr>
      </w:pPr>
      <w:r>
        <w:rPr>
          <w:rFonts w:hint="default" w:ascii="宋体" w:hAnsi="宋体" w:eastAsia="宋体" w:cs="宋体"/>
          <w:b/>
          <w:bCs/>
          <w:sz w:val="30"/>
          <w:szCs w:val="30"/>
        </w:rPr>
        <w:t>四、 必须坚守的量化红线 （KPI）</w:t>
      </w:r>
    </w:p>
    <w:tbl>
      <w:tblPr>
        <w:tblStyle w:val="8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7"/>
        <w:gridCol w:w="2714"/>
        <w:gridCol w:w="1785"/>
        <w:gridCol w:w="2510"/>
      </w:tblGrid>
      <w:tr w14:paraId="75CD6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ADAA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监控维度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BE93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核心指标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DC3A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最优红线目标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6160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验证方式</w:t>
            </w:r>
          </w:p>
        </w:tc>
      </w:tr>
      <w:tr w14:paraId="0BCAA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A194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数据一致性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4C6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积分、库存、串码匹配率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28F6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100% / 0% 差异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5374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每日定时对账与异常告警</w:t>
            </w:r>
          </w:p>
        </w:tc>
      </w:tr>
      <w:tr w14:paraId="2929B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0268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财务精度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D0C9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毛利、国补、提成计算准确率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546A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55F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与标准财务系统抽样复核</w:t>
            </w:r>
          </w:p>
        </w:tc>
      </w:tr>
      <w:tr w14:paraId="617CE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6BC4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并发安全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C776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串码重复销售拦截率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8A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09FE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JMeter 高并发压力测试</w:t>
            </w:r>
          </w:p>
        </w:tc>
      </w:tr>
      <w:tr w14:paraId="53583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CF39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系统性能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948D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核心接口响应时间 （P95）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FFF7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≤ 200毫秒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CCC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APM 链路监控</w:t>
            </w:r>
          </w:p>
        </w:tc>
      </w:tr>
      <w:tr w14:paraId="6C785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A45B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AI效能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DABE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首响时间 / 问题解决率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4C42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≤ 3 / ≥ 65%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DC06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生产对话日志抽检打标</w:t>
            </w:r>
          </w:p>
        </w:tc>
      </w:tr>
    </w:tbl>
    <w:p w14:paraId="275A8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868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jc w:val="both"/>
        <w:textAlignment w:val="auto"/>
        <w:rPr>
          <w:rFonts w:hint="default" w:ascii="宋体" w:hAnsi="宋体" w:eastAsia="宋体" w:cs="宋体"/>
          <w:b/>
          <w:bCs/>
          <w:sz w:val="30"/>
          <w:szCs w:val="30"/>
        </w:rPr>
      </w:pPr>
      <w:r>
        <w:rPr>
          <w:rFonts w:hint="default" w:ascii="宋体" w:hAnsi="宋体" w:eastAsia="宋体" w:cs="宋体"/>
          <w:b/>
          <w:bCs/>
          <w:sz w:val="30"/>
          <w:szCs w:val="30"/>
        </w:rPr>
        <w:t>五、 实施路径（MVP 策略）</w:t>
      </w:r>
    </w:p>
    <w:p w14:paraId="72D44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default" w:ascii="宋体" w:hAnsi="宋体" w:eastAsia="宋体" w:cs="宋体"/>
          <w:b/>
          <w:bCs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第一阶段：核心闭环</w:t>
      </w:r>
    </w:p>
    <w:p w14:paraId="37CDE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完成 8 张核心基础表建设 。</w:t>
      </w:r>
    </w:p>
    <w:p w14:paraId="39DFA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落地扫码入库/出库及一物一码全生命周期管控 。</w:t>
      </w:r>
    </w:p>
    <w:p w14:paraId="069F5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实现 1 元 1 分规则、移动加权成本及库存表导出 。</w:t>
      </w:r>
    </w:p>
    <w:p w14:paraId="74C2F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default" w:ascii="宋体" w:hAnsi="宋体" w:eastAsia="宋体" w:cs="宋体"/>
          <w:b/>
          <w:bCs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第二阶段：运营与 AI 接入</w:t>
      </w:r>
    </w:p>
    <w:p w14:paraId="66875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上线积分抵现、3000 分换购、老带新双向奖励 。</w:t>
      </w:r>
    </w:p>
    <w:p w14:paraId="20610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开启消费短信通知、收款方式全适配及多维度业绩报表 。</w:t>
      </w:r>
    </w:p>
    <w:p w14:paraId="24F67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引入 Coze/Dify 平台，通过函数调用上线 RAG 智能客服。</w:t>
      </w:r>
    </w:p>
    <w:p w14:paraId="3B566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default" w:ascii="宋体" w:hAnsi="宋体" w:eastAsia="宋体" w:cs="宋体"/>
          <w:b/>
          <w:bCs/>
          <w:sz w:val="24"/>
          <w:szCs w:val="24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第三阶段：智能化升级</w:t>
      </w:r>
    </w:p>
    <w:p w14:paraId="3C812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积分滚动过期、低库存/滞销款动态预警 。</w:t>
      </w:r>
    </w:p>
    <w:p w14:paraId="5616A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数据量超 5 万笔后，接入销量预测模型（Prophet）辅助补货建议 。</w:t>
      </w:r>
    </w:p>
    <w:p w14:paraId="33172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结论：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此方案</w:t>
      </w:r>
      <w:r>
        <w:rPr>
          <w:rFonts w:hint="default" w:ascii="宋体" w:hAnsi="宋体" w:eastAsia="宋体" w:cs="宋体"/>
          <w:sz w:val="24"/>
          <w:szCs w:val="24"/>
        </w:rPr>
        <w:t>以“确定性事务”为底座、“AI 智能体”为交互界面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成功实现为</w:t>
      </w:r>
      <w:r>
        <w:rPr>
          <w:rFonts w:hint="default" w:ascii="宋体" w:hAnsi="宋体" w:eastAsia="宋体" w:cs="宋体"/>
          <w:sz w:val="24"/>
          <w:szCs w:val="24"/>
        </w:rPr>
        <w:t>现代商业系统方案 。</w:t>
      </w:r>
    </w:p>
    <w:p w14:paraId="1FF7C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157BA2"/>
    <w:rsid w:val="06B37672"/>
    <w:rsid w:val="089F0E15"/>
    <w:rsid w:val="0EA66744"/>
    <w:rsid w:val="0F6E2388"/>
    <w:rsid w:val="11904838"/>
    <w:rsid w:val="1A136006"/>
    <w:rsid w:val="1E346C3C"/>
    <w:rsid w:val="1EC75611"/>
    <w:rsid w:val="1F642E60"/>
    <w:rsid w:val="290F79F3"/>
    <w:rsid w:val="2FAA797F"/>
    <w:rsid w:val="346C4839"/>
    <w:rsid w:val="374C2700"/>
    <w:rsid w:val="377834F5"/>
    <w:rsid w:val="451E56DB"/>
    <w:rsid w:val="45C269AF"/>
    <w:rsid w:val="5382152B"/>
    <w:rsid w:val="56CA1DAB"/>
    <w:rsid w:val="58A12453"/>
    <w:rsid w:val="60CD0E30"/>
    <w:rsid w:val="644D348F"/>
    <w:rsid w:val="65983469"/>
    <w:rsid w:val="662D3578"/>
    <w:rsid w:val="6650370B"/>
    <w:rsid w:val="67CE48E7"/>
    <w:rsid w:val="68FE11FC"/>
    <w:rsid w:val="6B6D6B86"/>
    <w:rsid w:val="70DC0075"/>
    <w:rsid w:val="76A038F3"/>
    <w:rsid w:val="79F53F55"/>
    <w:rsid w:val="7A9D654D"/>
    <w:rsid w:val="7D342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1547</Words>
  <Characters>1784</Characters>
  <Lines>0</Lines>
  <Paragraphs>0</Paragraphs>
  <TotalTime>201</TotalTime>
  <ScaleCrop>false</ScaleCrop>
  <LinksUpToDate>false</LinksUpToDate>
  <CharactersWithSpaces>1905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2026-04-10T08:59:00Z</dcterms:created>
  <dc:creator>华硕</dc:creator>
  <cp:lastModifiedBy>Mikey</cp:lastModifiedBy>
  <dcterms:modified xsi:type="dcterms:W3CDTF">2026-06-03T13:18:40Z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eyJoZGlkIjoiZjNhZWIzZGE2N2Y3MThmOWIxY2U4NjdjNDkxMjQ0ZTgiLCJ1c2VySWQiOiIxNDU2MzQ2MTAwIn0=</vt:lpwstr>
  </property>
  <property fmtid="{D5CDD505-2E9C-101B-9397-08002B2CF9AE}" pid="4" name="ICV">
    <vt:lpwstr>AD6AB0746D2B4F7A83273DD4B2DD949A_13</vt:lpwstr>
  </property>
</Properties>
</file>