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dct面向多模态生存预测的阶段条件最优传输与运输感知通路重建"/>
    <w:p>
      <w:pPr>
        <w:pStyle w:val="Heading1"/>
      </w:pPr>
      <w:r>
        <w:rPr>
          <w:rFonts w:hint="eastAsia"/>
        </w:rPr>
        <w:t xml:space="preserve">DCT：面向多模态生存预测的阶段条件最优传输与运输感知通路重建</w:t>
      </w:r>
    </w:p>
    <w:p>
      <w:pPr>
        <w:pStyle w:val="FirstParagraph"/>
      </w:pPr>
      <w:r>
        <w:rPr>
          <w:rFonts w:hint="eastAsia"/>
          <w:b/>
          <w:bCs/>
        </w:rPr>
        <w:t xml:space="preserve">中文工作初稿</w:t>
      </w:r>
      <w:r>
        <w:rPr>
          <w:b/>
          <w:bCs/>
        </w:rPr>
        <w:t xml:space="preserve"> · v3.13 · 2026-09-29</w:t>
      </w:r>
    </w:p>
    <w:p>
      <w:pPr>
        <w:pStyle w:val="BlockText"/>
      </w:pPr>
      <w:r>
        <w:rPr>
          <w:rFonts w:hint="eastAsia"/>
        </w:rPr>
        <w:t xml:space="preserve">方法根据代码</w:t>
      </w:r>
      <w:r>
        <w:t xml:space="preserve"> </w:t>
      </w:r>
      <w:r>
        <w:rPr>
          <w:rStyle w:val="VerbatimChar"/>
        </w:rPr>
        <w:t xml:space="preserve">93d8314</w:t>
      </w:r>
      <w:r>
        <w:t xml:space="preserve"> </w:t>
      </w:r>
      <w:r>
        <w:rPr>
          <w:rFonts w:hint="eastAsia"/>
        </w:rPr>
        <w:t xml:space="preserve">整理。结果部分为明确占位，等待修正后消融与同协议评估。原</w:t>
      </w:r>
      <w:r>
        <w:t xml:space="preserve"> v3.10 </w:t>
      </w:r>
      <w:r>
        <w:rPr>
          <w:rFonts w:hint="eastAsia"/>
        </w:rPr>
        <w:t xml:space="preserve">的</w:t>
      </w:r>
      <w:r>
        <w:t xml:space="preserve"> </w:t>
      </w:r>
      <w:r>
        <w:rPr>
          <w:rFonts w:hint="eastAsia"/>
        </w:rPr>
        <w:t xml:space="preserve">0.703、方向损失增益和干预审计结果不迁移为</w:t>
      </w:r>
      <w:r>
        <w:t xml:space="preserve"> v3.13 </w:t>
      </w:r>
      <w:r>
        <w:rPr>
          <w:rFonts w:hint="eastAsia"/>
        </w:rPr>
        <w:t xml:space="preserve">的结果。本文是供继续编辑的</w:t>
      </w:r>
      <w:r>
        <w:t xml:space="preserve"> Markdown </w:t>
      </w:r>
      <w:r>
        <w:rPr>
          <w:rFonts w:hint="eastAsia"/>
        </w:rPr>
        <w:t xml:space="preserve">初稿，尚未同步到旧</w:t>
      </w:r>
      <w:r>
        <w:t xml:space="preserve"> Word </w:t>
      </w:r>
      <w:r>
        <w:rPr>
          <w:rFonts w:hint="eastAsia"/>
        </w:rPr>
        <w:t xml:space="preserve">文档。</w:t>
      </w:r>
    </w:p>
    <w:bookmarkStart w:id="9" w:name="摘要"/>
    <w:p>
      <w:pPr>
        <w:pStyle w:val="Heading2"/>
      </w:pPr>
      <w:r>
        <w:rPr>
          <w:rFonts w:hint="eastAsia"/>
        </w:rPr>
        <w:t xml:space="preserve">摘要</w:t>
      </w:r>
    </w:p>
    <w:p>
      <w:pPr>
        <w:pStyle w:val="FirstParagraph"/>
      </w:pPr>
      <w:r>
        <w:rPr>
          <w:rFonts w:hint="eastAsia"/>
        </w:rPr>
        <w:t xml:space="preserve">全幅病理切片与分子通路表征提供不同层面的肿瘤预后信息。联合建模不仅需要汇总两类特征，还需要学习与生存预测相关的跨模态对应关系。本文提出</w:t>
      </w:r>
      <w:r>
        <w:t xml:space="preserve"> </w:t>
      </w:r>
      <w:r>
        <w:rPr>
          <w:rFonts w:hint="eastAsia"/>
        </w:rPr>
        <w:t xml:space="preserve">DCT，将阶段条件最优传输与运输感知通路重建结合。首先，模型分别将病理和组学局部槽表征组织到跨患者复用的模态内原型坐标。其次，模型在多个生存阶段中结合几何距离和可学习配对代价，求解跨模态运输计划，并由运输事件表征预测离散时间生存风险。训练阶段进一步利用事实运输计划将病理槽聚合到组学侧，通过可学习通路查询重建组学通路嵌入，使预测使用的匹配结构同时接受表征恢复约束。模型结合患者级生存损失、删失感知排序、逐槽生存监督、多样性约束与重建目标进行优化。</w:t>
      </w:r>
    </w:p>
    <w:p>
      <w:pPr>
        <w:pStyle w:val="BodyText"/>
      </w:pPr>
      <w:r>
        <w:rPr>
          <w:rFonts w:hint="eastAsia"/>
        </w:rPr>
        <w:t xml:space="preserve">我们计划在预先确定的</w:t>
      </w:r>
      <w:r>
        <w:t xml:space="preserve"> TCGA </w:t>
      </w:r>
      <w:r>
        <w:rPr>
          <w:rFonts w:hint="eastAsia"/>
        </w:rPr>
        <w:t xml:space="preserve">队列上，采用患者级交叉验证和独立于模型选择的测试评估，与</w:t>
      </w:r>
      <w:r>
        <w:t xml:space="preserve"> SlotSPE </w:t>
      </w:r>
      <w:r>
        <w:rPr>
          <w:rFonts w:hint="eastAsia"/>
        </w:rPr>
        <w:t xml:space="preserve">及代表性多模态方法比较，并通过普通跨模态重建、独立耦合和阶段/几何消融检验各项设计。</w:t>
      </w:r>
      <w:r>
        <w:rPr>
          <w:rFonts w:hint="eastAsia"/>
          <w:b/>
          <w:bCs/>
        </w:rPr>
        <w:t xml:space="preserve">[待填：正式队列、样本数、主指标及置信区间、关键消融结果。]</w:t>
      </w:r>
    </w:p>
    <w:p>
      <w:pPr>
        <w:pStyle w:val="BodyText"/>
      </w:pPr>
      <w:r>
        <w:rPr>
          <w:rFonts w:hint="eastAsia"/>
          <w:b/>
          <w:bCs/>
        </w:rPr>
        <w:t xml:space="preserve">关键词：</w:t>
      </w:r>
      <w:r>
        <w:t xml:space="preserve"> </w:t>
      </w:r>
      <w:r>
        <w:rPr>
          <w:rFonts w:hint="eastAsia"/>
        </w:rPr>
        <w:t xml:space="preserve">多模态生存预测；计算病理；最优传输；通路表征；辅助重建</w:t>
      </w:r>
    </w:p>
    <w:bookmarkEnd w:id="9"/>
    <w:bookmarkStart w:id="10" w:name="引言"/>
    <w:p>
      <w:pPr>
        <w:pStyle w:val="Heading2"/>
      </w:pPr>
      <w:r>
        <w:t xml:space="preserve">1 </w:t>
      </w:r>
      <w:r>
        <w:rPr>
          <w:rFonts w:hint="eastAsia"/>
        </w:rPr>
        <w:t xml:space="preserve">引言</w:t>
      </w:r>
    </w:p>
    <w:p>
      <w:pPr>
        <w:pStyle w:val="FirstParagraph"/>
      </w:pPr>
      <w:r>
        <w:rPr>
          <w:rFonts w:hint="eastAsia"/>
        </w:rPr>
        <w:t xml:space="preserve">病理形态与分子通路反映肿瘤不同层面的状态。病理切片保留组织结构和微环境信息，组学通路提供分子程序的表征。两者之间的对应关系具有患者差异，也可能随预后阶段变化。因此，在进行患者级风险预测时，如何组织两类证据及其对应关系，是多模态生存建模中的一个重要问题。</w:t>
      </w:r>
    </w:p>
    <w:p>
      <w:pPr>
        <w:pStyle w:val="BodyText"/>
      </w:pPr>
      <w:r>
        <w:rPr>
          <w:rFonts w:hint="eastAsia"/>
        </w:rPr>
        <w:t xml:space="preserve">基于注意力和槽表征的方法能够将大量病理</w:t>
      </w:r>
      <w:r>
        <w:t xml:space="preserve"> patch </w:t>
      </w:r>
      <w:r>
        <w:rPr>
          <w:rFonts w:hint="eastAsia"/>
        </w:rPr>
        <w:t xml:space="preserve">与组学特征压缩为有限数量的表示，并在其间建立交互。SlotSPE</w:t>
      </w:r>
      <w:r>
        <w:t xml:space="preserve"> </w:t>
      </w:r>
      <w:r>
        <w:rPr>
          <w:rFonts w:hint="eastAsia"/>
        </w:rPr>
        <w:t xml:space="preserve">已包含槽聚合、选择性解码和重建训练；这些技术为本文提供了基础。最优传输则提供了带质量约束的匹配表示。本文关注如何使跨模态匹配与阶段风险读取相联系，以及能否通过与同一匹配结构绑定的通路重建，提高表征对预后任务的适用性。</w:t>
      </w:r>
    </w:p>
    <w:p>
      <w:pPr>
        <w:pStyle w:val="BodyText"/>
      </w:pPr>
      <w:r>
        <w:rPr>
          <w:rFonts w:hint="eastAsia"/>
        </w:rPr>
        <w:t xml:space="preserve">为此，DCT</w:t>
      </w:r>
      <w:r>
        <w:t xml:space="preserve"> </w:t>
      </w:r>
      <w:r>
        <w:rPr>
          <w:rFonts w:hint="eastAsia"/>
        </w:rPr>
        <w:t xml:space="preserve">首先使用跨患者复用的模态内原型组织局部槽，再计算分阶段、多几何的运输计划。运输计划参与事件表示构造和风险预测。在辅助训练支路中，同一事实计划还用于将病理槽运输到组学坐标，随后重建编码后的通路</w:t>
      </w:r>
      <w:r>
        <w:t xml:space="preserve"> </w:t>
      </w:r>
      <w:r>
        <w:rPr>
          <w:rFonts w:hint="eastAsia"/>
        </w:rPr>
        <w:t xml:space="preserve">token。该设计允许分别检验两类命题：学习的匹配是否对预测有贡献，以及运输条件重建是否优于一般重建正则。</w:t>
      </w:r>
    </w:p>
    <w:p>
      <w:pPr>
        <w:pStyle w:val="BodyText"/>
      </w:pPr>
      <w:r>
        <w:rPr>
          <w:rFonts w:hint="eastAsia"/>
        </w:rPr>
        <w:t xml:space="preserve">本文的方法设计与评估重点如下：</w:t>
      </w:r>
    </w:p>
    <w:p>
      <w:pPr>
        <w:pStyle w:val="Compact"/>
        <w:numPr>
          <w:ilvl w:val="0"/>
          <w:numId w:val="1001"/>
        </w:numPr>
      </w:pPr>
      <w:r>
        <w:rPr>
          <w:rFonts w:hint="eastAsia"/>
        </w:rPr>
        <w:t xml:space="preserve">构建原型坐标、阶段条件多几何匹配与运输事件风险读取相结合的预测框架。</w:t>
      </w:r>
    </w:p>
    <w:p>
      <w:pPr>
        <w:pStyle w:val="Compact"/>
        <w:numPr>
          <w:ilvl w:val="0"/>
          <w:numId w:val="1001"/>
        </w:numPr>
      </w:pPr>
      <w:r>
        <w:rPr>
          <w:rFonts w:hint="eastAsia"/>
        </w:rPr>
        <w:t xml:space="preserve">将事实运输计划用于通路嵌入重建，通过辅助目标约束匹配和表征；预测支路与重建支路共享匹配结构。</w:t>
      </w:r>
    </w:p>
    <w:p>
      <w:pPr>
        <w:pStyle w:val="Compact"/>
        <w:numPr>
          <w:ilvl w:val="0"/>
          <w:numId w:val="1001"/>
        </w:numPr>
      </w:pPr>
      <w:r>
        <w:rPr>
          <w:rFonts w:hint="eastAsia"/>
        </w:rPr>
        <w:t xml:space="preserve">使用同协议性能比较、权重匹配的损失消融与结构对照，分别评估预后表现和机制贡献。</w:t>
      </w:r>
    </w:p>
    <w:p>
      <w:pPr>
        <w:pStyle w:val="FirstParagraph"/>
      </w:pPr>
      <w:r>
        <w:rPr>
          <w:rFonts w:hint="eastAsia"/>
        </w:rPr>
        <w:t xml:space="preserve">上述内容描述方法与实验设计。各模块是否产生稳定增益，将由结果部分说明。</w:t>
      </w:r>
    </w:p>
    <w:bookmarkEnd w:id="10"/>
    <w:bookmarkStart w:id="14" w:name="相关工作"/>
    <w:p>
      <w:pPr>
        <w:pStyle w:val="Heading2"/>
      </w:pPr>
      <w:r>
        <w:t xml:space="preserve">2 </w:t>
      </w:r>
      <w:r>
        <w:rPr>
          <w:rFonts w:hint="eastAsia"/>
        </w:rPr>
        <w:t xml:space="preserve">相关工作</w:t>
      </w:r>
    </w:p>
    <w:bookmarkStart w:id="11" w:name="病理组学多模态生存预测"/>
    <w:p>
      <w:pPr>
        <w:pStyle w:val="Heading3"/>
      </w:pPr>
      <w:r>
        <w:t xml:space="preserve">2.1 </w:t>
      </w:r>
      <w:r>
        <w:rPr>
          <w:rFonts w:hint="eastAsia"/>
        </w:rPr>
        <w:t xml:space="preserve">病理—组学多模态生存预测</w:t>
      </w:r>
    </w:p>
    <w:p>
      <w:pPr>
        <w:pStyle w:val="FirstParagraph"/>
      </w:pPr>
      <w:r>
        <w:t xml:space="preserve">MCAT </w:t>
      </w:r>
      <w:r>
        <w:rPr>
          <w:rFonts w:hint="eastAsia"/>
        </w:rPr>
        <w:t xml:space="preserve">通过共同注意力建模病理实例与组学输入的交互；MOTCat</w:t>
      </w:r>
      <w:r>
        <w:t xml:space="preserve"> </w:t>
      </w:r>
      <w:r>
        <w:rPr>
          <w:rFonts w:hint="eastAsia"/>
        </w:rPr>
        <w:t xml:space="preserve">使用最优传输构造跨模态共同注意力，并考虑全局结构一致性。它们分别提供注意力融合与</w:t>
      </w:r>
      <w:r>
        <w:t xml:space="preserve"> OT </w:t>
      </w:r>
      <w:r>
        <w:rPr>
          <w:rFonts w:hint="eastAsia"/>
        </w:rPr>
        <w:t xml:space="preserve">融合的代表性比较对象。[1,2]</w:t>
      </w:r>
      <w:r>
        <w:t xml:space="preserve"> SlotSPE </w:t>
      </w:r>
      <w:r>
        <w:rPr>
          <w:rFonts w:hint="eastAsia"/>
        </w:rPr>
        <w:t xml:space="preserve">的公开实现包含双模态</w:t>
      </w:r>
      <w:r>
        <w:t xml:space="preserve"> Slot Attention、Top-K </w:t>
      </w:r>
      <w:r>
        <w:rPr>
          <w:rFonts w:hint="eastAsia"/>
        </w:rPr>
        <w:t xml:space="preserve">解码、跨模态及模态内注意力与重建训练。本文保留对这些基础组件的明确归属，将比较重点放在实际运输路径及其训练约束上。</w:t>
      </w:r>
      <w:r>
        <w:rPr>
          <w:rFonts w:hint="eastAsia"/>
          <w:b/>
          <w:bCs/>
        </w:rPr>
        <w:t xml:space="preserve">[待补：SlotSPE</w:t>
      </w:r>
      <w:r>
        <w:rPr>
          <w:b/>
          <w:bCs/>
        </w:rPr>
        <w:t xml:space="preserve"> </w:t>
      </w:r>
      <w:r>
        <w:rPr>
          <w:rFonts w:hint="eastAsia"/>
          <w:b/>
          <w:bCs/>
        </w:rPr>
        <w:t xml:space="preserve">正式论文题录及与最新相关工作的文献比较。]</w:t>
      </w:r>
    </w:p>
    <w:bookmarkEnd w:id="11"/>
    <w:bookmarkStart w:id="12" w:name="跨模态匹配与辅助重建"/>
    <w:p>
      <w:pPr>
        <w:pStyle w:val="Heading3"/>
      </w:pPr>
      <w:r>
        <w:t xml:space="preserve">2.2 </w:t>
      </w:r>
      <w:r>
        <w:rPr>
          <w:rFonts w:hint="eastAsia"/>
        </w:rPr>
        <w:t xml:space="preserve">跨模态匹配与辅助重建</w:t>
      </w:r>
    </w:p>
    <w:p>
      <w:pPr>
        <w:pStyle w:val="FirstParagraph"/>
      </w:pPr>
      <w:r>
        <w:rPr>
          <w:rFonts w:hint="eastAsia"/>
        </w:rPr>
        <w:t xml:space="preserve">重建任务可为压缩表征提供额外监督，但重建误差下降不必然对应更好的风险预测。本文的跨模态重建使用主预测路径求得的事实运输计划，并通过与未运输</w:t>
      </w:r>
      <w:r>
        <w:t xml:space="preserve"> WSI </w:t>
      </w:r>
      <w:r>
        <w:rPr>
          <w:rFonts w:hint="eastAsia"/>
        </w:rPr>
        <w:t xml:space="preserve">槽直接重建的对照，检验该条件化设计的价值。重建对象是通路嵌入，目标与从病理图像恢复原始基因表达不同。</w:t>
      </w:r>
    </w:p>
    <w:bookmarkEnd w:id="12"/>
    <w:bookmarkStart w:id="13" w:name="删失条件下的模型评价"/>
    <w:p>
      <w:pPr>
        <w:pStyle w:val="Heading3"/>
      </w:pPr>
      <w:r>
        <w:t xml:space="preserve">2.3 </w:t>
      </w:r>
      <w:r>
        <w:rPr>
          <w:rFonts w:hint="eastAsia"/>
        </w:rPr>
        <w:t xml:space="preserve">删失条件下的模型评价</w:t>
      </w:r>
    </w:p>
    <w:p>
      <w:pPr>
        <w:pStyle w:val="FirstParagraph"/>
      </w:pPr>
      <w:r>
        <w:rPr>
          <w:rFonts w:hint="eastAsia"/>
        </w:rPr>
        <w:t xml:space="preserve">右删失影响风险比较及生存概率评价。本文分别报告风险排序指标和基于生存概率的误差指标，并明确区分训练、选模与最终评估数据。IPCW</w:t>
      </w:r>
      <w:r>
        <w:t xml:space="preserve"> C-index </w:t>
      </w:r>
      <w:r>
        <w:rPr>
          <w:rFonts w:hint="eastAsia"/>
        </w:rPr>
        <w:t xml:space="preserve">与</w:t>
      </w:r>
      <w:r>
        <w:t xml:space="preserve"> Brier </w:t>
      </w:r>
      <w:r>
        <w:rPr>
          <w:rFonts w:hint="eastAsia"/>
        </w:rPr>
        <w:t xml:space="preserve">类指标需要来自训练数据的删失参考及有效的随访支持范围。[3,4]</w:t>
      </w:r>
    </w:p>
    <w:bookmarkEnd w:id="13"/>
    <w:bookmarkEnd w:id="14"/>
    <w:bookmarkStart w:id="22" w:name="方法"/>
    <w:p>
      <w:pPr>
        <w:pStyle w:val="Heading2"/>
      </w:pPr>
      <w:r>
        <w:t xml:space="preserve">3 </w:t>
      </w:r>
      <w:r>
        <w:rPr>
          <w:rFonts w:hint="eastAsia"/>
        </w:rPr>
        <w:t xml:space="preserve">方法</w:t>
      </w:r>
    </w:p>
    <w:bookmarkStart w:id="15" w:name="问题定义"/>
    <w:p>
      <w:pPr>
        <w:pStyle w:val="Heading3"/>
      </w:pPr>
      <w:r>
        <w:t xml:space="preserve">3.1 </w:t>
      </w:r>
      <w:r>
        <w:rPr>
          <w:rFonts w:hint="eastAsia"/>
        </w:rPr>
        <w:t xml:space="preserve">问题定义</w:t>
      </w:r>
    </w:p>
    <w:p>
      <w:pPr>
        <w:pStyle w:val="FirstParagraph"/>
      </w:pPr>
      <w:r>
        <w:rPr>
          <w:rFonts w:hint="eastAsia"/>
        </w:rPr>
        <w:t xml:space="preserve">患者</w:t>
      </w:r>
      <w:r>
        <w:t xml:space="preserve"> </w:t>
      </w:r>
      <m:oMath>
        <m:r>
          <m:t>i</m:t>
        </m:r>
      </m:oMath>
      <w:r>
        <w:t xml:space="preserve"> </w:t>
      </w:r>
      <w:r>
        <w:rPr>
          <w:rFonts w:hint="eastAsia"/>
        </w:rPr>
        <w:t xml:space="preserve">的病理输入为</w:t>
      </w:r>
      <w:r>
        <w:t xml:space="preserve"> patch </w:t>
      </w:r>
      <w:r>
        <w:rPr>
          <w:rFonts w:hint="eastAsia"/>
        </w:rPr>
        <w:t xml:space="preserve">特征集合</w:t>
      </w:r>
      <w:r>
        <w:t xml:space="preserve"> </w:t>
      </w:r>
      <m:oMath>
        <m:sSubSup>
          <m:e>
            <m:r>
              <m:t>X</m:t>
            </m:r>
          </m:e>
          <m:sub>
            <m:r>
              <m:t>i</m:t>
            </m:r>
          </m:sub>
          <m:sup>
            <m:r>
              <m:t>w</m:t>
            </m:r>
          </m:sup>
        </m:sSubSup>
      </m:oMath>
      <w:r>
        <w:rPr>
          <w:rFonts w:hint="eastAsia"/>
        </w:rPr>
        <w:t xml:space="preserve">，组学输入按通路组织为</w:t>
      </w:r>
      <w:r>
        <w:t xml:space="preserve"> </w:t>
      </w:r>
      <m:oMath>
        <m:sSubSup>
          <m:e>
            <m:r>
              <m:t>X</m:t>
            </m:r>
          </m:e>
          <m:sub>
            <m:r>
              <m:t>i</m:t>
            </m:r>
          </m:sub>
          <m:sup>
            <m:r>
              <m:t>o</m:t>
            </m:r>
          </m:sup>
        </m:sSubSup>
      </m:oMath>
      <w:r>
        <w:rPr>
          <w:rFonts w:hint="eastAsia"/>
        </w:rPr>
        <w:t xml:space="preserve">。观察到随访时间</w:t>
      </w:r>
      <w:r>
        <w:t xml:space="preserve"> </w:t>
      </w:r>
      <m:oMath>
        <m:sSub>
          <m:e>
            <m:r>
              <m:t>t</m:t>
            </m:r>
          </m:e>
          <m:sub>
            <m:r>
              <m:t>i</m:t>
            </m:r>
          </m:sub>
        </m:sSub>
      </m:oMath>
      <w:r>
        <w:t xml:space="preserve"> </w:t>
      </w:r>
      <w:r>
        <w:rPr>
          <w:rFonts w:hint="eastAsia"/>
        </w:rPr>
        <w:t xml:space="preserve">与事件指示</w:t>
      </w:r>
      <w:r>
        <w:t xml:space="preserve"> </w:t>
      </w:r>
      <m:oMath>
        <m:sSub>
          <m:e>
            <m:r>
              <m:t>δ</m:t>
            </m:r>
          </m:e>
          <m:sub>
            <m:r>
              <m:t>i</m:t>
            </m:r>
          </m:sub>
        </m:sSub>
      </m:oMath>
      <w:r>
        <w:rPr>
          <w:rFonts w:hint="eastAsia"/>
        </w:rPr>
        <w:t xml:space="preserve">；代码中的删失标记满足</w:t>
      </w:r>
      <w:r>
        <w:t xml:space="preserve"> </w:t>
      </w:r>
      <m:oMath>
        <m:sSub>
          <m:e>
            <m:r>
              <m:t>c</m:t>
            </m:r>
          </m:e>
          <m:sub>
            <m:r>
              <m:t>i</m:t>
            </m:r>
          </m:sub>
        </m:sSub>
        <m:r>
          <m:rPr>
            <m:sty m:val="p"/>
          </m:rPr>
          <m:t>=</m:t>
        </m:r>
        <m:r>
          <m:t>1</m:t>
        </m:r>
        <m:r>
          <m:rPr>
            <m:sty m:val="p"/>
          </m:rPr>
          <m:t>−</m:t>
        </m:r>
        <m:sSub>
          <m:e>
            <m:r>
              <m:t>δ</m:t>
            </m:r>
          </m:e>
          <m:sub>
            <m:r>
              <m:t>i</m:t>
            </m:r>
          </m:sub>
        </m:sSub>
      </m:oMath>
      <w:r>
        <w:rPr>
          <w:rFonts w:hint="eastAsia"/>
        </w:rPr>
        <w:t xml:space="preserve">。模型输出离散时间</w:t>
      </w:r>
      <w:r>
        <w:t xml:space="preserve"> hazard</w:t>
      </w:r>
      <w:r>
        <w:t xml:space="preserve"> </w:t>
      </w:r>
      <m:oMath>
        <m:sSub>
          <m:e>
            <m:r>
              <m:t>h</m:t>
            </m:r>
          </m:e>
          <m:sub>
            <m:r>
              <m:t>i</m:t>
            </m:r>
            <m:r>
              <m:rPr>
                <m:sty m:val="p"/>
              </m:rPr>
              <m:t>,</m:t>
            </m:r>
            <m:r>
              <m:t>c</m:t>
            </m:r>
          </m:sub>
        </m:sSub>
      </m:oMath>
      <w:r>
        <w:rPr>
          <w:rFonts w:hint="eastAsia"/>
        </w:rPr>
        <w:t xml:space="preserve">，生存概率为</w:t>
      </w:r>
    </w:p>
    <w:p>
      <w:pPr>
        <w:pStyle w:val="BodyText"/>
      </w:pPr>
      <m:oMathPara>
        <m:oMathParaPr>
          <m:jc m:val="center"/>
        </m:oMathParaPr>
        <m:oMath>
          <m:sSub>
            <m:e>
              <m:r>
                <m:t>S</m:t>
              </m:r>
            </m:e>
            <m:sub>
              <m:r>
                <m:t>i</m:t>
              </m:r>
            </m:sub>
          </m:sSub>
          <m:r>
            <m:rPr>
              <m:sty m:val="p"/>
            </m:rPr>
            <m:t>(</m:t>
          </m:r>
          <m:r>
            <m:t>c</m:t>
          </m:r>
          <m:r>
            <m:rPr>
              <m:sty m:val="p"/>
            </m:rPr>
            <m:t>)</m:t>
          </m:r>
          <m:r>
            <m:rPr>
              <m:sty m:val="p"/>
            </m:rPr>
            <m:t>=</m:t>
          </m:r>
          <m:nary>
            <m:naryPr>
              <m:chr m:val="∏"/>
              <m:limLoc m:val="undOvr"/>
              <m:subHide m:val="off"/>
              <m:supHide m:val="on"/>
            </m:naryPr>
            <m:sub>
              <m:r>
                <m:t>u</m:t>
              </m:r>
              <m:r>
                <m:rPr>
                  <m:sty m:val="p"/>
                </m:rPr>
                <m:t>≤</m:t>
              </m:r>
              <m:r>
                <m:t>c</m:t>
              </m:r>
            </m:sub>
            <m:sup>
              <m:r>
                <m:t>​</m:t>
              </m:r>
            </m:sup>
            <m:e>
              <m:r>
                <m:rPr>
                  <m:sty m:val="p"/>
                </m:rPr>
                <m:t>(</m:t>
              </m:r>
            </m:e>
          </m:nary>
          <m:r>
            <m:t>1</m:t>
          </m:r>
          <m:r>
            <m:rPr>
              <m:sty m:val="p"/>
            </m:rPr>
            <m:t>−</m:t>
          </m:r>
          <m:sSub>
            <m:e>
              <m:r>
                <m:t>h</m:t>
              </m:r>
            </m:e>
            <m:sub>
              <m:r>
                <m:t>i</m:t>
              </m:r>
              <m:r>
                <m:rPr>
                  <m:sty m:val="p"/>
                </m:rPr>
                <m:t>,</m:t>
              </m:r>
              <m:r>
                <m:t>u</m:t>
              </m:r>
            </m:sub>
          </m:sSub>
          <m:r>
            <m:rPr>
              <m:sty m:val="p"/>
            </m:rPr>
            <m:t>)</m:t>
          </m:r>
          <m:r>
            <m:rPr>
              <m:sty m:val="p"/>
            </m:rPr>
            <m:t>.</m:t>
          </m:r>
        </m:oMath>
      </m:oMathPara>
    </w:p>
    <w:p>
      <w:pPr>
        <w:pStyle w:val="FirstParagraph"/>
      </w:pPr>
      <w:r>
        <w:rPr>
          <w:rFonts w:hint="eastAsia"/>
        </w:rPr>
        <w:t xml:space="preserve">标量风险由固定的生存曲线汇总规则生成。离散标签的分箱、删失参考和阶段参考均在训练数据内拟合。模型中的运输阶段与输出生存时间箱是两个概念；即使二者数量相同，也不将每个阶段表示简单等同于唯一一个输出时间箱。</w:t>
      </w:r>
    </w:p>
    <w:bookmarkEnd w:id="15"/>
    <w:bookmarkStart w:id="16" w:name="模态编码与原型坐标"/>
    <w:p>
      <w:pPr>
        <w:pStyle w:val="Heading3"/>
      </w:pPr>
      <w:r>
        <w:t xml:space="preserve">3.2 </w:t>
      </w:r>
      <w:r>
        <w:rPr>
          <w:rFonts w:hint="eastAsia"/>
        </w:rPr>
        <w:t xml:space="preserve">模态编码与原型坐标</w:t>
      </w:r>
    </w:p>
    <w:p>
      <w:pPr>
        <w:pStyle w:val="FirstParagraph"/>
      </w:pPr>
      <w:r>
        <w:rPr>
          <w:rFonts w:hint="eastAsia"/>
        </w:rPr>
        <w:t xml:space="preserve">病理</w:t>
      </w:r>
      <w:r>
        <w:t xml:space="preserve"> patch </w:t>
      </w:r>
      <w:r>
        <w:rPr>
          <w:rFonts w:hint="eastAsia"/>
        </w:rPr>
        <w:t xml:space="preserve">特征经投影网络映射至共同隐维度。组学通路经对应的编码器形成通路</w:t>
      </w:r>
      <w:r>
        <w:t xml:space="preserve"> </w:t>
      </w:r>
      <w:r>
        <w:rPr>
          <w:rFonts w:hint="eastAsia"/>
        </w:rPr>
        <w:t xml:space="preserve">token。两侧分别使用局部</w:t>
      </w:r>
      <w:r>
        <w:t xml:space="preserve"> Slot Attention </w:t>
      </w:r>
      <w:r>
        <w:rPr>
          <w:rFonts w:hint="eastAsia"/>
        </w:rPr>
        <w:t xml:space="preserve">得到有限数量的局部表征</w:t>
      </w:r>
      <w:r>
        <w:t xml:space="preserve"> </w:t>
      </w:r>
      <m:oMath>
        <m:sSubSup>
          <m:e>
            <m:r>
              <m:t>Z</m:t>
            </m:r>
          </m:e>
          <m:sub>
            <m:r>
              <m:t>i</m:t>
            </m:r>
          </m:sub>
          <m:sup>
            <m:r>
              <m:t>w</m:t>
            </m:r>
          </m:sup>
        </m:sSubSup>
        <m:r>
          <m:rPr>
            <m:sty m:val="p"/>
          </m:rPr>
          <m:t>,</m:t>
        </m:r>
        <m:sSubSup>
          <m:e>
            <m:r>
              <m:t>Z</m:t>
            </m:r>
          </m:e>
          <m:sub>
            <m:r>
              <m:t>i</m:t>
            </m:r>
          </m:sub>
          <m:sup>
            <m:r>
              <m:t>o</m:t>
            </m:r>
          </m:sup>
        </m:sSubSup>
      </m:oMath>
      <w:r>
        <w:t xml:space="preserve">。</w:t>
      </w:r>
    </w:p>
    <w:p>
      <w:pPr>
        <w:pStyle w:val="BodyText"/>
      </w:pPr>
      <w:r>
        <w:rPr>
          <w:rFonts w:hint="eastAsia"/>
        </w:rPr>
        <w:t xml:space="preserve">对每种模态设置跨患者复用的可学习原型字典</w:t>
      </w:r>
      <w:r>
        <w:t xml:space="preserve"> </w:t>
      </w:r>
      <m:oMath>
        <m:sSup>
          <m:e>
            <m:r>
              <m:t>P</m:t>
            </m:r>
          </m:e>
          <m:sup>
            <m:r>
              <m:t>m</m:t>
            </m:r>
          </m:sup>
        </m:sSup>
      </m:oMath>
      <w:r>
        <w:rPr>
          <w:rFonts w:hint="eastAsia"/>
        </w:rPr>
        <w:t xml:space="preserve">，其中</w:t>
      </w:r>
      <w:r>
        <w:t xml:space="preserve"> </w:t>
      </w:r>
      <m:oMath>
        <m:r>
          <m:t>m</m:t>
        </m:r>
        <m:r>
          <m:rPr>
            <m:sty m:val="p"/>
          </m:rPr>
          <m:t>∈</m:t>
        </m:r>
        <m:r>
          <m:rPr>
            <m:sty m:val="p"/>
          </m:rPr>
          <m:t>{</m:t>
        </m:r>
        <m:r>
          <m:t>w</m:t>
        </m:r>
        <m:r>
          <m:rPr>
            <m:sty m:val="p"/>
          </m:rPr>
          <m:t>,</m:t>
        </m:r>
        <m:r>
          <m:t>o</m:t>
        </m:r>
        <m:r>
          <m:rPr>
            <m:sty m:val="p"/>
          </m:rPr>
          <m:t>}</m:t>
        </m:r>
      </m:oMath>
      <w:r>
        <w:rPr>
          <w:rFonts w:hint="eastAsia"/>
        </w:rPr>
        <w:t xml:space="preserve">。局部槽首先在原型维竞争，再在局部槽维归一化：</w:t>
      </w:r>
    </w:p>
    <w:p>
      <w:pPr>
        <w:pStyle w:val="BodyText"/>
      </w:pPr>
      <m:oMathPara>
        <m:oMathParaPr>
          <m:jc m:val="center"/>
        </m:oMathParaPr>
        <m:oMath>
          <m:sSubSup>
            <m:e>
              <m:r>
                <m:t>a</m:t>
              </m:r>
            </m:e>
            <m:sub>
              <m:r>
                <m:t>i</m:t>
              </m:r>
              <m:r>
                <m:rPr>
                  <m:sty m:val="p"/>
                </m:rPr>
                <m:t>,</m:t>
              </m:r>
              <m:r>
                <m:t>k</m:t>
              </m:r>
              <m:r>
                <m:rPr>
                  <m:sty m:val="p"/>
                </m:rPr>
                <m:t>,</m:t>
              </m:r>
              <m:r>
                <m:t>n</m:t>
              </m:r>
            </m:sub>
            <m:sup>
              <m:r>
                <m:t>m</m:t>
              </m:r>
            </m:sup>
          </m:sSubSup>
          <m:r>
            <m:rPr>
              <m:sty m:val="p"/>
            </m:rPr>
            <m:t>=</m:t>
          </m:r>
          <m:sSub>
            <m:e>
              <m:r>
                <m:rPr>
                  <m:sty m:val="p"/>
                </m:rPr>
                <m:t>softmax</m:t>
              </m:r>
            </m:e>
            <m:sub>
              <m:r>
                <m:t>k</m:t>
              </m:r>
            </m:sub>
          </m:sSub>
          <m:r>
            <m:t>​</m:t>
          </m:r>
          <m:d>
            <m:dPr>
              <m:begChr m:val="("/>
              <m:sepChr m:val=""/>
              <m:endChr m:val=")"/>
              <m:grow/>
            </m:dPr>
            <m:e>
              <m:f>
                <m:fPr>
                  <m:type m:val="bar"/>
                </m:fPr>
                <m:num>
                  <m:r>
                    <m:rPr>
                      <m:sty m:val="p"/>
                    </m:rPr>
                    <m:t>⟨</m:t>
                  </m:r>
                  <m:sSubSup>
                    <m:e>
                      <m:acc>
                        <m:accPr>
                          <m:chr m:val="‾"/>
                        </m:accPr>
                        <m:e>
                          <m:r>
                            <m:t>z</m:t>
                          </m:r>
                        </m:e>
                      </m:acc>
                    </m:e>
                    <m:sub>
                      <m:r>
                        <m:t>i</m:t>
                      </m:r>
                      <m:r>
                        <m:rPr>
                          <m:sty m:val="p"/>
                        </m:rPr>
                        <m:t>,</m:t>
                      </m:r>
                      <m:r>
                        <m:t>n</m:t>
                      </m:r>
                    </m:sub>
                    <m:sup>
                      <m:r>
                        <m:t>m</m:t>
                      </m:r>
                    </m:sup>
                  </m:sSubSup>
                  <m:r>
                    <m:rPr>
                      <m:sty m:val="p"/>
                    </m:rPr>
                    <m:t>,</m:t>
                  </m:r>
                  <m:sSubSup>
                    <m:e>
                      <m:acc>
                        <m:accPr>
                          <m:chr m:val="‾"/>
                        </m:accPr>
                        <m:e>
                          <m:r>
                            <m:t>P</m:t>
                          </m:r>
                        </m:e>
                      </m:acc>
                    </m:e>
                    <m:sub>
                      <m:r>
                        <m:t>k</m:t>
                      </m:r>
                    </m:sub>
                    <m:sup>
                      <m:r>
                        <m:t>m</m:t>
                      </m:r>
                    </m:sup>
                  </m:sSubSup>
                  <m:r>
                    <m:rPr>
                      <m:sty m:val="p"/>
                    </m:rPr>
                    <m:t>⟩</m:t>
                  </m:r>
                </m:num>
                <m:den>
                  <m:sSub>
                    <m:e>
                      <m:r>
                        <m:t>τ</m:t>
                      </m:r>
                    </m:e>
                    <m:sub>
                      <m:r>
                        <m:rPr>
                          <m:sty m:val="p"/>
                        </m:rPr>
                        <m:t>c</m:t>
                      </m:r>
                      <m:r>
                        <m:rPr>
                          <m:sty m:val="p"/>
                        </m:rPr>
                        <m:t>o</m:t>
                      </m:r>
                      <m:r>
                        <m:rPr>
                          <m:sty m:val="p"/>
                        </m:rPr>
                        <m:t>o</m:t>
                      </m:r>
                      <m:r>
                        <m:rPr>
                          <m:sty m:val="p"/>
                        </m:rPr>
                        <m:t>r</m:t>
                      </m:r>
                      <m:r>
                        <m:rPr>
                          <m:sty m:val="p"/>
                        </m:rPr>
                        <m:t>d</m:t>
                      </m:r>
                    </m:sub>
                  </m:sSub>
                </m:den>
              </m:f>
            </m:e>
          </m:d>
          <m:r>
            <m:rPr>
              <m:sty m:val="p"/>
            </m:rPr>
            <m:t>,</m:t>
          </m:r>
          <m:r>
            <m:t>  </m:t>
          </m:r>
          <m:sSubSup>
            <m:e>
              <m:r>
                <m:t>ω</m:t>
              </m:r>
            </m:e>
            <m:sub>
              <m:r>
                <m:t>i</m:t>
              </m:r>
              <m:r>
                <m:rPr>
                  <m:sty m:val="p"/>
                </m:rPr>
                <m:t>,</m:t>
              </m:r>
              <m:r>
                <m:t>k</m:t>
              </m:r>
              <m:r>
                <m:rPr>
                  <m:sty m:val="p"/>
                </m:rPr>
                <m:t>,</m:t>
              </m:r>
              <m:r>
                <m:t>n</m:t>
              </m:r>
            </m:sub>
            <m:sup>
              <m:r>
                <m:t>m</m:t>
              </m:r>
            </m:sup>
          </m:sSubSup>
          <m:r>
            <m:rPr>
              <m:sty m:val="p"/>
            </m:rPr>
            <m:t>=</m:t>
          </m:r>
          <m:f>
            <m:fPr>
              <m:type m:val="bar"/>
            </m:fPr>
            <m:num>
              <m:sSubSup>
                <m:e>
                  <m:r>
                    <m:t>a</m:t>
                  </m:r>
                </m:e>
                <m:sub>
                  <m:r>
                    <m:t>i</m:t>
                  </m:r>
                  <m:r>
                    <m:rPr>
                      <m:sty m:val="p"/>
                    </m:rPr>
                    <m:t>,</m:t>
                  </m:r>
                  <m:r>
                    <m:t>k</m:t>
                  </m:r>
                  <m:r>
                    <m:rPr>
                      <m:sty m:val="p"/>
                    </m:rPr>
                    <m:t>,</m:t>
                  </m:r>
                  <m:r>
                    <m:t>n</m:t>
                  </m:r>
                </m:sub>
                <m:sup>
                  <m:r>
                    <m:t>m</m:t>
                  </m:r>
                </m:sup>
              </m:sSubSup>
            </m:num>
            <m:den>
              <m:nary>
                <m:naryPr>
                  <m:chr m:val="∑"/>
                  <m:limLoc m:val="undOvr"/>
                  <m:subHide m:val="off"/>
                  <m:supHide m:val="on"/>
                </m:naryPr>
                <m:sub>
                  <m:sSup>
                    <m:e>
                      <m:r>
                        <m:t>n</m:t>
                      </m:r>
                    </m:e>
                    <m:sup>
                      <m:r>
                        <m:rPr>
                          <m:sty m:val="p"/>
                        </m:rPr>
                        <m:t>′</m:t>
                      </m:r>
                    </m:sup>
                  </m:sSup>
                </m:sub>
                <m:sup>
                  <m:r>
                    <m:t>​</m:t>
                  </m:r>
                </m:sup>
                <m:e>
                  <m:sSubSup>
                    <m:e>
                      <m:r>
                        <m:t>a</m:t>
                      </m:r>
                    </m:e>
                    <m:sub>
                      <m:r>
                        <m:t>i</m:t>
                      </m:r>
                      <m:r>
                        <m:rPr>
                          <m:sty m:val="p"/>
                        </m:rPr>
                        <m:t>,</m:t>
                      </m:r>
                      <m:r>
                        <m:t>k</m:t>
                      </m:r>
                      <m:r>
                        <m:rPr>
                          <m:sty m:val="p"/>
                        </m:rPr>
                        <m:t>,</m:t>
                      </m:r>
                      <m:sSup>
                        <m:e>
                          <m:r>
                            <m:t>n</m:t>
                          </m:r>
                        </m:e>
                        <m:sup>
                          <m:r>
                            <m:rPr>
                              <m:sty m:val="p"/>
                            </m:rPr>
                            <m:t>′</m:t>
                          </m:r>
                        </m:sup>
                      </m:sSup>
                    </m:sub>
                    <m:sup>
                      <m:r>
                        <m:t>m</m:t>
                      </m:r>
                    </m:sup>
                  </m:sSubSup>
                </m:e>
              </m:nary>
              <m:r>
                <m:rPr>
                  <m:sty m:val="p"/>
                </m:rPr>
                <m:t>+</m:t>
              </m:r>
              <m:r>
                <m:t>ϵ</m:t>
              </m:r>
            </m:den>
          </m:f>
          <m:r>
            <m:rPr>
              <m:sty m:val="p"/>
            </m:rPr>
            <m:t>,</m:t>
          </m:r>
        </m:oMath>
      </m:oMathPara>
    </w:p>
    <w:p>
      <w:pPr>
        <w:pStyle w:val="FirstParagraph"/>
      </w:pPr>
      <m:oMathPara>
        <m:oMathParaPr>
          <m:jc m:val="center"/>
        </m:oMathParaPr>
        <m:oMath>
          <m:sSubSup>
            <m:e>
              <m:r>
                <m:t>s</m:t>
              </m:r>
            </m:e>
            <m:sub>
              <m:r>
                <m:t>i</m:t>
              </m:r>
              <m:r>
                <m:rPr>
                  <m:sty m:val="p"/>
                </m:rPr>
                <m:t>,</m:t>
              </m:r>
              <m:r>
                <m:t>k</m:t>
              </m:r>
            </m:sub>
            <m:sup>
              <m:r>
                <m:t>m</m:t>
              </m:r>
            </m:sup>
          </m:sSubSup>
          <m:r>
            <m:rPr>
              <m:sty m:val="p"/>
            </m:rPr>
            <m:t>=</m:t>
          </m:r>
          <m:nary>
            <m:naryPr>
              <m:chr m:val="∑"/>
              <m:limLoc m:val="undOvr"/>
              <m:subHide m:val="off"/>
              <m:supHide m:val="on"/>
            </m:naryPr>
            <m:sub>
              <m:r>
                <m:t>n</m:t>
              </m:r>
            </m:sub>
            <m:sup>
              <m:r>
                <m:t>​</m:t>
              </m:r>
            </m:sup>
            <m:e>
              <m:sSubSup>
                <m:e>
                  <m:r>
                    <m:t>ω</m:t>
                  </m:r>
                </m:e>
                <m:sub>
                  <m:r>
                    <m:t>i</m:t>
                  </m:r>
                  <m:r>
                    <m:rPr>
                      <m:sty m:val="p"/>
                    </m:rPr>
                    <m:t>,</m:t>
                  </m:r>
                  <m:r>
                    <m:t>k</m:t>
                  </m:r>
                  <m:r>
                    <m:rPr>
                      <m:sty m:val="p"/>
                    </m:rPr>
                    <m:t>,</m:t>
                  </m:r>
                  <m:r>
                    <m:t>n</m:t>
                  </m:r>
                </m:sub>
                <m:sup>
                  <m:r>
                    <m:t>m</m:t>
                  </m:r>
                </m:sup>
              </m:sSubSup>
            </m:e>
          </m:nary>
          <m:sSubSup>
            <m:e>
              <m:r>
                <m:t>z</m:t>
              </m:r>
            </m:e>
            <m:sub>
              <m:r>
                <m:t>i</m:t>
              </m:r>
              <m:r>
                <m:rPr>
                  <m:sty m:val="p"/>
                </m:rPr>
                <m:t>,</m:t>
              </m:r>
              <m:r>
                <m:t>n</m:t>
              </m:r>
            </m:sub>
            <m:sup>
              <m:r>
                <m:t>m</m:t>
              </m:r>
            </m:sup>
          </m:sSubSup>
          <m:r>
            <m:rPr>
              <m:sty m:val="p"/>
            </m:rPr>
            <m:t>.</m:t>
          </m:r>
        </m:oMath>
      </m:oMathPara>
    </w:p>
    <w:p>
      <w:pPr>
        <w:pStyle w:val="FirstParagraph"/>
      </w:pPr>
      <w:r>
        <w:rPr>
          <w:rFonts w:hint="eastAsia"/>
        </w:rPr>
        <w:t xml:space="preserve">两种模态拥有各自的字典。共享是指同一模态的字典跨患者复用；模型并未预先指定两侧同编号原型具有相同生物学含义，其对应关系由后续运输学习。</w:t>
      </w:r>
    </w:p>
    <w:bookmarkEnd w:id="16"/>
    <w:bookmarkStart w:id="17" w:name="阶段条件多几何最优传输"/>
    <w:p>
      <w:pPr>
        <w:pStyle w:val="Heading3"/>
      </w:pPr>
      <w:r>
        <w:t xml:space="preserve">3.3 </w:t>
      </w:r>
      <w:r>
        <w:rPr>
          <w:rFonts w:hint="eastAsia"/>
        </w:rPr>
        <w:t xml:space="preserve">阶段条件多几何最优传输</w:t>
      </w:r>
    </w:p>
    <w:p>
      <w:pPr>
        <w:pStyle w:val="FirstParagraph"/>
      </w:pPr>
      <w:r>
        <w:rPr>
          <w:rFonts w:hint="eastAsia"/>
        </w:rPr>
        <w:t xml:space="preserve">对于病理槽</w:t>
      </w:r>
      <w:r>
        <w:t xml:space="preserve"> </w:t>
      </w:r>
      <m:oMath>
        <m:sSubSup>
          <m:e>
            <m:r>
              <m:t>s</m:t>
            </m:r>
          </m:e>
          <m:sub>
            <m:r>
              <m:t>k</m:t>
            </m:r>
          </m:sub>
          <m:sup>
            <m:r>
              <m:t>w</m:t>
            </m:r>
          </m:sup>
        </m:sSubSup>
      </m:oMath>
      <w:r>
        <w:t xml:space="preserve"> </w:t>
      </w:r>
      <w:r>
        <w:rPr>
          <w:rFonts w:hint="eastAsia"/>
        </w:rPr>
        <w:t xml:space="preserve">与组学槽</w:t>
      </w:r>
      <w:r>
        <w:t xml:space="preserve"> </w:t>
      </w:r>
      <m:oMath>
        <m:sSubSup>
          <m:e>
            <m:r>
              <m:t>s</m:t>
            </m:r>
          </m:e>
          <m:sub>
            <m:r>
              <m:t>l</m:t>
            </m:r>
          </m:sub>
          <m:sup>
            <m:r>
              <m:t>o</m:t>
            </m:r>
          </m:sup>
        </m:sSubSup>
      </m:oMath>
      <w:r>
        <w:rPr>
          <w:rFonts w:hint="eastAsia"/>
        </w:rPr>
        <w:t xml:space="preserve">，构造配对表征</w:t>
      </w:r>
    </w:p>
    <w:p>
      <w:pPr>
        <w:pStyle w:val="BodyText"/>
      </w:pPr>
      <m:oMathPara>
        <m:oMathParaPr>
          <m:jc m:val="center"/>
        </m:oMathParaPr>
        <m:oMath>
          <m:sSub>
            <m:e>
              <m:r>
                <m:t>u</m:t>
              </m:r>
            </m:e>
            <m:sub>
              <m:r>
                <m:t>k</m:t>
              </m:r>
              <m:r>
                <m:rPr>
                  <m:sty m:val="p"/>
                </m:rPr>
                <m:t>,</m:t>
              </m:r>
              <m:r>
                <m:t>l</m:t>
              </m:r>
            </m:sub>
          </m:sSub>
          <m:r>
            <m:rPr>
              <m:sty m:val="p"/>
            </m:rPr>
            <m:t>=</m:t>
          </m:r>
          <m:r>
            <m:rPr>
              <m:sty m:val="p"/>
            </m:rPr>
            <m:t>[</m:t>
          </m:r>
          <m:sSubSup>
            <m:e>
              <m:r>
                <m:t>s</m:t>
              </m:r>
            </m:e>
            <m:sub>
              <m:r>
                <m:t>k</m:t>
              </m:r>
            </m:sub>
            <m:sup>
              <m:r>
                <m:t>w</m:t>
              </m:r>
            </m:sup>
          </m:sSubSup>
          <m:r>
            <m:rPr>
              <m:sty m:val="p"/>
            </m:rPr>
            <m:t>;</m:t>
          </m:r>
          <m:sSubSup>
            <m:e>
              <m:r>
                <m:t>s</m:t>
              </m:r>
            </m:e>
            <m:sub>
              <m:r>
                <m:t>l</m:t>
              </m:r>
            </m:sub>
            <m:sup>
              <m:r>
                <m:t>o</m:t>
              </m:r>
            </m:sup>
          </m:sSubSup>
          <m:r>
            <m:rPr>
              <m:sty m:val="p"/>
            </m:rPr>
            <m:t>;</m:t>
          </m:r>
          <m:sSubSup>
            <m:e>
              <m:r>
                <m:t>s</m:t>
              </m:r>
            </m:e>
            <m:sub>
              <m:r>
                <m:t>k</m:t>
              </m:r>
            </m:sub>
            <m:sup>
              <m:r>
                <m:t>w</m:t>
              </m:r>
            </m:sup>
          </m:sSubSup>
          <m:r>
            <m:rPr>
              <m:sty m:val="p"/>
            </m:rPr>
            <m:t>⊙</m:t>
          </m:r>
          <m:sSubSup>
            <m:e>
              <m:r>
                <m:t>s</m:t>
              </m:r>
            </m:e>
            <m:sub>
              <m:r>
                <m:t>l</m:t>
              </m:r>
            </m:sub>
            <m:sup>
              <m:r>
                <m:t>o</m:t>
              </m:r>
            </m:sup>
          </m:sSubSup>
          <m:r>
            <m:rPr>
              <m:sty m:val="p"/>
            </m:rPr>
            <m:t>;</m:t>
          </m:r>
          <m:r>
            <m:rPr>
              <m:sty m:val="p"/>
            </m:rPr>
            <m:t>|</m:t>
          </m:r>
          <m:sSubSup>
            <m:e>
              <m:r>
                <m:t>s</m:t>
              </m:r>
            </m:e>
            <m:sub>
              <m:r>
                <m:t>k</m:t>
              </m:r>
            </m:sub>
            <m:sup>
              <m:r>
                <m:t>w</m:t>
              </m:r>
            </m:sup>
          </m:sSubSup>
          <m:r>
            <m:rPr>
              <m:sty m:val="p"/>
            </m:rPr>
            <m:t>−</m:t>
          </m:r>
          <m:sSubSup>
            <m:e>
              <m:r>
                <m:t>s</m:t>
              </m:r>
            </m:e>
            <m:sub>
              <m:r>
                <m:t>l</m:t>
              </m:r>
            </m:sub>
            <m:sup>
              <m:r>
                <m:t>o</m:t>
              </m:r>
            </m:sup>
          </m:sSubSup>
          <m:r>
            <m:rPr>
              <m:sty m:val="p"/>
            </m:rPr>
            <m:t>|</m:t>
          </m:r>
          <m:r>
            <m:rPr>
              <m:sty m:val="p"/>
            </m:rPr>
            <m:t>]</m:t>
          </m:r>
          <m:r>
            <m:rPr>
              <m:sty m:val="p"/>
            </m:rPr>
            <m:t>.</m:t>
          </m:r>
        </m:oMath>
      </m:oMathPara>
    </w:p>
    <w:p>
      <w:pPr>
        <w:pStyle w:val="FirstParagraph"/>
      </w:pPr>
      <w:r>
        <w:rPr>
          <w:rFonts w:hint="eastAsia"/>
        </w:rPr>
        <w:t xml:space="preserve">模型分别保留余弦、欧氏与正点积三类几何代价，并由可学习网络生成阶段配对代价</w:t>
      </w:r>
      <w:r>
        <w:t xml:space="preserve"> </w:t>
      </w:r>
      <m:oMath>
        <m:sSub>
          <m:e>
            <m:r>
              <m:t>p</m:t>
            </m:r>
          </m:e>
          <m:sub>
            <m:r>
              <m:t>s</m:t>
            </m:r>
            <m:r>
              <m:rPr>
                <m:sty m:val="p"/>
              </m:rPr>
              <m:t>,</m:t>
            </m:r>
            <m:r>
              <m:t>k</m:t>
            </m:r>
            <m:r>
              <m:rPr>
                <m:sty m:val="p"/>
              </m:rPr>
              <m:t>,</m:t>
            </m:r>
            <m:r>
              <m:t>l</m:t>
            </m:r>
          </m:sub>
        </m:sSub>
      </m:oMath>
      <w:r>
        <w:rPr>
          <w:rFonts w:hint="eastAsia"/>
        </w:rPr>
        <w:t xml:space="preserve">。参考配置使用</w:t>
      </w:r>
    </w:p>
    <w:p>
      <w:pPr>
        <w:pStyle w:val="BodyText"/>
      </w:pPr>
      <m:oMathPara>
        <m:oMathParaPr>
          <m:jc m:val="center"/>
        </m:oMathParaPr>
        <m:oMath>
          <m:sSub>
            <m:e>
              <m:r>
                <m:t>C</m:t>
              </m:r>
            </m:e>
            <m:sub>
              <m:r>
                <m:t>s</m:t>
              </m:r>
              <m:r>
                <m:rPr>
                  <m:sty m:val="p"/>
                </m:rPr>
                <m:t>,</m:t>
              </m:r>
              <m:r>
                <m:t>q</m:t>
              </m:r>
              <m:r>
                <m:rPr>
                  <m:sty m:val="p"/>
                </m:rPr>
                <m:t>,</m:t>
              </m:r>
              <m:r>
                <m:t>k</m:t>
              </m:r>
              <m:r>
                <m:rPr>
                  <m:sty m:val="p"/>
                </m:rPr>
                <m:t>,</m:t>
              </m:r>
              <m:r>
                <m:t>l</m:t>
              </m:r>
            </m:sub>
          </m:sSub>
          <m:r>
            <m:rPr>
              <m:sty m:val="p"/>
            </m:rPr>
            <m:t>=</m:t>
          </m:r>
          <m:sSub>
            <m:e>
              <m:acc>
                <m:accPr>
                  <m:chr m:val="̃"/>
                </m:accPr>
                <m:e>
                  <m:r>
                    <m:t>d</m:t>
                  </m:r>
                </m:e>
              </m:acc>
            </m:e>
            <m:sub>
              <m:r>
                <m:t>q</m:t>
              </m:r>
            </m:sub>
          </m:sSub>
          <m:r>
            <m:rPr>
              <m:sty m:val="p"/>
            </m:rPr>
            <m:t>(</m:t>
          </m:r>
          <m:sSubSup>
            <m:e>
              <m:r>
                <m:t>s</m:t>
              </m:r>
            </m:e>
            <m:sub>
              <m:r>
                <m:t>k</m:t>
              </m:r>
            </m:sub>
            <m:sup>
              <m:r>
                <m:t>w</m:t>
              </m:r>
            </m:sup>
          </m:sSubSup>
          <m:r>
            <m:rPr>
              <m:sty m:val="p"/>
            </m:rPr>
            <m:t>,</m:t>
          </m:r>
          <m:sSubSup>
            <m:e>
              <m:r>
                <m:t>s</m:t>
              </m:r>
            </m:e>
            <m:sub>
              <m:r>
                <m:t>l</m:t>
              </m:r>
            </m:sub>
            <m:sup>
              <m:r>
                <m:t>o</m:t>
              </m:r>
            </m:sup>
          </m:sSubSup>
          <m:r>
            <m:rPr>
              <m:sty m:val="p"/>
            </m:rPr>
            <m:t>)</m:t>
          </m:r>
          <m:r>
            <m:rPr>
              <m:sty m:val="p"/>
            </m:rPr>
            <m:t>+</m:t>
          </m:r>
          <m:r>
            <m:t>0.20</m:t>
          </m:r>
          <m:r>
            <m:t> </m:t>
          </m:r>
          <m:sSub>
            <m:e>
              <m:acc>
                <m:accPr>
                  <m:chr m:val="̃"/>
                </m:accPr>
                <m:e>
                  <m:r>
                    <m:t>p</m:t>
                  </m:r>
                </m:e>
              </m:acc>
            </m:e>
            <m:sub>
              <m:r>
                <m:t>s</m:t>
              </m:r>
              <m:r>
                <m:rPr>
                  <m:sty m:val="p"/>
                </m:rPr>
                <m:t>,</m:t>
              </m:r>
              <m:r>
                <m:t>k</m:t>
              </m:r>
              <m:r>
                <m:rPr>
                  <m:sty m:val="p"/>
                </m:rPr>
                <m:t>,</m:t>
              </m:r>
              <m:r>
                <m:t>l</m:t>
              </m:r>
            </m:sub>
          </m:sSub>
          <m:r>
            <m:rPr>
              <m:sty m:val="p"/>
            </m:rPr>
            <m:t>.</m:t>
          </m:r>
        </m:oMath>
      </m:oMathPara>
    </w:p>
    <w:p>
      <w:pPr>
        <w:pStyle w:val="FirstParagraph"/>
      </w:pPr>
      <w:r>
        <w:rPr>
          <w:rFonts w:hint="eastAsia"/>
        </w:rPr>
        <w:t xml:space="preserve">阶段证据门根据配对表征与阶段嵌入生成两侧边际</w:t>
      </w:r>
      <w:r>
        <w:t xml:space="preserve"> </w:t>
      </w:r>
      <m:oMath>
        <m:sSub>
          <m:e>
            <m:r>
              <m:t>a</m:t>
            </m:r>
          </m:e>
          <m:sub>
            <m:r>
              <m:t>s</m:t>
            </m:r>
          </m:sub>
        </m:sSub>
        <m:r>
          <m:rPr>
            <m:sty m:val="p"/>
          </m:rPr>
          <m:t>,</m:t>
        </m:r>
        <m:sSub>
          <m:e>
            <m:r>
              <m:t>b</m:t>
            </m:r>
          </m:e>
          <m:sub>
            <m:r>
              <m:t>s</m:t>
            </m:r>
          </m:sub>
        </m:sSub>
      </m:oMath>
      <w:r>
        <w:rPr>
          <w:rFonts w:hint="eastAsia"/>
        </w:rPr>
        <w:t xml:space="preserve">。参考配置中证据门用于边际估计，额外证据代价与几何可靠性重加权关闭。每个阶段和几何分别求解熵正则运输问题：</w:t>
      </w:r>
    </w:p>
    <w:p>
      <w:pPr>
        <w:pStyle w:val="BodyText"/>
      </w:pPr>
      <m:oMathPara>
        <m:oMathParaPr>
          <m:jc m:val="center"/>
        </m:oMathParaPr>
        <m:oMath>
          <m:sSub>
            <m:e>
              <m:r>
                <m:t>T</m:t>
              </m:r>
            </m:e>
            <m:sub>
              <m:r>
                <m:t>s</m:t>
              </m:r>
              <m:r>
                <m:rPr>
                  <m:sty m:val="p"/>
                </m:rPr>
                <m:t>,</m:t>
              </m:r>
              <m:r>
                <m:t>q</m:t>
              </m:r>
            </m:sub>
          </m:sSub>
          <m:r>
            <m:rPr>
              <m:sty m:val="p"/>
            </m:rPr>
            <m:t>=</m:t>
          </m:r>
          <m:r>
            <m:rPr>
              <m:sty m:val="p"/>
            </m:rPr>
            <m:t>arg</m:t>
          </m:r>
          <m:limLow>
            <m:e>
              <m:r>
                <m:rPr>
                  <m:sty m:val="p"/>
                </m:rPr>
                <m:t>min</m:t>
              </m:r>
            </m:e>
            <m:lim>
              <m:r>
                <m:t>T</m:t>
              </m:r>
              <m:r>
                <m:rPr>
                  <m:sty m:val="p"/>
                </m:rPr>
                <m:t>≥</m:t>
              </m:r>
              <m:r>
                <m:t>0</m:t>
              </m:r>
            </m:lim>
          </m:limLow>
          <m:r>
            <m:rPr>
              <m:sty m:val="p"/>
            </m:rPr>
            <m:t>⟨</m:t>
          </m:r>
          <m:r>
            <m:t>T</m:t>
          </m:r>
          <m:r>
            <m:rPr>
              <m:sty m:val="p"/>
            </m:rPr>
            <m:t>,</m:t>
          </m:r>
          <m:sSub>
            <m:e>
              <m:r>
                <m:t>C</m:t>
              </m:r>
            </m:e>
            <m:sub>
              <m:r>
                <m:t>s</m:t>
              </m:r>
              <m:r>
                <m:rPr>
                  <m:sty m:val="p"/>
                </m:rPr>
                <m:t>,</m:t>
              </m:r>
              <m:r>
                <m:t>q</m:t>
              </m:r>
            </m:sub>
          </m:sSub>
          <m:r>
            <m:rPr>
              <m:sty m:val="p"/>
            </m:rPr>
            <m:t>⟩</m:t>
          </m:r>
          <m:r>
            <m:rPr>
              <m:sty m:val="p"/>
            </m:rPr>
            <m:t>+</m:t>
          </m:r>
          <m:r>
            <m:t>a</m:t>
          </m:r>
          <m:r>
            <m:t>r</m:t>
          </m:r>
          <m:r>
            <m:t>e</m:t>
          </m:r>
          <m:r>
            <m:t>p</m:t>
          </m:r>
          <m:r>
            <m:t>s</m:t>
          </m:r>
          <m:r>
            <m:t>i</m:t>
          </m:r>
          <m:r>
            <m:t>l</m:t>
          </m:r>
          <m:r>
            <m:t>o</m:t>
          </m:r>
          <m:r>
            <m:t>n</m:t>
          </m:r>
          <m:r>
            <m:t> </m:t>
          </m:r>
          <m:r>
            <m:rPr>
              <m:sty m:val="p"/>
            </m:rPr>
            <m:t>K</m:t>
          </m:r>
          <m:r>
            <m:rPr>
              <m:sty m:val="p"/>
            </m:rPr>
            <m:t>L</m:t>
          </m:r>
          <m:r>
            <m:rPr>
              <m:sty m:val="p"/>
            </m:rPr>
            <m:t>(</m:t>
          </m:r>
          <m:r>
            <m:t>T</m:t>
          </m:r>
          <m:r>
            <m:rPr>
              <m:sty m:val="p"/>
            </m:rPr>
            <m:t>∥</m:t>
          </m:r>
          <m:sSub>
            <m:e>
              <m:r>
                <m:t>a</m:t>
              </m:r>
            </m:e>
            <m:sub>
              <m:r>
                <m:t>s</m:t>
              </m:r>
            </m:sub>
          </m:sSub>
          <m:sSubSup>
            <m:e>
              <m:r>
                <m:t>b</m:t>
              </m:r>
            </m:e>
            <m:sub>
              <m:r>
                <m:t>s</m:t>
              </m:r>
            </m:sub>
            <m:sup>
              <m:r>
                <m:rPr>
                  <m:sty m:val="p"/>
                </m:rPr>
                <m:t>⊤</m:t>
              </m:r>
            </m:sup>
          </m:sSubSup>
          <m:r>
            <m:rPr>
              <m:sty m:val="p"/>
            </m:rPr>
            <m:t>)</m:t>
          </m:r>
          <m:r>
            <m:rPr>
              <m:sty m:val="p"/>
            </m:rPr>
            <m:t>,</m:t>
          </m:r>
          <m:r>
            <m:t> </m:t>
          </m:r>
          <m:r>
            <m:t>T</m:t>
          </m:r>
          <m:r>
            <m:rPr>
              <m:sty m:val="b"/>
            </m:rPr>
            <m:t>1</m:t>
          </m:r>
          <m:r>
            <m:rPr>
              <m:sty m:val="p"/>
            </m:rPr>
            <m:t>=</m:t>
          </m:r>
          <m:sSub>
            <m:e>
              <m:r>
                <m:t>a</m:t>
              </m:r>
            </m:e>
            <m:sub>
              <m:r>
                <m:t>s</m:t>
              </m:r>
            </m:sub>
          </m:sSub>
          <m:r>
            <m:rPr>
              <m:sty m:val="p"/>
            </m:rPr>
            <m:t>,</m:t>
          </m:r>
          <m:r>
            <m:t> </m:t>
          </m:r>
          <m:sSup>
            <m:e>
              <m:r>
                <m:t>T</m:t>
              </m:r>
            </m:e>
            <m:sup>
              <m:r>
                <m:rPr>
                  <m:sty m:val="p"/>
                </m:rPr>
                <m:t>⊤</m:t>
              </m:r>
            </m:sup>
          </m:sSup>
          <m:r>
            <m:rPr>
              <m:sty m:val="b"/>
            </m:rPr>
            <m:t>1</m:t>
          </m:r>
          <m:r>
            <m:rPr>
              <m:sty m:val="p"/>
            </m:rPr>
            <m:t>=</m:t>
          </m:r>
          <m:sSub>
            <m:e>
              <m:r>
                <m:t>b</m:t>
              </m:r>
            </m:e>
            <m:sub>
              <m:r>
                <m:t>s</m:t>
              </m:r>
            </m:sub>
          </m:sSub>
          <m:r>
            <m:rPr>
              <m:sty m:val="p"/>
            </m:rPr>
            <m:t>.</m:t>
          </m:r>
        </m:oMath>
      </m:oMathPara>
    </w:p>
    <w:p>
      <w:pPr>
        <w:pStyle w:val="FirstParagraph"/>
      </w:pPr>
      <w:r>
        <w:rPr>
          <w:rFonts w:hint="eastAsia"/>
        </w:rPr>
        <w:t xml:space="preserve">三种几何在预测路径中分别保留。参考实现采用</w:t>
      </w:r>
      <w:r>
        <w:t xml:space="preserve"> log-domain Sinkhorn </w:t>
      </w:r>
      <w:r>
        <w:rPr>
          <w:rFonts w:hint="eastAsia"/>
        </w:rPr>
        <w:t xml:space="preserve">及边际投影。最优传输与求解器是已有技术；本文评估阶段代价、风险读取与辅助重建之间的具体组合。</w:t>
      </w:r>
    </w:p>
    <w:bookmarkEnd w:id="17"/>
    <w:bookmarkStart w:id="18" w:name="运输事件风险读取"/>
    <w:p>
      <w:pPr>
        <w:pStyle w:val="Heading3"/>
      </w:pPr>
      <w:r>
        <w:t xml:space="preserve">3.4 </w:t>
      </w:r>
      <w:r>
        <w:rPr>
          <w:rFonts w:hint="eastAsia"/>
        </w:rPr>
        <w:t xml:space="preserve">运输事件风险读取</w:t>
      </w:r>
    </w:p>
    <w:p>
      <w:pPr>
        <w:pStyle w:val="FirstParagraph"/>
      </w:pPr>
      <w:r>
        <w:rPr>
          <w:rFonts w:hint="eastAsia"/>
        </w:rPr>
        <w:t xml:space="preserve">将各阶段的多几何计划与槽表征组成运输事件表示</w:t>
      </w:r>
      <w:r>
        <w:t xml:space="preserve"> </w:t>
      </w:r>
      <m:oMath>
        <m:sSub>
          <m:e>
            <m:r>
              <m:t>v</m:t>
            </m:r>
          </m:e>
          <m:sub>
            <m:r>
              <m:t>s</m:t>
            </m:r>
          </m:sub>
        </m:sSub>
      </m:oMath>
      <w:r>
        <w:rPr>
          <w:rFonts w:hint="eastAsia"/>
        </w:rPr>
        <w:t xml:space="preserve">，加入阶段嵌入后进入事件编码器。每个阶段表示生成</w:t>
      </w:r>
      <w:r>
        <w:t xml:space="preserve"> hazard logits </w:t>
      </w:r>
      <w:r>
        <w:rPr>
          <w:rFonts w:hint="eastAsia"/>
        </w:rPr>
        <w:t xml:space="preserve">与一个阶段权重：</w:t>
      </w:r>
    </w:p>
    <w:p>
      <w:pPr>
        <w:pStyle w:val="BodyText"/>
      </w:pPr>
      <m:oMathPara>
        <m:oMathParaPr>
          <m:jc m:val="center"/>
        </m:oMathParaPr>
        <m:oMath>
          <m:sSub>
            <m:e>
              <m:r>
                <m:t>z</m:t>
              </m:r>
            </m:e>
            <m:sub>
              <m:r>
                <m:t>1</m:t>
              </m:r>
              <m:r>
                <m:rPr>
                  <m:sty m:val="p"/>
                </m:rPr>
                <m:t>:</m:t>
              </m:r>
              <m:r>
                <m:t>S</m:t>
              </m:r>
            </m:sub>
          </m:sSub>
          <m:r>
            <m:rPr>
              <m:sty m:val="p"/>
            </m:rPr>
            <m:t>=</m:t>
          </m:r>
          <m:sSub>
            <m:e>
              <m:r>
                <m:t>F</m:t>
              </m:r>
            </m:e>
            <m:sub>
              <m:r>
                <m:rPr>
                  <m:sty m:val="p"/>
                </m:rPr>
                <m:t>e</m:t>
              </m:r>
              <m:r>
                <m:rPr>
                  <m:sty m:val="p"/>
                </m:rPr>
                <m:t>v</m:t>
              </m:r>
              <m:r>
                <m:rPr>
                  <m:sty m:val="p"/>
                </m:rPr>
                <m:t>e</m:t>
              </m:r>
              <m:r>
                <m:rPr>
                  <m:sty m:val="p"/>
                </m:rPr>
                <m:t>n</m:t>
              </m:r>
              <m:r>
                <m:rPr>
                  <m:sty m:val="p"/>
                </m:rPr>
                <m:t>t</m:t>
              </m:r>
            </m:sub>
          </m:sSub>
          <m:r>
            <m:rPr>
              <m:sty m:val="p"/>
            </m:rPr>
            <m:t>(</m:t>
          </m:r>
          <m:sSub>
            <m:e>
              <m:r>
                <m:t>v</m:t>
              </m:r>
            </m:e>
            <m:sub>
              <m:r>
                <m:t>1</m:t>
              </m:r>
              <m:r>
                <m:rPr>
                  <m:sty m:val="p"/>
                </m:rPr>
                <m:t>:</m:t>
              </m:r>
              <m:r>
                <m:t>S</m:t>
              </m:r>
            </m:sub>
          </m:sSub>
          <m:r>
            <m:rPr>
              <m:sty m:val="p"/>
            </m:rPr>
            <m:t>+</m:t>
          </m:r>
          <m:sSub>
            <m:e>
              <m:r>
                <m:t>e</m:t>
              </m:r>
            </m:e>
            <m:sub>
              <m:r>
                <m:t>1</m:t>
              </m:r>
              <m:r>
                <m:rPr>
                  <m:sty m:val="p"/>
                </m:rPr>
                <m:t>:</m:t>
              </m:r>
              <m:r>
                <m:t>S</m:t>
              </m:r>
            </m:sub>
          </m:sSub>
          <m:r>
            <m:rPr>
              <m:sty m:val="p"/>
            </m:rPr>
            <m:t>)</m:t>
          </m:r>
          <m:r>
            <m:rPr>
              <m:sty m:val="p"/>
            </m:rPr>
            <m:t>,</m:t>
          </m:r>
          <m:r>
            <m:t>  </m:t>
          </m:r>
          <m:sSub>
            <m:e>
              <m:r>
                <m:t>g</m:t>
              </m:r>
            </m:e>
            <m:sub>
              <m:r>
                <m:t>s</m:t>
              </m:r>
            </m:sub>
          </m:sSub>
          <m:r>
            <m:rPr>
              <m:sty m:val="p"/>
            </m:rPr>
            <m:t>=</m:t>
          </m:r>
          <m:sSub>
            <m:e>
              <m:r>
                <m:rPr>
                  <m:sty m:val="p"/>
                </m:rPr>
                <m:t>softmax</m:t>
              </m:r>
            </m:e>
            <m:sub>
              <m:r>
                <m:t>s</m:t>
              </m:r>
            </m:sub>
          </m:sSub>
          <m:r>
            <m:rPr>
              <m:sty m:val="p"/>
            </m:rPr>
            <m:t>(</m:t>
          </m:r>
          <m:sSub>
            <m:e>
              <m:r>
                <m:t>W</m:t>
              </m:r>
            </m:e>
            <m:sub>
              <m:r>
                <m:t>g</m:t>
              </m:r>
            </m:sub>
          </m:sSub>
          <m:sSub>
            <m:e>
              <m:r>
                <m:t>z</m:t>
              </m:r>
            </m:e>
            <m:sub>
              <m:r>
                <m:t>s</m:t>
              </m:r>
            </m:sub>
          </m:sSub>
          <m:r>
            <m:rPr>
              <m:sty m:val="p"/>
            </m:rPr>
            <m:t>)</m:t>
          </m:r>
          <m:r>
            <m:rPr>
              <m:sty m:val="p"/>
            </m:rPr>
            <m:t>,</m:t>
          </m:r>
          <m:r>
            <m:t>  </m:t>
          </m:r>
          <m:sSub>
            <m:e>
              <m:r>
                <m:t>ℓ</m:t>
              </m:r>
            </m:e>
            <m:sub>
              <m:r>
                <m:t>c</m:t>
              </m:r>
            </m:sub>
          </m:sSub>
          <m:r>
            <m:rPr>
              <m:sty m:val="p"/>
            </m:rPr>
            <m:t>=</m:t>
          </m:r>
          <m:nary>
            <m:naryPr>
              <m:chr m:val="∑"/>
              <m:limLoc m:val="undOvr"/>
              <m:subHide m:val="off"/>
              <m:supHide m:val="on"/>
            </m:naryPr>
            <m:sub>
              <m:r>
                <m:t>s</m:t>
              </m:r>
            </m:sub>
            <m:sup>
              <m:r>
                <m:t>​</m:t>
              </m:r>
            </m:sup>
            <m:e>
              <m:sSub>
                <m:e>
                  <m:r>
                    <m:t>g</m:t>
                  </m:r>
                </m:e>
                <m:sub>
                  <m:r>
                    <m:t>s</m:t>
                  </m:r>
                </m:sub>
              </m:sSub>
            </m:e>
          </m:nary>
          <m:r>
            <m:rPr>
              <m:sty m:val="p"/>
            </m:rPr>
            <m:t>(</m:t>
          </m:r>
          <m:sSub>
            <m:e>
              <m:r>
                <m:t>W</m:t>
              </m:r>
            </m:e>
            <m:sub>
              <m:r>
                <m:t>h</m:t>
              </m:r>
            </m:sub>
          </m:sSub>
          <m:sSub>
            <m:e>
              <m:r>
                <m:t>z</m:t>
              </m:r>
            </m:e>
            <m:sub>
              <m:r>
                <m:t>s</m:t>
              </m:r>
            </m:sub>
          </m:sSub>
          <m:sSub>
            <m:e>
              <m:r>
                <m:rPr>
                  <m:sty m:val="p"/>
                </m:rPr>
                <m:t>)</m:t>
              </m:r>
            </m:e>
            <m:sub>
              <m:r>
                <m:t>c</m:t>
              </m:r>
            </m:sub>
          </m:sSub>
          <m:r>
            <m:rPr>
              <m:sty m:val="p"/>
            </m:rPr>
            <m:t>.</m:t>
          </m:r>
        </m:oMath>
      </m:oMathPara>
    </w:p>
    <w:p>
      <w:pPr>
        <w:pStyle w:val="FirstParagraph"/>
      </w:pPr>
      <w:r>
        <w:rPr>
          <w:rFonts w:hint="eastAsia"/>
        </w:rPr>
        <w:t xml:space="preserve">最终</w:t>
      </w:r>
      <w:r>
        <w:t xml:space="preserve"> hazard </w:t>
      </w:r>
      <w:r>
        <w:rPr>
          <w:rFonts w:hint="eastAsia"/>
        </w:rPr>
        <w:t xml:space="preserve">为</w:t>
      </w:r>
      <w:r>
        <w:t xml:space="preserve"> </w:t>
      </w:r>
      <m:oMath>
        <m:sSub>
          <m:e>
            <m:r>
              <m:t>h</m:t>
            </m:r>
          </m:e>
          <m:sub>
            <m:r>
              <m:t>c</m:t>
            </m:r>
          </m:sub>
        </m:sSub>
        <m:r>
          <m:rPr>
            <m:sty m:val="p"/>
          </m:rPr>
          <m:t>=</m:t>
        </m:r>
        <m:r>
          <m:t>σ</m:t>
        </m:r>
        <m:r>
          <m:rPr>
            <m:sty m:val="p"/>
          </m:rPr>
          <m:t>(</m:t>
        </m:r>
        <m:sSub>
          <m:e>
            <m:r>
              <m:t>ℓ</m:t>
            </m:r>
          </m:e>
          <m:sub>
            <m:r>
              <m:t>c</m:t>
            </m:r>
          </m:sub>
        </m:sSub>
        <m:r>
          <m:rPr>
            <m:sty m:val="p"/>
          </m:rPr>
          <m:t>)</m:t>
        </m:r>
      </m:oMath>
      <w:r>
        <w:rPr>
          <w:rFonts w:hint="eastAsia"/>
        </w:rPr>
        <w:t xml:space="preserve">。运输计划由此进入实际风险预测计算。其预测作用通过重新训练的独立耦合对照检验。</w:t>
      </w:r>
    </w:p>
    <w:bookmarkEnd w:id="18"/>
    <w:bookmarkStart w:id="19" w:name="运输感知通路重建"/>
    <w:p>
      <w:pPr>
        <w:pStyle w:val="Heading3"/>
      </w:pPr>
      <w:r>
        <w:t xml:space="preserve">3.5 </w:t>
      </w:r>
      <w:r>
        <w:rPr>
          <w:rFonts w:hint="eastAsia"/>
        </w:rPr>
        <w:t xml:space="preserve">运输感知通路重建</w:t>
      </w:r>
    </w:p>
    <w:p>
      <w:pPr>
        <w:pStyle w:val="FirstParagraph"/>
      </w:pPr>
      <w:r>
        <w:rPr>
          <w:rFonts w:hint="eastAsia"/>
        </w:rPr>
        <w:t xml:space="preserve">令每个阶段的几何平均计划为</w:t>
      </w:r>
    </w:p>
    <w:p>
      <w:pPr>
        <w:pStyle w:val="BodyText"/>
      </w:pPr>
      <m:oMathPara>
        <m:oMathParaPr>
          <m:jc m:val="center"/>
        </m:oMathParaPr>
        <m:oMath>
          <m:sSub>
            <m:e>
              <m:acc>
                <m:accPr>
                  <m:chr m:val="‾"/>
                </m:accPr>
                <m:e>
                  <m:r>
                    <m:t>T</m:t>
                  </m:r>
                </m:e>
              </m:acc>
            </m:e>
            <m:sub>
              <m:r>
                <m:t>s</m:t>
              </m:r>
            </m:sub>
          </m:sSub>
          <m:r>
            <m:rPr>
              <m:sty m:val="p"/>
            </m:rPr>
            <m:t>=</m:t>
          </m:r>
          <m:f>
            <m:fPr>
              <m:type m:val="bar"/>
            </m:fPr>
            <m:num>
              <m:r>
                <m:t>1</m:t>
              </m:r>
            </m:num>
            <m:den>
              <m:r>
                <m:t>G</m:t>
              </m:r>
            </m:den>
          </m:f>
          <m:nary>
            <m:naryPr>
              <m:chr m:val="∑"/>
              <m:limLoc m:val="undOvr"/>
              <m:subHide m:val="off"/>
              <m:supHide m:val="on"/>
            </m:naryPr>
            <m:sub>
              <m:r>
                <m:t>q</m:t>
              </m:r>
            </m:sub>
            <m:sup>
              <m:r>
                <m:t>​</m:t>
              </m:r>
            </m:sup>
            <m:e>
              <m:sSub>
                <m:e>
                  <m:r>
                    <m:t>T</m:t>
                  </m:r>
                </m:e>
                <m:sub>
                  <m:r>
                    <m:t>s</m:t>
                  </m:r>
                  <m:r>
                    <m:rPr>
                      <m:sty m:val="p"/>
                    </m:rPr>
                    <m:t>,</m:t>
                  </m:r>
                  <m:r>
                    <m:t>q</m:t>
                  </m:r>
                </m:sub>
              </m:sSub>
            </m:e>
          </m:nary>
          <m:r>
            <m:rPr>
              <m:sty m:val="p"/>
            </m:rPr>
            <m:t>.</m:t>
          </m:r>
        </m:oMath>
      </m:oMathPara>
    </w:p>
    <w:p>
      <w:pPr>
        <w:pStyle w:val="FirstParagraph"/>
      </w:pPr>
      <w:r>
        <w:rPr>
          <w:rFonts w:hint="eastAsia"/>
        </w:rPr>
        <w:t xml:space="preserve">将病理槽运输到组学侧，并按列质量归一化：</w:t>
      </w:r>
    </w:p>
    <w:p>
      <w:pPr>
        <w:pStyle w:val="BodyText"/>
      </w:pPr>
      <m:oMathPara>
        <m:oMathParaPr>
          <m:jc m:val="center"/>
        </m:oMathParaPr>
        <m:oMath>
          <m:sSubSup>
            <m:e>
              <m:acc>
                <m:accPr>
                  <m:chr m:val="̃"/>
                </m:accPr>
                <m:e>
                  <m:r>
                    <m:t>s</m:t>
                  </m:r>
                </m:e>
              </m:acc>
            </m:e>
            <m:sub>
              <m:r>
                <m:t>s</m:t>
              </m:r>
              <m:r>
                <m:rPr>
                  <m:sty m:val="p"/>
                </m:rPr>
                <m:t>,</m:t>
              </m:r>
              <m:r>
                <m:t>l</m:t>
              </m:r>
            </m:sub>
            <m:sup>
              <m:r>
                <m:t>w</m:t>
              </m:r>
            </m:sup>
          </m:sSubSup>
          <m:r>
            <m:rPr>
              <m:sty m:val="p"/>
            </m:rPr>
            <m:t>=</m:t>
          </m:r>
          <m:f>
            <m:fPr>
              <m:type m:val="bar"/>
            </m:fPr>
            <m:num>
              <m:nary>
                <m:naryPr>
                  <m:chr m:val="∑"/>
                  <m:limLoc m:val="undOvr"/>
                  <m:subHide m:val="off"/>
                  <m:supHide m:val="on"/>
                </m:naryPr>
                <m:sub>
                  <m:r>
                    <m:t>k</m:t>
                  </m:r>
                </m:sub>
                <m:sup>
                  <m:r>
                    <m:t>​</m:t>
                  </m:r>
                </m:sup>
                <m:e>
                  <m:sSub>
                    <m:e>
                      <m:acc>
                        <m:accPr>
                          <m:chr m:val="‾"/>
                        </m:accPr>
                        <m:e>
                          <m:r>
                            <m:t>T</m:t>
                          </m:r>
                        </m:e>
                      </m:acc>
                    </m:e>
                    <m:sub>
                      <m:r>
                        <m:t>s</m:t>
                      </m:r>
                      <m:r>
                        <m:rPr>
                          <m:sty m:val="p"/>
                        </m:rPr>
                        <m:t>,</m:t>
                      </m:r>
                      <m:r>
                        <m:t>k</m:t>
                      </m:r>
                      <m:r>
                        <m:rPr>
                          <m:sty m:val="p"/>
                        </m:rPr>
                        <m:t>,</m:t>
                      </m:r>
                      <m:r>
                        <m:t>l</m:t>
                      </m:r>
                    </m:sub>
                  </m:sSub>
                </m:e>
              </m:nary>
              <m:sSubSup>
                <m:e>
                  <m:r>
                    <m:t>s</m:t>
                  </m:r>
                </m:e>
                <m:sub>
                  <m:r>
                    <m:t>k</m:t>
                  </m:r>
                </m:sub>
                <m:sup>
                  <m:r>
                    <m:t>w</m:t>
                  </m:r>
                </m:sup>
              </m:sSubSup>
            </m:num>
            <m:den>
              <m:nary>
                <m:naryPr>
                  <m:chr m:val="∑"/>
                  <m:limLoc m:val="undOvr"/>
                  <m:subHide m:val="off"/>
                  <m:supHide m:val="on"/>
                </m:naryPr>
                <m:sub>
                  <m:r>
                    <m:t>k</m:t>
                  </m:r>
                </m:sub>
                <m:sup>
                  <m:r>
                    <m:t>​</m:t>
                  </m:r>
                </m:sup>
                <m:e>
                  <m:sSub>
                    <m:e>
                      <m:acc>
                        <m:accPr>
                          <m:chr m:val="‾"/>
                        </m:accPr>
                        <m:e>
                          <m:r>
                            <m:t>T</m:t>
                          </m:r>
                        </m:e>
                      </m:acc>
                    </m:e>
                    <m:sub>
                      <m:r>
                        <m:t>s</m:t>
                      </m:r>
                      <m:r>
                        <m:rPr>
                          <m:sty m:val="p"/>
                        </m:rPr>
                        <m:t>,</m:t>
                      </m:r>
                      <m:r>
                        <m:t>k</m:t>
                      </m:r>
                      <m:r>
                        <m:rPr>
                          <m:sty m:val="p"/>
                        </m:rPr>
                        <m:t>,</m:t>
                      </m:r>
                      <m:r>
                        <m:t>l</m:t>
                      </m:r>
                    </m:sub>
                  </m:sSub>
                </m:e>
              </m:nary>
              <m:r>
                <m:rPr>
                  <m:sty m:val="p"/>
                </m:rPr>
                <m:t>+</m:t>
              </m:r>
              <m:r>
                <m:t>ϵ</m:t>
              </m:r>
            </m:den>
          </m:f>
          <m:r>
            <m:rPr>
              <m:sty m:val="p"/>
            </m:rPr>
            <m:t>,</m:t>
          </m:r>
          <m:r>
            <m:t>  </m:t>
          </m:r>
          <m:sSubSup>
            <m:e>
              <m:acc>
                <m:accPr>
                  <m:chr m:val="̃"/>
                </m:accPr>
                <m:e>
                  <m:r>
                    <m:t>s</m:t>
                  </m:r>
                </m:e>
              </m:acc>
            </m:e>
            <m:sub>
              <m:r>
                <m:t>l</m:t>
              </m:r>
            </m:sub>
            <m:sup>
              <m:r>
                <m:t>w</m:t>
              </m:r>
            </m:sup>
          </m:sSubSup>
          <m:r>
            <m:rPr>
              <m:sty m:val="p"/>
            </m:rPr>
            <m:t>=</m:t>
          </m:r>
          <m:nary>
            <m:naryPr>
              <m:chr m:val="∑"/>
              <m:limLoc m:val="undOvr"/>
              <m:subHide m:val="off"/>
              <m:supHide m:val="on"/>
            </m:naryPr>
            <m:sub>
              <m:r>
                <m:t>s</m:t>
              </m:r>
            </m:sub>
            <m:sup>
              <m:r>
                <m:t>​</m:t>
              </m:r>
            </m:sup>
            <m:e>
              <m:r>
                <m:rPr>
                  <m:sty m:val="p"/>
                </m:rPr>
                <m:t>sg</m:t>
              </m:r>
            </m:e>
          </m:nary>
          <m:r>
            <m:rPr>
              <m:sty m:val="p"/>
            </m:rPr>
            <m:t>(</m:t>
          </m:r>
          <m:sSub>
            <m:e>
              <m:r>
                <m:t>g</m:t>
              </m:r>
            </m:e>
            <m:sub>
              <m:r>
                <m:t>s</m:t>
              </m:r>
            </m:sub>
          </m:sSub>
          <m:r>
            <m:rPr>
              <m:sty m:val="p"/>
            </m:rPr>
            <m:t>)</m:t>
          </m:r>
          <m:sSubSup>
            <m:e>
              <m:acc>
                <m:accPr>
                  <m:chr m:val="̃"/>
                </m:accPr>
                <m:e>
                  <m:r>
                    <m:t>s</m:t>
                  </m:r>
                </m:e>
              </m:acc>
            </m:e>
            <m:sub>
              <m:r>
                <m:t>s</m:t>
              </m:r>
              <m:r>
                <m:rPr>
                  <m:sty m:val="p"/>
                </m:rPr>
                <m:t>,</m:t>
              </m:r>
              <m:r>
                <m:t>l</m:t>
              </m:r>
            </m:sub>
            <m:sup>
              <m:r>
                <m:t>w</m:t>
              </m:r>
            </m:sup>
          </m:sSubSup>
          <m:r>
            <m:rPr>
              <m:sty m:val="p"/>
            </m:rPr>
            <m:t>.</m:t>
          </m:r>
        </m:oMath>
      </m:oMathPara>
    </w:p>
    <w:p>
      <w:pPr>
        <w:pStyle w:val="FirstParagraph"/>
      </w:pPr>
      <w:r>
        <w:rPr>
          <w:rFonts w:hint="eastAsia"/>
        </w:rPr>
        <w:t xml:space="preserve">其中</w:t>
      </w:r>
      <w:r>
        <w:t xml:space="preserve"> </w:t>
      </w:r>
      <m:oMath>
        <m:r>
          <m:rPr>
            <m:sty m:val="p"/>
          </m:rPr>
          <m:t>sg</m:t>
        </m:r>
      </m:oMath>
      <w:r>
        <w:t xml:space="preserve"> </w:t>
      </w:r>
      <w:r>
        <w:rPr>
          <w:rFonts w:hint="eastAsia"/>
        </w:rPr>
        <w:t xml:space="preserve">表示停止梯度；实现中还对阶段权重重新归一化。几何平均仅用于此重建聚合，不代表预测路径把多几何全部平均。</w:t>
      </w:r>
    </w:p>
    <w:p>
      <w:pPr>
        <w:pStyle w:val="BodyText"/>
      </w:pPr>
      <w:r>
        <w:rPr>
          <w:rFonts w:hint="eastAsia"/>
        </w:rPr>
        <w:t xml:space="preserve">重建解码器以可学习通路查询为</w:t>
      </w:r>
      <w:r>
        <w:t xml:space="preserve"> </w:t>
      </w:r>
      <w:r>
        <w:rPr>
          <w:rFonts w:hint="eastAsia"/>
        </w:rPr>
        <w:t xml:space="preserve">query、以槽为</w:t>
      </w:r>
      <w:r>
        <w:t xml:space="preserve"> </w:t>
      </w:r>
      <w:r>
        <w:rPr>
          <w:rFonts w:hint="eastAsia"/>
        </w:rPr>
        <w:t xml:space="preserve">memory，分别产生自重建和运输条件跨模态重建：</w:t>
      </w:r>
    </w:p>
    <w:p>
      <w:pPr>
        <w:pStyle w:val="BodyText"/>
      </w:pPr>
      <m:oMathPara>
        <m:oMathParaPr>
          <m:jc m:val="center"/>
        </m:oMathParaPr>
        <m:oMath>
          <m:sSubSup>
            <m:e>
              <m:acc>
                <m:accPr>
                  <m:chr m:val="̂"/>
                </m:accPr>
                <m:e>
                  <m:r>
                    <m:t>X</m:t>
                  </m:r>
                </m:e>
              </m:acc>
            </m:e>
            <m:sub>
              <m:r>
                <m:rPr>
                  <m:sty m:val="p"/>
                </m:rPr>
                <m:t>s</m:t>
              </m:r>
              <m:r>
                <m:rPr>
                  <m:sty m:val="p"/>
                </m:rPr>
                <m:t>e</m:t>
              </m:r>
              <m:r>
                <m:rPr>
                  <m:sty m:val="p"/>
                </m:rPr>
                <m:t>l</m:t>
              </m:r>
              <m:r>
                <m:rPr>
                  <m:sty m:val="p"/>
                </m:rPr>
                <m:t>f</m:t>
              </m:r>
            </m:sub>
            <m:sup>
              <m:r>
                <m:t>o</m:t>
              </m:r>
            </m:sup>
          </m:sSubSup>
          <m:r>
            <m:rPr>
              <m:sty m:val="p"/>
            </m:rPr>
            <m:t>=</m:t>
          </m:r>
          <m:r>
            <m:t>D</m:t>
          </m:r>
          <m:r>
            <m:rPr>
              <m:sty m:val="p"/>
            </m:rPr>
            <m:t>(</m:t>
          </m:r>
          <m:r>
            <m:t>Q</m:t>
          </m:r>
          <m:r>
            <m:rPr>
              <m:sty m:val="p"/>
            </m:rPr>
            <m:t>,</m:t>
          </m:r>
          <m:sSup>
            <m:e>
              <m:r>
                <m:t>S</m:t>
              </m:r>
            </m:e>
            <m:sup>
              <m:r>
                <m:t>o</m:t>
              </m:r>
            </m:sup>
          </m:sSup>
          <m:r>
            <m:rPr>
              <m:sty m:val="p"/>
            </m:rPr>
            <m:t>)</m:t>
          </m:r>
          <m:r>
            <m:rPr>
              <m:sty m:val="p"/>
            </m:rPr>
            <m:t>,</m:t>
          </m:r>
          <m:r>
            <m:t>  </m:t>
          </m:r>
          <m:sSubSup>
            <m:e>
              <m:acc>
                <m:accPr>
                  <m:chr m:val="̂"/>
                </m:accPr>
                <m:e>
                  <m:r>
                    <m:t>X</m:t>
                  </m:r>
                </m:e>
              </m:acc>
            </m:e>
            <m:sub>
              <m:r>
                <m:rPr>
                  <m:sty m:val="p"/>
                </m:rPr>
                <m:t>c</m:t>
              </m:r>
              <m:r>
                <m:rPr>
                  <m:sty m:val="p"/>
                </m:rPr>
                <m:t>r</m:t>
              </m:r>
              <m:r>
                <m:rPr>
                  <m:sty m:val="p"/>
                </m:rPr>
                <m:t>o</m:t>
              </m:r>
              <m:r>
                <m:rPr>
                  <m:sty m:val="p"/>
                </m:rPr>
                <m:t>s</m:t>
              </m:r>
              <m:r>
                <m:rPr>
                  <m:sty m:val="p"/>
                </m:rPr>
                <m:t>s</m:t>
              </m:r>
            </m:sub>
            <m:sup>
              <m:r>
                <m:t>o</m:t>
              </m:r>
            </m:sup>
          </m:sSubSup>
          <m:r>
            <m:rPr>
              <m:sty m:val="p"/>
            </m:rPr>
            <m:t>=</m:t>
          </m:r>
          <m:r>
            <m:t>D</m:t>
          </m:r>
          <m:r>
            <m:rPr>
              <m:sty m:val="p"/>
            </m:rPr>
            <m:t>(</m:t>
          </m:r>
          <m:r>
            <m:t>Q</m:t>
          </m:r>
          <m:r>
            <m:rPr>
              <m:sty m:val="p"/>
            </m:rPr>
            <m:t>,</m:t>
          </m:r>
          <m:sSup>
            <m:e>
              <m:acc>
                <m:accPr>
                  <m:chr m:val="̃"/>
                </m:accPr>
                <m:e>
                  <m:r>
                    <m:t>S</m:t>
                  </m:r>
                </m:e>
              </m:acc>
            </m:e>
            <m:sup>
              <m:r>
                <m:t>w</m:t>
              </m:r>
            </m:sup>
          </m:sSup>
          <m:r>
            <m:rPr>
              <m:sty m:val="p"/>
            </m:rPr>
            <m:t>)</m:t>
          </m:r>
          <m:r>
            <m:rPr>
              <m:sty m:val="p"/>
            </m:rPr>
            <m:t>.</m:t>
          </m:r>
        </m:oMath>
      </m:oMathPara>
    </w:p>
    <w:p>
      <w:pPr>
        <w:pStyle w:val="FirstParagraph"/>
      </w:pPr>
      <w:r>
        <w:rPr>
          <w:rFonts w:hint="eastAsia"/>
        </w:rPr>
        <w:t xml:space="preserve">目标为停止梯度的编码后通路</w:t>
      </w:r>
      <w:r>
        <w:t xml:space="preserve"> token</w:t>
      </w:r>
      <w:r>
        <w:t xml:space="preserve"> </w:t>
      </w:r>
      <m:oMath>
        <m:r>
          <m:rPr>
            <m:sty m:val="p"/>
          </m:rPr>
          <m:t>sg</m:t>
        </m:r>
        <m:r>
          <m:rPr>
            <m:sty m:val="p"/>
          </m:rPr>
          <m:t>(</m:t>
        </m:r>
        <m:sSup>
          <m:e>
            <m:r>
              <m:t>X</m:t>
            </m:r>
          </m:e>
          <m:sup>
            <m:r>
              <m:t>o</m:t>
            </m:r>
          </m:sup>
        </m:sSup>
        <m:r>
          <m:rPr>
            <m:sty m:val="p"/>
          </m:rPr>
          <m:t>)</m:t>
        </m:r>
      </m:oMath>
      <w:r>
        <w:rPr>
          <w:rFonts w:hint="eastAsia"/>
        </w:rPr>
        <w:t xml:space="preserve">。预测与目标经</w:t>
      </w:r>
      <w:r>
        <w:t xml:space="preserve"> LayerNorm </w:t>
      </w:r>
      <w:r>
        <w:rPr>
          <w:rFonts w:hint="eastAsia"/>
        </w:rPr>
        <w:t xml:space="preserve">后计算余弦距离和</w:t>
      </w:r>
      <w:r>
        <w:t xml:space="preserve"> Smooth-L1 </w:t>
      </w:r>
      <w:r>
        <w:rPr>
          <w:rFonts w:hint="eastAsia"/>
        </w:rPr>
        <w:t xml:space="preserve">的平均：</w:t>
      </w:r>
    </w:p>
    <w:p>
      <w:pPr>
        <w:pStyle w:val="BodyText"/>
      </w:pPr>
      <m:oMathPara>
        <m:oMathParaPr>
          <m:jc m:val="center"/>
        </m:oMathParaPr>
        <m:oMath>
          <m:r>
            <m:t>ρ</m:t>
          </m:r>
          <m:r>
            <m:rPr>
              <m:sty m:val="p"/>
            </m:rPr>
            <m:t>(</m:t>
          </m:r>
          <m:acc>
            <m:accPr>
              <m:chr m:val="̂"/>
            </m:accPr>
            <m:e>
              <m:r>
                <m:t>X</m:t>
              </m:r>
            </m:e>
          </m:acc>
          <m:r>
            <m:rPr>
              <m:sty m:val="p"/>
            </m:rPr>
            <m:t>,</m:t>
          </m:r>
          <m:r>
            <m:t>X</m:t>
          </m:r>
          <m:r>
            <m:rPr>
              <m:sty m:val="p"/>
            </m:rPr>
            <m:t>)</m:t>
          </m:r>
          <m:r>
            <m:rPr>
              <m:sty m:val="p"/>
            </m:rPr>
            <m:t>=</m:t>
          </m:r>
          <m:f>
            <m:fPr>
              <m:type m:val="lin"/>
            </m:fPr>
            <m:num>
              <m:r>
                <m:t>1</m:t>
              </m:r>
            </m:num>
            <m:den>
              <m:r>
                <m:t>2</m:t>
              </m:r>
            </m:den>
          </m:f>
          <m:d>
            <m:dPr>
              <m:begChr m:val="["/>
              <m:sepChr m:val=""/>
              <m:endChr m:val="]"/>
              <m:grow/>
            </m:dPr>
            <m:e>
              <m:r>
                <m:t>1</m:t>
              </m:r>
              <m:r>
                <m:rPr>
                  <m:sty m:val="p"/>
                </m:rPr>
                <m:t>−</m:t>
              </m:r>
              <m:r>
                <m:rPr>
                  <m:sty m:val="p"/>
                </m:rPr>
                <m:t>cos</m:t>
              </m:r>
              <m:r>
                <m:rPr>
                  <m:sty m:val="p"/>
                </m:rPr>
                <m:t>(</m:t>
              </m:r>
              <m:r>
                <m:rPr>
                  <m:sty m:val="p"/>
                </m:rPr>
                <m:t>LN</m:t>
              </m:r>
              <m:r>
                <m:rPr>
                  <m:sty m:val="p"/>
                </m:rPr>
                <m:t>(</m:t>
              </m:r>
              <m:acc>
                <m:accPr>
                  <m:chr m:val="̂"/>
                </m:accPr>
                <m:e>
                  <m:r>
                    <m:t>X</m:t>
                  </m:r>
                </m:e>
              </m:acc>
              <m:r>
                <m:rPr>
                  <m:sty m:val="p"/>
                </m:rPr>
                <m:t>)</m:t>
              </m:r>
              <m:r>
                <m:rPr>
                  <m:sty m:val="p"/>
                </m:rPr>
                <m:t>,</m:t>
              </m:r>
              <m:r>
                <m:rPr>
                  <m:sty m:val="p"/>
                </m:rPr>
                <m:t>LN</m:t>
              </m:r>
              <m:r>
                <m:rPr>
                  <m:sty m:val="p"/>
                </m:rPr>
                <m:t>(</m:t>
              </m:r>
              <m:r>
                <m:t>X</m:t>
              </m:r>
              <m:r>
                <m:rPr>
                  <m:sty m:val="p"/>
                </m:rPr>
                <m:t>)</m:t>
              </m:r>
              <m:r>
                <m:rPr>
                  <m:sty m:val="p"/>
                </m:rPr>
                <m:t>)</m:t>
              </m:r>
              <m:r>
                <m:rPr>
                  <m:sty m:val="p"/>
                </m:rPr>
                <m:t>+</m:t>
              </m:r>
              <m:r>
                <m:rPr>
                  <m:sty m:val="p"/>
                </m:rPr>
                <m:t>SmoothL1</m:t>
              </m:r>
              <m:r>
                <m:rPr>
                  <m:sty m:val="p"/>
                </m:rPr>
                <m:t>(</m:t>
              </m:r>
              <m:r>
                <m:rPr>
                  <m:sty m:val="p"/>
                </m:rPr>
                <m:t>LN</m:t>
              </m:r>
              <m:r>
                <m:rPr>
                  <m:sty m:val="p"/>
                </m:rPr>
                <m:t>(</m:t>
              </m:r>
              <m:acc>
                <m:accPr>
                  <m:chr m:val="̂"/>
                </m:accPr>
                <m:e>
                  <m:r>
                    <m:t>X</m:t>
                  </m:r>
                </m:e>
              </m:acc>
              <m:r>
                <m:rPr>
                  <m:sty m:val="p"/>
                </m:rPr>
                <m:t>)</m:t>
              </m:r>
              <m:r>
                <m:rPr>
                  <m:sty m:val="p"/>
                </m:rPr>
                <m:t>,</m:t>
              </m:r>
              <m:r>
                <m:rPr>
                  <m:sty m:val="p"/>
                </m:rPr>
                <m:t>LN</m:t>
              </m:r>
              <m:r>
                <m:rPr>
                  <m:sty m:val="p"/>
                </m:rPr>
                <m:t>(</m:t>
              </m:r>
              <m:r>
                <m:t>X</m:t>
              </m:r>
              <m:r>
                <m:rPr>
                  <m:sty m:val="p"/>
                </m:rPr>
                <m:t>)</m:t>
              </m:r>
              <m:r>
                <m:rPr>
                  <m:sty m:val="p"/>
                </m:rPr>
                <m:t>)</m:t>
              </m:r>
            </m:e>
          </m:d>
          <m:r>
            <m:rPr>
              <m:sty m:val="p"/>
            </m:rPr>
            <m:t>.</m:t>
          </m:r>
        </m:oMath>
      </m:oMathPara>
    </w:p>
    <w:p>
      <w:pPr>
        <w:pStyle w:val="FirstParagraph"/>
      </w:pPr>
      <w:r>
        <w:rPr>
          <w:rFonts w:hint="eastAsia"/>
        </w:rPr>
        <w:t xml:space="preserve">分别得到</w:t>
      </w:r>
      <w:r>
        <w:t xml:space="preserve"> </w:t>
      </w:r>
      <m:oMath>
        <m:sSub>
          <m:e>
            <m:r>
              <m:rPr>
                <m:scr m:val="script"/>
                <m:sty m:val="p"/>
              </m:rPr>
              <m:t>L</m:t>
            </m:r>
          </m:e>
          <m:sub>
            <m:r>
              <m:rPr>
                <m:sty m:val="p"/>
              </m:rPr>
              <m:t>s</m:t>
            </m:r>
            <m:r>
              <m:rPr>
                <m:sty m:val="p"/>
              </m:rPr>
              <m:t>e</m:t>
            </m:r>
            <m:r>
              <m:rPr>
                <m:sty m:val="p"/>
              </m:rPr>
              <m:t>l</m:t>
            </m:r>
            <m:r>
              <m:rPr>
                <m:sty m:val="p"/>
              </m:rPr>
              <m:t>f</m:t>
            </m:r>
          </m:sub>
        </m:sSub>
      </m:oMath>
      <w:r>
        <w:t xml:space="preserve"> </w:t>
      </w:r>
      <w:r>
        <w:rPr>
          <w:rFonts w:hint="eastAsia"/>
        </w:rPr>
        <w:t xml:space="preserve">与</w:t>
      </w:r>
      <w:r>
        <w:t xml:space="preserve"> </w:t>
      </w:r>
      <m:oMath>
        <m:sSub>
          <m:e>
            <m:r>
              <m:rPr>
                <m:scr m:val="script"/>
                <m:sty m:val="p"/>
              </m:rPr>
              <m:t>L</m:t>
            </m:r>
          </m:e>
          <m:sub>
            <m:r>
              <m:rPr>
                <m:sty m:val="p"/>
              </m:rPr>
              <m:t>c</m:t>
            </m:r>
            <m:r>
              <m:rPr>
                <m:sty m:val="p"/>
              </m:rPr>
              <m:t>r</m:t>
            </m:r>
            <m:r>
              <m:rPr>
                <m:sty m:val="p"/>
              </m:rPr>
              <m:t>o</m:t>
            </m:r>
            <m:r>
              <m:rPr>
                <m:sty m:val="p"/>
              </m:rPr>
              <m:t>s</m:t>
            </m:r>
            <m:r>
              <m:rPr>
                <m:sty m:val="p"/>
              </m:rPr>
              <m:t>s</m:t>
            </m:r>
          </m:sub>
        </m:sSub>
      </m:oMath>
      <w:r>
        <w:rPr>
          <w:rFonts w:hint="eastAsia"/>
        </w:rPr>
        <w:t xml:space="preserve">。重建仅在组学可用的患者上计分。事实运输计划在</w:t>
      </w:r>
      <w:r>
        <w:t xml:space="preserve"> cross </w:t>
      </w:r>
      <w:r>
        <w:rPr>
          <w:rFonts w:hint="eastAsia"/>
        </w:rPr>
        <w:t xml:space="preserve">支路保持可微，阶段门权重与重建目标停止梯度。</w:t>
      </w:r>
    </w:p>
    <w:p>
      <w:pPr>
        <w:pStyle w:val="BodyText"/>
      </w:pPr>
      <w:r>
        <w:rPr>
          <w:rFonts w:hint="eastAsia"/>
        </w:rPr>
        <w:t xml:space="preserve">该支路在训练时约束表征和运输，标准推理执行事实风险预测路径。由于事实运输由两种模态共同确定，本方法不据此宣称可以在缺少组学时独立恢复原始表达值。</w:t>
      </w:r>
    </w:p>
    <w:bookmarkEnd w:id="19"/>
    <w:bookmarkStart w:id="20" w:name="训练目标"/>
    <w:p>
      <w:pPr>
        <w:pStyle w:val="Heading3"/>
      </w:pPr>
      <w:r>
        <w:t xml:space="preserve">3.6 </w:t>
      </w:r>
      <w:r>
        <w:rPr>
          <w:rFonts w:hint="eastAsia"/>
        </w:rPr>
        <w:t xml:space="preserve">训练目标</w:t>
      </w:r>
    </w:p>
    <w:p>
      <w:pPr>
        <w:pStyle w:val="FirstParagraph"/>
      </w:pPr>
      <w:r>
        <w:rPr>
          <w:rFonts w:hint="eastAsia"/>
        </w:rPr>
        <w:t xml:space="preserve">患者级离散生存</w:t>
      </w:r>
      <w:r>
        <w:t xml:space="preserve"> NLL </w:t>
      </w:r>
      <w:r>
        <w:rPr>
          <w:rFonts w:hint="eastAsia"/>
        </w:rPr>
        <w:t xml:space="preserve">为主要目标。IPCW</w:t>
      </w:r>
      <w:r>
        <w:t xml:space="preserve"> </w:t>
      </w:r>
      <w:r>
        <w:rPr>
          <w:rFonts w:hint="eastAsia"/>
        </w:rPr>
        <w:t xml:space="preserve">成对排序使用训练数据估计的删失参考，对可比较患者的风险排序进行约束。逐槽监督让每个病理槽和组学槽经模态内共享的</w:t>
      </w:r>
      <w:r>
        <w:t xml:space="preserve"> hazard head </w:t>
      </w:r>
      <w:r>
        <w:rPr>
          <w:rFonts w:hint="eastAsia"/>
        </w:rPr>
        <w:t xml:space="preserve">接受生存标签监督；它不意味着每个槽具有独立的一套头参数。</w:t>
      </w:r>
    </w:p>
    <w:p>
      <w:pPr>
        <w:pStyle w:val="BodyText"/>
      </w:pPr>
      <w:r>
        <w:rPr>
          <w:rFonts w:hint="eastAsia"/>
        </w:rPr>
        <w:t xml:space="preserve">多样性项分别计算两种模态的槽级</w:t>
      </w:r>
      <w:r>
        <w:t xml:space="preserve"> hazard </w:t>
      </w:r>
      <w:r>
        <w:rPr>
          <w:rFonts w:hint="eastAsia"/>
        </w:rPr>
        <w:t xml:space="preserve">方差带惩罚和表征距离约束，避免一侧的变化掩盖另一侧退化。该目标的实际效果通过槽距离、hazard</w:t>
      </w:r>
      <w:r>
        <w:t xml:space="preserve"> </w:t>
      </w:r>
      <w:r>
        <w:rPr>
          <w:rFonts w:hint="eastAsia"/>
        </w:rPr>
        <w:t xml:space="preserve">方差及消融验证，不预设其一定防止塌缩。</w:t>
      </w:r>
    </w:p>
    <w:p>
      <w:pPr>
        <w:pStyle w:val="BodyText"/>
      </w:pPr>
      <w:r>
        <w:rPr>
          <w:rFonts w:hint="eastAsia"/>
        </w:rPr>
        <w:t xml:space="preserve">参考完整目标为</w:t>
      </w:r>
    </w:p>
    <w:p>
      <w:pPr>
        <w:pStyle w:val="BodyText"/>
      </w:pPr>
      <m:oMathPara>
        <m:oMathParaPr>
          <m:jc m:val="center"/>
        </m:oMathParaPr>
        <m:oMath>
          <m:r>
            <m:rPr>
              <m:scr m:val="script"/>
              <m:sty m:val="p"/>
            </m:rPr>
            <m:t>L</m:t>
          </m:r>
          <m:r>
            <m:rPr>
              <m:sty m:val="p"/>
            </m:rPr>
            <m:t>=</m:t>
          </m:r>
          <m:sSub>
            <m:e>
              <m:r>
                <m:rPr>
                  <m:scr m:val="script"/>
                  <m:sty m:val="p"/>
                </m:rPr>
                <m:t>L</m:t>
              </m:r>
            </m:e>
            <m:sub>
              <m:r>
                <m:rPr>
                  <m:sty m:val="p"/>
                </m:rPr>
                <m:t>s</m:t>
              </m:r>
              <m:r>
                <m:rPr>
                  <m:sty m:val="p"/>
                </m:rPr>
                <m:t>u</m:t>
              </m:r>
              <m:r>
                <m:rPr>
                  <m:sty m:val="p"/>
                </m:rPr>
                <m:t>r</m:t>
              </m:r>
              <m:r>
                <m:rPr>
                  <m:sty m:val="p"/>
                </m:rPr>
                <m:t>v</m:t>
              </m:r>
            </m:sub>
          </m:sSub>
          <m:r>
            <m:rPr>
              <m:sty m:val="p"/>
            </m:rPr>
            <m:t>+</m:t>
          </m:r>
          <m:r>
            <m:t>0.10</m:t>
          </m:r>
          <m:sSubSup>
            <m:e>
              <m:r>
                <m:rPr>
                  <m:scr m:val="script"/>
                  <m:sty m:val="p"/>
                </m:rPr>
                <m:t>L</m:t>
              </m:r>
            </m:e>
            <m:sub>
              <m:r>
                <m:rPr>
                  <m:sty m:val="p"/>
                </m:rPr>
                <m:t>r</m:t>
              </m:r>
              <m:r>
                <m:rPr>
                  <m:sty m:val="p"/>
                </m:rPr>
                <m:t>a</m:t>
              </m:r>
              <m:r>
                <m:rPr>
                  <m:sty m:val="p"/>
                </m:rPr>
                <m:t>n</m:t>
              </m:r>
              <m:r>
                <m:rPr>
                  <m:sty m:val="p"/>
                </m:rPr>
                <m:t>k</m:t>
              </m:r>
            </m:sub>
            <m:sup>
              <m:r>
                <m:rPr>
                  <m:sty m:val="p"/>
                </m:rPr>
                <m:t>I</m:t>
              </m:r>
              <m:r>
                <m:rPr>
                  <m:sty m:val="p"/>
                </m:rPr>
                <m:t>P</m:t>
              </m:r>
              <m:r>
                <m:rPr>
                  <m:sty m:val="p"/>
                </m:rPr>
                <m:t>C</m:t>
              </m:r>
              <m:r>
                <m:rPr>
                  <m:sty m:val="p"/>
                </m:rPr>
                <m:t>W</m:t>
              </m:r>
            </m:sup>
          </m:sSubSup>
          <m:r>
            <m:rPr>
              <m:sty m:val="p"/>
            </m:rPr>
            <m:t>+</m:t>
          </m:r>
          <m:r>
            <m:t>0.05</m:t>
          </m:r>
          <m:sSub>
            <m:e>
              <m:r>
                <m:rPr>
                  <m:scr m:val="script"/>
                  <m:sty m:val="p"/>
                </m:rPr>
                <m:t>L</m:t>
              </m:r>
            </m:e>
            <m:sub>
              <m:r>
                <m:rPr>
                  <m:sty m:val="p"/>
                </m:rPr>
                <m:t>s</m:t>
              </m:r>
              <m:r>
                <m:rPr>
                  <m:sty m:val="p"/>
                </m:rPr>
                <m:t>l</m:t>
              </m:r>
              <m:r>
                <m:rPr>
                  <m:sty m:val="p"/>
                </m:rPr>
                <m:t>o</m:t>
              </m:r>
              <m:r>
                <m:rPr>
                  <m:sty m:val="p"/>
                </m:rPr>
                <m:t>t</m:t>
              </m:r>
            </m:sub>
          </m:sSub>
          <m:r>
            <m:rPr>
              <m:sty m:val="p"/>
            </m:rPr>
            <m:t>+</m:t>
          </m:r>
          <m:r>
            <m:t>0.10</m:t>
          </m:r>
          <m:sSub>
            <m:e>
              <m:r>
                <m:rPr>
                  <m:scr m:val="script"/>
                  <m:sty m:val="p"/>
                </m:rPr>
                <m:t>L</m:t>
              </m:r>
            </m:e>
            <m:sub>
              <m:r>
                <m:rPr>
                  <m:sty m:val="p"/>
                </m:rPr>
                <m:t>d</m:t>
              </m:r>
              <m:r>
                <m:rPr>
                  <m:sty m:val="p"/>
                </m:rPr>
                <m:t>i</m:t>
              </m:r>
              <m:r>
                <m:rPr>
                  <m:sty m:val="p"/>
                </m:rPr>
                <m:t>v</m:t>
              </m:r>
            </m:sub>
          </m:sSub>
          <m:r>
            <m:rPr>
              <m:sty m:val="p"/>
            </m:rPr>
            <m:t>+</m:t>
          </m:r>
          <m:r>
            <m:t>0.10</m:t>
          </m:r>
          <m:r>
            <m:t>r</m:t>
          </m:r>
          <m:r>
            <m:rPr>
              <m:sty m:val="p"/>
            </m:rPr>
            <m:t>(</m:t>
          </m:r>
          <m:r>
            <m:t>e</m:t>
          </m:r>
          <m:r>
            <m:rPr>
              <m:sty m:val="p"/>
            </m:rPr>
            <m:t>)</m:t>
          </m:r>
          <m:d>
            <m:dPr>
              <m:begChr m:val="("/>
              <m:sepChr m:val=""/>
              <m:endChr m:val=")"/>
              <m:grow/>
            </m:dPr>
            <m:e>
              <m:r>
                <m:t>0.5</m:t>
              </m:r>
              <m:sSub>
                <m:e>
                  <m:r>
                    <m:rPr>
                      <m:scr m:val="script"/>
                      <m:sty m:val="p"/>
                    </m:rPr>
                    <m:t>L</m:t>
                  </m:r>
                </m:e>
                <m:sub>
                  <m:r>
                    <m:rPr>
                      <m:sty m:val="p"/>
                    </m:rPr>
                    <m:t>s</m:t>
                  </m:r>
                  <m:r>
                    <m:rPr>
                      <m:sty m:val="p"/>
                    </m:rPr>
                    <m:t>e</m:t>
                  </m:r>
                  <m:r>
                    <m:rPr>
                      <m:sty m:val="p"/>
                    </m:rPr>
                    <m:t>l</m:t>
                  </m:r>
                  <m:r>
                    <m:rPr>
                      <m:sty m:val="p"/>
                    </m:rPr>
                    <m:t>f</m:t>
                  </m:r>
                </m:sub>
              </m:sSub>
              <m:r>
                <m:rPr>
                  <m:sty m:val="p"/>
                </m:rPr>
                <m:t>+</m:t>
              </m:r>
              <m:r>
                <m:t>0.5</m:t>
              </m:r>
              <m:sSub>
                <m:e>
                  <m:r>
                    <m:rPr>
                      <m:scr m:val="script"/>
                      <m:sty m:val="p"/>
                    </m:rPr>
                    <m:t>L</m:t>
                  </m:r>
                </m:e>
                <m:sub>
                  <m:r>
                    <m:rPr>
                      <m:sty m:val="p"/>
                    </m:rPr>
                    <m:t>c</m:t>
                  </m:r>
                  <m:r>
                    <m:rPr>
                      <m:sty m:val="p"/>
                    </m:rPr>
                    <m:t>r</m:t>
                  </m:r>
                  <m:r>
                    <m:rPr>
                      <m:sty m:val="p"/>
                    </m:rPr>
                    <m:t>o</m:t>
                  </m:r>
                  <m:r>
                    <m:rPr>
                      <m:sty m:val="p"/>
                    </m:rPr>
                    <m:t>s</m:t>
                  </m:r>
                  <m:r>
                    <m:rPr>
                      <m:sty m:val="p"/>
                    </m:rPr>
                    <m:t>s</m:t>
                  </m:r>
                </m:sub>
              </m:sSub>
            </m:e>
          </m:d>
          <m:r>
            <m:rPr>
              <m:sty m:val="p"/>
            </m:rPr>
            <m:t>,</m:t>
          </m:r>
        </m:oMath>
      </m:oMathPara>
    </w:p>
    <w:p>
      <w:pPr>
        <w:pStyle w:val="FirstParagraph"/>
      </w:pPr>
      <m:oMathPara>
        <m:oMathParaPr>
          <m:jc m:val="center"/>
        </m:oMathParaPr>
        <m:oMath>
          <m:r>
            <m:t>r</m:t>
          </m:r>
          <m:r>
            <m:rPr>
              <m:sty m:val="p"/>
            </m:rPr>
            <m:t>(</m:t>
          </m:r>
          <m:r>
            <m:t>e</m:t>
          </m:r>
          <m:r>
            <m:rPr>
              <m:sty m:val="p"/>
            </m:rPr>
            <m:t>)</m:t>
          </m:r>
          <m:r>
            <m:rPr>
              <m:sty m:val="p"/>
            </m:rPr>
            <m:t>=</m:t>
          </m:r>
          <m:r>
            <m:rPr>
              <m:sty m:val="p"/>
            </m:rPr>
            <m:t>clip</m:t>
          </m:r>
          <m:d>
            <m:dPr>
              <m:begChr m:val="("/>
              <m:sepChr m:val=""/>
              <m:endChr m:val=")"/>
              <m:grow/>
            </m:dPr>
            <m:e>
              <m:f>
                <m:fPr>
                  <m:type m:val="bar"/>
                </m:fPr>
                <m:num>
                  <m:r>
                    <m:t>e</m:t>
                  </m:r>
                  <m:r>
                    <m:rPr>
                      <m:sty m:val="p"/>
                    </m:rPr>
                    <m:t>−</m:t>
                  </m:r>
                  <m:r>
                    <m:t>2</m:t>
                  </m:r>
                </m:num>
                <m:den>
                  <m:r>
                    <m:t>5</m:t>
                  </m:r>
                </m:den>
              </m:f>
              <m:r>
                <m:rPr>
                  <m:sty m:val="p"/>
                </m:rPr>
                <m:t>,</m:t>
              </m:r>
              <m:r>
                <m:t>0</m:t>
              </m:r>
              <m:r>
                <m:rPr>
                  <m:sty m:val="p"/>
                </m:rPr>
                <m:t>,</m:t>
              </m:r>
              <m:r>
                <m:t>1</m:t>
              </m:r>
            </m:e>
          </m:d>
          <m:r>
            <m:rPr>
              <m:sty m:val="p"/>
            </m:rPr>
            <m:t>.</m:t>
          </m:r>
        </m:oMath>
      </m:oMathPara>
    </w:p>
    <w:p>
      <w:pPr>
        <w:pStyle w:val="FirstParagraph"/>
      </w:pPr>
      <m:oMath>
        <m:sSub>
          <m:e>
            <m:r>
              <m:rPr>
                <m:scr m:val="script"/>
                <m:sty m:val="p"/>
              </m:rPr>
              <m:t>L</m:t>
            </m:r>
          </m:e>
          <m:sub>
            <m:r>
              <m:rPr>
                <m:sty m:val="p"/>
              </m:rPr>
              <m:t>s</m:t>
            </m:r>
            <m:r>
              <m:rPr>
                <m:sty m:val="p"/>
              </m:rPr>
              <m:t>u</m:t>
            </m:r>
            <m:r>
              <m:rPr>
                <m:sty m:val="p"/>
              </m:rPr>
              <m:t>r</m:t>
            </m:r>
            <m:r>
              <m:rPr>
                <m:sty m:val="p"/>
              </m:rPr>
              <m:t>v</m:t>
            </m:r>
          </m:sub>
        </m:sSub>
      </m:oMath>
      <w:r>
        <w:t xml:space="preserve"> </w:t>
      </w:r>
      <w:r>
        <w:rPr>
          <w:rFonts w:hint="eastAsia"/>
        </w:rPr>
        <w:t xml:space="preserve">按训练器约定进行</w:t>
      </w:r>
      <w:r>
        <w:t xml:space="preserve"> batch </w:t>
      </w:r>
      <w:r>
        <w:rPr>
          <w:rFonts w:hint="eastAsia"/>
        </w:rPr>
        <w:t xml:space="preserve">归一化；</w:t>
      </w:r>
      <m:oMath>
        <m:r>
          <m:t>e</m:t>
        </m:r>
      </m:oMath>
      <w:r>
        <w:t xml:space="preserve"> </w:t>
      </w:r>
      <w:r>
        <w:rPr>
          <w:rFonts w:hint="eastAsia"/>
        </w:rPr>
        <w:t xml:space="preserve">为代码中的</w:t>
      </w:r>
      <w:r>
        <w:t xml:space="preserve"> epoch </w:t>
      </w:r>
      <w:r>
        <w:rPr>
          <w:rFonts w:hint="eastAsia"/>
        </w:rPr>
        <w:t xml:space="preserve">索引。当前</w:t>
      </w:r>
      <w:r>
        <w:t xml:space="preserve"> v3.13 </w:t>
      </w:r>
      <w:r>
        <w:rPr>
          <w:rFonts w:hint="eastAsia"/>
        </w:rPr>
        <w:t xml:space="preserve">的</w:t>
      </w:r>
      <w:r>
        <w:t xml:space="preserve"> direction、dose </w:t>
      </w:r>
      <w:r>
        <w:rPr>
          <w:rFonts w:hint="eastAsia"/>
        </w:rPr>
        <w:t xml:space="preserve">与</w:t>
      </w:r>
      <w:r>
        <w:t xml:space="preserve"> reconfiguration </w:t>
      </w:r>
      <w:r>
        <w:rPr>
          <w:rFonts w:hint="eastAsia"/>
        </w:rPr>
        <w:t xml:space="preserve">损失为零。保留锚点与审计接口不意味着这些损失参与训练。</w:t>
      </w:r>
    </w:p>
    <w:bookmarkEnd w:id="20"/>
    <w:bookmarkStart w:id="21" w:name="与原版-slotspe-的关系"/>
    <w:p>
      <w:pPr>
        <w:pStyle w:val="Heading3"/>
      </w:pPr>
      <w:r>
        <w:t xml:space="preserve">3.7 </w:t>
      </w:r>
      <w:r>
        <w:rPr>
          <w:rFonts w:hint="eastAsia"/>
        </w:rPr>
        <w:t xml:space="preserve">与原版</w:t>
      </w:r>
      <w:r>
        <w:t xml:space="preserve"> SlotSPE </w:t>
      </w:r>
      <w:r>
        <w:rPr>
          <w:rFonts w:hint="eastAsia"/>
        </w:rPr>
        <w:t xml:space="preserve">的关系</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比较项</w:t>
            </w:r>
          </w:p>
        </w:tc>
        <w:tc>
          <w:tcPr/>
          <w:p>
            <w:pPr>
              <w:pStyle w:val="Compact"/>
            </w:pPr>
            <w:r>
              <w:rPr>
                <w:rFonts w:hint="eastAsia"/>
              </w:rPr>
              <w:t xml:space="preserve">原版</w:t>
            </w:r>
            <w:r>
              <w:t xml:space="preserve"> SlotSPE</w:t>
            </w:r>
          </w:p>
        </w:tc>
        <w:tc>
          <w:tcPr/>
          <w:p>
            <w:pPr>
              <w:pStyle w:val="Compact"/>
            </w:pPr>
            <w:r>
              <w:rPr>
                <w:rFonts w:hint="eastAsia"/>
              </w:rPr>
              <w:t xml:space="preserve">本文</w:t>
            </w:r>
            <w:r>
              <w:t xml:space="preserve"> v3.13</w:t>
            </w:r>
          </w:p>
        </w:tc>
      </w:tr>
      <w:tr>
        <w:tc>
          <w:tcPr/>
          <w:p>
            <w:pPr>
              <w:pStyle w:val="Compact"/>
            </w:pPr>
            <w:r>
              <w:rPr>
                <w:rFonts w:hint="eastAsia"/>
              </w:rPr>
              <w:t xml:space="preserve">特征聚合</w:t>
            </w:r>
          </w:p>
        </w:tc>
        <w:tc>
          <w:tcPr/>
          <w:p>
            <w:pPr>
              <w:pStyle w:val="Compact"/>
            </w:pPr>
            <w:r>
              <w:rPr>
                <w:rFonts w:hint="eastAsia"/>
              </w:rPr>
              <w:t xml:space="preserve">双路</w:t>
            </w:r>
            <w:r>
              <w:t xml:space="preserve"> Slot Attention</w:t>
            </w:r>
          </w:p>
        </w:tc>
        <w:tc>
          <w:tcPr/>
          <w:p>
            <w:pPr>
              <w:pStyle w:val="Compact"/>
            </w:pPr>
            <w:r>
              <w:rPr>
                <w:rFonts w:hint="eastAsia"/>
              </w:rPr>
              <w:t xml:space="preserve">局部槽加模态内跨患者原型坐标</w:t>
            </w:r>
          </w:p>
        </w:tc>
      </w:tr>
      <w:tr>
        <w:tc>
          <w:tcPr/>
          <w:p>
            <w:pPr>
              <w:pStyle w:val="Compact"/>
            </w:pPr>
            <w:r>
              <w:rPr>
                <w:rFonts w:hint="eastAsia"/>
              </w:rPr>
              <w:t xml:space="preserve">跨模态计算</w:t>
            </w:r>
          </w:p>
        </w:tc>
        <w:tc>
          <w:tcPr/>
          <w:p>
            <w:pPr>
              <w:pStyle w:val="Compact"/>
            </w:pPr>
            <w:r>
              <w:rPr>
                <w:rFonts w:hint="eastAsia"/>
              </w:rPr>
              <w:t xml:space="preserve">注意力融合</w:t>
            </w:r>
          </w:p>
        </w:tc>
        <w:tc>
          <w:tcPr/>
          <w:p>
            <w:pPr>
              <w:pStyle w:val="Compact"/>
            </w:pPr>
            <w:r>
              <w:rPr>
                <w:rFonts w:hint="eastAsia"/>
              </w:rPr>
              <w:t xml:space="preserve">阶段条件多几何</w:t>
            </w:r>
            <w:r>
              <w:t xml:space="preserve"> OT </w:t>
            </w:r>
            <w:r>
              <w:rPr>
                <w:rFonts w:hint="eastAsia"/>
              </w:rPr>
              <w:t xml:space="preserve">与事件风险读取</w:t>
            </w:r>
          </w:p>
        </w:tc>
      </w:tr>
      <w:tr>
        <w:tc>
          <w:tcPr/>
          <w:p>
            <w:pPr>
              <w:pStyle w:val="Compact"/>
            </w:pPr>
            <w:r>
              <w:rPr>
                <w:rFonts w:hint="eastAsia"/>
              </w:rPr>
              <w:t xml:space="preserve">重建任务</w:t>
            </w:r>
          </w:p>
        </w:tc>
        <w:tc>
          <w:tcPr/>
          <w:p>
            <w:pPr>
              <w:pStyle w:val="Compact"/>
            </w:pPr>
            <w:r>
              <w:rPr>
                <w:rFonts w:hint="eastAsia"/>
              </w:rPr>
              <w:t xml:space="preserve">自重建与</w:t>
            </w:r>
            <w:r>
              <w:t xml:space="preserve"> WSI→omics </w:t>
            </w:r>
            <w:r>
              <w:rPr>
                <w:rFonts w:hint="eastAsia"/>
              </w:rPr>
              <w:t xml:space="preserve">重建</w:t>
            </w:r>
          </w:p>
        </w:tc>
        <w:tc>
          <w:tcPr/>
          <w:p>
            <w:pPr>
              <w:pStyle w:val="Compact"/>
            </w:pPr>
            <w:r>
              <w:rPr>
                <w:rFonts w:hint="eastAsia"/>
              </w:rPr>
              <w:t xml:space="preserve">自重建加事实运输条件通路嵌入重建</w:t>
            </w:r>
          </w:p>
        </w:tc>
      </w:tr>
      <w:tr>
        <w:tc>
          <w:tcPr/>
          <w:p>
            <w:pPr>
              <w:pStyle w:val="Compact"/>
            </w:pPr>
            <w:r>
              <w:rPr>
                <w:rFonts w:hint="eastAsia"/>
              </w:rPr>
              <w:t xml:space="preserve">辅助生存监督</w:t>
            </w:r>
          </w:p>
        </w:tc>
        <w:tc>
          <w:tcPr/>
          <w:p>
            <w:pPr>
              <w:pStyle w:val="Compact"/>
            </w:pPr>
            <w:r>
              <w:rPr>
                <w:rFonts w:hint="eastAsia"/>
              </w:rPr>
              <w:t xml:space="preserve">模态门控聚合后的预测</w:t>
            </w:r>
          </w:p>
        </w:tc>
        <w:tc>
          <w:tcPr/>
          <w:p>
            <w:pPr>
              <w:pStyle w:val="Compact"/>
            </w:pPr>
            <w:r>
              <w:rPr>
                <w:rFonts w:hint="eastAsia"/>
              </w:rPr>
              <w:t xml:space="preserve">每个槽直接接受生存监督</w:t>
            </w:r>
          </w:p>
        </w:tc>
      </w:tr>
    </w:tbl>
    <w:p>
      <w:pPr>
        <w:pStyle w:val="BodyText"/>
      </w:pPr>
      <w:r>
        <w:rPr>
          <w:rFonts w:hint="eastAsia"/>
        </w:rPr>
        <w:t xml:space="preserve">本文对基础模块保留原始归属。v3.13</w:t>
      </w:r>
      <w:r>
        <w:t xml:space="preserve"> </w:t>
      </w:r>
      <w:r>
        <w:rPr>
          <w:rFonts w:hint="eastAsia"/>
        </w:rPr>
        <w:t xml:space="preserve">的完整贡献包含前序</w:t>
      </w:r>
      <w:r>
        <w:t xml:space="preserve"> DCT </w:t>
      </w:r>
      <w:r>
        <w:rPr>
          <w:rFonts w:hint="eastAsia"/>
        </w:rPr>
        <w:t xml:space="preserve">形成的预测主干与本版本的运输条件重建；内部版本继承关系不改变完整方法相对</w:t>
      </w:r>
      <w:r>
        <w:t xml:space="preserve"> SlotSPE </w:t>
      </w:r>
      <w:r>
        <w:rPr>
          <w:rFonts w:hint="eastAsia"/>
        </w:rPr>
        <w:t xml:space="preserve">的比较对象。</w:t>
      </w:r>
    </w:p>
    <w:bookmarkEnd w:id="21"/>
    <w:bookmarkEnd w:id="22"/>
    <w:bookmarkStart w:id="29" w:name="实验设计与结果"/>
    <w:p>
      <w:pPr>
        <w:pStyle w:val="Heading2"/>
      </w:pPr>
      <w:r>
        <w:t xml:space="preserve">4 </w:t>
      </w:r>
      <w:r>
        <w:rPr>
          <w:rFonts w:hint="eastAsia"/>
        </w:rPr>
        <w:t xml:space="preserve">实验设计与结果</w:t>
      </w:r>
    </w:p>
    <w:bookmarkStart w:id="23" w:name="数据与评估协议"/>
    <w:p>
      <w:pPr>
        <w:pStyle w:val="Heading3"/>
      </w:pPr>
      <w:r>
        <w:t xml:space="preserve">4.1 </w:t>
      </w:r>
      <w:r>
        <w:rPr>
          <w:rFonts w:hint="eastAsia"/>
        </w:rPr>
        <w:t xml:space="preserve">数据与评估协议</w:t>
      </w:r>
    </w:p>
    <w:p>
      <w:pPr>
        <w:pStyle w:val="FirstParagraph"/>
      </w:pPr>
      <w:r>
        <w:rPr>
          <w:rFonts w:hint="eastAsia"/>
          <w:b/>
          <w:bCs/>
        </w:rPr>
        <w:t xml:space="preserve">[待填：各队列患者数、事件数、删失比例、随访分布、配对模态覆盖和排除标准。]</w:t>
      </w:r>
      <w:r>
        <w:t xml:space="preserve"> </w:t>
      </w:r>
      <w:r>
        <w:rPr>
          <w:rFonts w:hint="eastAsia"/>
        </w:rPr>
        <w:t xml:space="preserve">主终点拟采用</w:t>
      </w:r>
      <w:r>
        <w:t xml:space="preserve"> </w:t>
      </w:r>
      <w:r>
        <w:rPr>
          <w:rFonts w:hint="eastAsia"/>
        </w:rPr>
        <w:t xml:space="preserve">DSS，保持不同方法的终点定义一致。主实验拟使用</w:t>
      </w:r>
      <w:r>
        <w:t xml:space="preserve"> UNI2-h 1536 </w:t>
      </w:r>
      <w:r>
        <w:rPr>
          <w:rFonts w:hint="eastAsia"/>
        </w:rPr>
        <w:t xml:space="preserve">维病理特征、每例最多</w:t>
      </w:r>
      <w:r>
        <w:t xml:space="preserve"> 2048 patches </w:t>
      </w:r>
      <w:r>
        <w:rPr>
          <w:rFonts w:hint="eastAsia"/>
        </w:rPr>
        <w:t xml:space="preserve">与相同的通路输入。</w:t>
      </w:r>
    </w:p>
    <w:p>
      <w:pPr>
        <w:pStyle w:val="BodyText"/>
      </w:pPr>
      <w:r>
        <w:rPr>
          <w:rFonts w:hint="eastAsia"/>
        </w:rPr>
        <w:t xml:space="preserve">正式评估采用患者级外层五折，并在外层训练部分内划分验证子集选择</w:t>
      </w:r>
      <w:r>
        <w:t xml:space="preserve"> </w:t>
      </w:r>
      <w:r>
        <w:rPr>
          <w:rFonts w:hint="eastAsia"/>
        </w:rPr>
        <w:t xml:space="preserve">epoch。外层测试患者不参与模型选择、时间分箱或删失参考估计。各方法使用相同外层患者划分；报告合理的原生超参数与相同的选模预算。重复查看过的</w:t>
      </w:r>
      <w:r>
        <w:t xml:space="preserve"> TCGA </w:t>
      </w:r>
      <w:r>
        <w:rPr>
          <w:rFonts w:hint="eastAsia"/>
        </w:rPr>
        <w:t xml:space="preserve">数据用于内部验证，外部泛化另需独立队列支持。</w:t>
      </w:r>
    </w:p>
    <w:p>
      <w:pPr>
        <w:pStyle w:val="BodyText"/>
      </w:pPr>
      <w:r>
        <w:rPr>
          <w:rFonts w:hint="eastAsia"/>
        </w:rPr>
        <w:t xml:space="preserve">本文进一步引入</w:t>
      </w:r>
      <w:r>
        <w:t xml:space="preserve"> </w:t>
      </w:r>
      <w:r>
        <w:rPr>
          <w:rStyle w:val="VerbatimChar"/>
        </w:rPr>
        <w:t xml:space="preserve">evaluation_protocol=outer_test</w:t>
      </w:r>
      <w:r>
        <w:t xml:space="preserve"> </w:t>
      </w:r>
      <w:r>
        <w:rPr>
          <w:rFonts w:hint="eastAsia"/>
        </w:rPr>
        <w:t xml:space="preserve">协议：原五折</w:t>
      </w:r>
      <w:r>
        <w:t xml:space="preserve"> val </w:t>
      </w:r>
      <w:r>
        <w:rPr>
          <w:rFonts w:hint="eastAsia"/>
        </w:rPr>
        <w:t xml:space="preserve">固定为外层</w:t>
      </w:r>
      <w:r>
        <w:t xml:space="preserve"> </w:t>
      </w:r>
      <w:r>
        <w:rPr>
          <w:rFonts w:hint="eastAsia"/>
        </w:rPr>
        <w:t xml:space="preserve">test，原</w:t>
      </w:r>
      <w:r>
        <w:t xml:space="preserve"> train </w:t>
      </w:r>
      <w:r>
        <w:rPr>
          <w:rFonts w:hint="eastAsia"/>
        </w:rPr>
        <w:t xml:space="preserve">在</w:t>
      </w:r>
      <w:r>
        <w:t xml:space="preserve"> </w:t>
      </w:r>
      <w:r>
        <w:rPr>
          <w:rStyle w:val="VerbatimChar"/>
        </w:rPr>
        <w:t xml:space="preserve">split_seed=3</w:t>
      </w:r>
      <w:r>
        <w:t xml:space="preserve"> </w:t>
      </w:r>
      <w:r>
        <w:rPr>
          <w:rFonts w:hint="eastAsia"/>
        </w:rPr>
        <w:t xml:space="preserve">下按事件/删失状态分层抽</w:t>
      </w:r>
      <w:r>
        <w:t xml:space="preserve"> 20% </w:t>
      </w:r>
      <w:r>
        <w:rPr>
          <w:rFonts w:hint="eastAsia"/>
        </w:rPr>
        <w:t xml:space="preserve">作</w:t>
      </w:r>
      <w:r>
        <w:t xml:space="preserve"> inner </w:t>
      </w:r>
      <w:r>
        <w:rPr>
          <w:rFonts w:hint="eastAsia"/>
        </w:rPr>
        <w:t xml:space="preserve">val，其余作</w:t>
      </w:r>
      <w:r>
        <w:t xml:space="preserve"> inner </w:t>
      </w:r>
      <w:r>
        <w:rPr>
          <w:rFonts w:hint="eastAsia"/>
        </w:rPr>
        <w:t xml:space="preserve">train。内层验证决定</w:t>
      </w:r>
      <w:r>
        <w:t xml:space="preserve"> </w:t>
      </w:r>
      <w:r>
        <w:rPr>
          <w:rFonts w:hint="eastAsia"/>
        </w:rPr>
        <w:t xml:space="preserve">checkpoint；选定</w:t>
      </w:r>
      <w:r>
        <w:t xml:space="preserve"> inner-train checkpoint </w:t>
      </w:r>
      <w:r>
        <w:rPr>
          <w:rFonts w:hint="eastAsia"/>
        </w:rPr>
        <w:t xml:space="preserve">后只对外层</w:t>
      </w:r>
      <w:r>
        <w:t xml:space="preserve"> test </w:t>
      </w:r>
      <w:r>
        <w:rPr>
          <w:rFonts w:hint="eastAsia"/>
        </w:rPr>
        <w:t xml:space="preserve">评价一次，不在选模后重新拟合外层</w:t>
      </w:r>
      <w:r>
        <w:t xml:space="preserve"> </w:t>
      </w:r>
      <w:r>
        <w:rPr>
          <w:rFonts w:hint="eastAsia"/>
        </w:rPr>
        <w:t xml:space="preserve">train。该协议不称为盲测，仅声明测试患者不参与训练和选模。历史</w:t>
      </w:r>
      <w:r>
        <w:t xml:space="preserve"> best-val </w:t>
      </w:r>
      <w:r>
        <w:rPr>
          <w:rFonts w:hint="eastAsia"/>
        </w:rPr>
        <w:t xml:space="preserve">结果与正式</w:t>
      </w:r>
      <w:r>
        <w:t xml:space="preserve"> outer_test </w:t>
      </w:r>
      <w:r>
        <w:rPr>
          <w:rFonts w:hint="eastAsia"/>
        </w:rPr>
        <w:t xml:space="preserve">结果分别归档。</w:t>
      </w:r>
    </w:p>
    <w:p>
      <w:pPr>
        <w:pStyle w:val="BodyText"/>
      </w:pPr>
      <w:r>
        <w:rPr>
          <w:rFonts w:hint="eastAsia"/>
        </w:rPr>
        <w:t xml:space="preserve">当前运行的开发消融使用</w:t>
      </w:r>
      <w:r>
        <w:t xml:space="preserve"> best-validation </w:t>
      </w:r>
      <w:r>
        <w:rPr>
          <w:rFonts w:hint="eastAsia"/>
        </w:rPr>
        <w:t xml:space="preserve">协议，应与正式测试结果分别归档。方案冻结前不把历史</w:t>
      </w:r>
      <w:r>
        <w:t xml:space="preserve"> best-val </w:t>
      </w:r>
      <w:r>
        <w:rPr>
          <w:rFonts w:hint="eastAsia"/>
        </w:rPr>
        <w:t xml:space="preserve">均值填入独立测试主表。</w:t>
      </w:r>
    </w:p>
    <w:bookmarkEnd w:id="23"/>
    <w:bookmarkStart w:id="24" w:name="实现设置"/>
    <w:p>
      <w:pPr>
        <w:pStyle w:val="Heading3"/>
      </w:pPr>
      <w:r>
        <w:t xml:space="preserve">4.2 </w:t>
      </w:r>
      <w:r>
        <w:rPr>
          <w:rFonts w:hint="eastAsia"/>
        </w:rPr>
        <w:t xml:space="preserve">实现设置</w:t>
      </w:r>
    </w:p>
    <w:p>
      <w:pPr>
        <w:pStyle w:val="FirstParagraph"/>
      </w:pPr>
      <w:r>
        <w:rPr>
          <w:rFonts w:hint="eastAsia"/>
        </w:rPr>
        <w:t xml:space="preserve">开发参考配置为</w:t>
      </w:r>
      <w:r>
        <w:t xml:space="preserve"> 30 epochs、batch </w:t>
      </w:r>
      <w:r>
        <w:rPr>
          <w:rFonts w:hint="eastAsia"/>
        </w:rPr>
        <w:t xml:space="preserve">8、AdamW、学习率</w:t>
      </w:r>
      <w:r>
        <w:t xml:space="preserve"> </w:t>
      </w:r>
      <m:oMath>
        <m:r>
          <m:t>5</m:t>
        </m:r>
        <m:r>
          <m:rPr>
            <m:sty m:val="p"/>
          </m:rPr>
          <m:t>×</m:t>
        </m:r>
        <m:sSup>
          <m:e>
            <m:r>
              <m:t>10</m:t>
            </m:r>
          </m:e>
          <m:sup>
            <m:r>
              <m:rPr>
                <m:sty m:val="p"/>
              </m:rPr>
              <m:t>−</m:t>
            </m:r>
            <m:r>
              <m:t>4</m:t>
            </m:r>
          </m:sup>
        </m:sSup>
      </m:oMath>
      <w:r>
        <w:rPr>
          <w:rFonts w:hint="eastAsia"/>
        </w:rPr>
        <w:t xml:space="preserve">、权重衰减</w:t>
      </w:r>
      <w:r>
        <w:t xml:space="preserve"> </w:t>
      </w:r>
      <m:oMath>
        <m:r>
          <m:t>5</m:t>
        </m:r>
        <m:r>
          <m:rPr>
            <m:sty m:val="p"/>
          </m:rPr>
          <m:t>×</m:t>
        </m:r>
        <m:sSup>
          <m:e>
            <m:r>
              <m:t>10</m:t>
            </m:r>
          </m:e>
          <m:sup>
            <m:r>
              <m:rPr>
                <m:sty m:val="p"/>
              </m:rPr>
              <m:t>−</m:t>
            </m:r>
            <m:r>
              <m:t>4</m:t>
            </m:r>
          </m:sup>
        </m:sSup>
      </m:oMath>
      <w:r>
        <w:rPr>
          <w:rFonts w:hint="eastAsia"/>
        </w:rPr>
        <w:t xml:space="preserve">、隐维</w:t>
      </w:r>
      <w:r>
        <w:t xml:space="preserve"> </w:t>
      </w:r>
      <w:r>
        <w:rPr>
          <w:rFonts w:hint="eastAsia"/>
        </w:rPr>
        <w:t xml:space="preserve">256、两侧各</w:t>
      </w:r>
      <w:r>
        <w:t xml:space="preserve"> 8 slots、3 </w:t>
      </w:r>
      <w:r>
        <w:rPr>
          <w:rFonts w:hint="eastAsia"/>
        </w:rPr>
        <w:t xml:space="preserve">次</w:t>
      </w:r>
      <w:r>
        <w:t xml:space="preserve"> slot </w:t>
      </w:r>
      <w:r>
        <w:rPr>
          <w:rFonts w:hint="eastAsia"/>
        </w:rPr>
        <w:t xml:space="preserve">迭代、4</w:t>
      </w:r>
      <w:r>
        <w:t xml:space="preserve"> </w:t>
      </w:r>
      <w:r>
        <w:rPr>
          <w:rFonts w:hint="eastAsia"/>
        </w:rPr>
        <w:t xml:space="preserve">个运输阶段。正式主表的训练和选模设置在协议冻结后补齐。</w:t>
      </w:r>
    </w:p>
    <w:p>
      <w:pPr>
        <w:pStyle w:val="BodyText"/>
      </w:pPr>
      <w:r>
        <w:rPr>
          <w:rFonts w:hint="eastAsia"/>
        </w:rPr>
        <w:t xml:space="preserve">本文参考重建权重相较单支消融保持保留支路的系数不变。§3.1</w:t>
      </w:r>
      <w:r>
        <w:t xml:space="preserve"> #1 </w:t>
      </w:r>
      <w:r>
        <w:rPr>
          <w:rFonts w:hint="eastAsia"/>
        </w:rPr>
        <w:t xml:space="preserve">引入</w:t>
      </w:r>
      <w:r>
        <w:t xml:space="preserve"> </w:t>
      </w:r>
      <w:r>
        <w:rPr>
          <w:rStyle w:val="VerbatimChar"/>
        </w:rPr>
        <w:t xml:space="preserve">per_branch</w:t>
      </w:r>
      <w:r>
        <w:t xml:space="preserve"> </w:t>
      </w:r>
      <w:r>
        <w:rPr>
          <w:rFonts w:hint="eastAsia"/>
        </w:rPr>
        <w:t xml:space="preserve">权重解析：完整模型两支路最终系数各为</w:t>
      </w:r>
      <w:r>
        <w:t xml:space="preserve"> </w:t>
      </w:r>
      <w:r>
        <w:rPr>
          <w:rFonts w:hint="eastAsia"/>
        </w:rPr>
        <w:t xml:space="preserve">0.05，单支消融保留支路仍为</w:t>
      </w:r>
      <w:r>
        <w:t xml:space="preserve"> </w:t>
      </w:r>
      <w:r>
        <w:rPr>
          <w:rFonts w:hint="eastAsia"/>
        </w:rPr>
        <w:t xml:space="preserve">0.05（不再发生隐式</w:t>
      </w:r>
      <w:r>
        <w:t xml:space="preserve"> renormalization </w:t>
      </w:r>
      <w:r>
        <w:rPr>
          <w:rFonts w:hint="eastAsia"/>
        </w:rPr>
        <w:t xml:space="preserve">到</w:t>
      </w:r>
      <w:r>
        <w:t xml:space="preserve"> 0.025 </w:t>
      </w:r>
      <w:r>
        <w:rPr>
          <w:rFonts w:hint="eastAsia"/>
        </w:rPr>
        <w:t xml:space="preserve">的历史双倍行为）。本文实验矩阵的主结果使用</w:t>
      </w:r>
      <w:r>
        <w:t xml:space="preserve"> </w:t>
      </w:r>
      <w:r>
        <w:rPr>
          <w:rStyle w:val="VerbatimChar"/>
        </w:rPr>
        <w:t xml:space="preserve">per_branch</w:t>
      </w:r>
      <w:r>
        <w:t xml:space="preserve"> </w:t>
      </w:r>
      <w:r>
        <w:rPr>
          <w:rFonts w:hint="eastAsia"/>
        </w:rPr>
        <w:t xml:space="preserve">模式；legacy</w:t>
      </w:r>
      <w:r>
        <w:t xml:space="preserve"> </w:t>
      </w:r>
      <w:r>
        <w:rPr>
          <w:rFonts w:hint="eastAsia"/>
        </w:rPr>
        <w:t xml:space="preserve">模式保留为协议冻结前的对照基线。</w:t>
      </w:r>
    </w:p>
    <w:bookmarkEnd w:id="24"/>
    <w:bookmarkStart w:id="25" w:name="主结果"/>
    <w:p>
      <w:pPr>
        <w:pStyle w:val="Heading3"/>
      </w:pPr>
      <w:r>
        <w:t xml:space="preserve">4.3 </w:t>
      </w:r>
      <w:r>
        <w:rPr>
          <w:rFonts w:hint="eastAsia"/>
        </w:rPr>
        <w:t xml:space="preserve">主结果</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方法</w:t>
            </w:r>
          </w:p>
        </w:tc>
        <w:tc>
          <w:tcPr/>
          <w:p>
            <w:pPr>
              <w:pStyle w:val="Compact"/>
            </w:pPr>
            <w:r>
              <w:t xml:space="preserve">BLCA</w:t>
            </w:r>
          </w:p>
        </w:tc>
        <w:tc>
          <w:tcPr/>
          <w:p>
            <w:pPr>
              <w:pStyle w:val="Compact"/>
            </w:pPr>
            <w:r>
              <w:t xml:space="preserve">KIRC</w:t>
            </w:r>
          </w:p>
        </w:tc>
        <w:tc>
          <w:tcPr/>
          <w:p>
            <w:pPr>
              <w:pStyle w:val="Compact"/>
            </w:pPr>
            <w:r>
              <w:t xml:space="preserve">HNSC</w:t>
            </w:r>
          </w:p>
        </w:tc>
        <w:tc>
          <w:tcPr/>
          <w:p>
            <w:pPr>
              <w:pStyle w:val="Compact"/>
            </w:pPr>
            <w:r>
              <w:t xml:space="preserve">LUSC</w:t>
            </w:r>
          </w:p>
        </w:tc>
        <w:tc>
          <w:tcPr/>
          <w:p>
            <w:pPr>
              <w:pStyle w:val="Compact"/>
            </w:pPr>
            <w:r>
              <w:t xml:space="preserve">SKCM</w:t>
            </w:r>
          </w:p>
        </w:tc>
        <w:tc>
          <w:tcPr/>
          <w:p>
            <w:pPr>
              <w:pStyle w:val="Compact"/>
            </w:pPr>
            <w:r>
              <w:rPr>
                <w:rFonts w:hint="eastAsia"/>
              </w:rPr>
              <w:t xml:space="preserve">跨队列汇总</w:t>
            </w:r>
          </w:p>
        </w:tc>
      </w:tr>
      <w:tr>
        <w:tc>
          <w:tcPr/>
          <w:p>
            <w:pPr>
              <w:pStyle w:val="Compact"/>
            </w:pPr>
            <w:r>
              <w:t xml:space="preserve">WSI-only</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r>
      <w:tr>
        <w:tc>
          <w:tcPr/>
          <w:p>
            <w:pPr>
              <w:pStyle w:val="Compact"/>
            </w:pPr>
            <w:r>
              <w:t xml:space="preserve">Omics-only</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r>
      <w:tr>
        <w:tc>
          <w:tcPr/>
          <w:p>
            <w:pPr>
              <w:pStyle w:val="Compact"/>
            </w:pPr>
            <w:r>
              <w:t xml:space="preserve">Late fusion</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r>
      <w:tr>
        <w:tc>
          <w:tcPr/>
          <w:p>
            <w:pPr>
              <w:pStyle w:val="Compact"/>
            </w:pPr>
            <w:r>
              <w:t xml:space="preserve">MCAT</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r>
      <w:tr>
        <w:tc>
          <w:tcPr/>
          <w:p>
            <w:pPr>
              <w:pStyle w:val="Compact"/>
            </w:pPr>
            <w:r>
              <w:t xml:space="preserve">MOTCat</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r>
      <w:tr>
        <w:tc>
          <w:tcPr/>
          <w:p>
            <w:pPr>
              <w:pStyle w:val="Compact"/>
            </w:pPr>
            <w:r>
              <w:t xml:space="preserve">SlotSPE</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r>
      <w:tr>
        <w:tc>
          <w:tcPr/>
          <w:p>
            <w:pPr>
              <w:pStyle w:val="Compact"/>
            </w:pPr>
            <w:r>
              <w:t xml:space="preserve">DCT v3.13</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待填</w:t>
            </w:r>
          </w:p>
        </w:tc>
      </w:tr>
    </w:tbl>
    <w:p>
      <w:pPr>
        <w:pStyle w:val="BodyText"/>
      </w:pPr>
      <w:r>
        <w:rPr>
          <w:rFonts w:hint="eastAsia"/>
        </w:rPr>
        <w:t xml:space="preserve">表中填写独立评估各折均值及标准差，并对关键成对差值报告不确定性。另表列</w:t>
      </w:r>
      <w:r>
        <w:t xml:space="preserve"> IPCW C-index </w:t>
      </w:r>
      <w:r>
        <w:rPr>
          <w:rFonts w:hint="eastAsia"/>
        </w:rPr>
        <w:t xml:space="preserve">与</w:t>
      </w:r>
      <w:r>
        <w:t xml:space="preserve"> </w:t>
      </w:r>
      <w:r>
        <w:rPr>
          <w:rFonts w:hint="eastAsia"/>
        </w:rPr>
        <w:t xml:space="preserve">IBS，不将不同癌种风险分数直接混合计算单个</w:t>
      </w:r>
      <w:r>
        <w:t xml:space="preserve"> C-index。</w:t>
      </w:r>
    </w:p>
    <w:bookmarkEnd w:id="25"/>
    <w:bookmarkStart w:id="26" w:name="重建与监督消融"/>
    <w:p>
      <w:pPr>
        <w:pStyle w:val="Heading3"/>
      </w:pPr>
      <w:r>
        <w:t xml:space="preserve">4.4 </w:t>
      </w:r>
      <w:r>
        <w:rPr>
          <w:rFonts w:hint="eastAsia"/>
        </w:rPr>
        <w:t xml:space="preserve">重建与监督消融</w:t>
      </w:r>
    </w:p>
    <w:p>
      <w:pPr>
        <w:pStyle w:val="FirstParagraph"/>
      </w:pPr>
      <w:r>
        <w:rPr>
          <w:rFonts w:hint="eastAsia"/>
        </w:rPr>
        <w:t xml:space="preserve">损失组合实验包含</w:t>
      </w:r>
      <w:r>
        <w:t xml:space="preserve"> </w:t>
      </w:r>
      <w:r>
        <w:rPr>
          <w:rFonts w:hint="eastAsia"/>
        </w:rPr>
        <w:t xml:space="preserve">NLL、逐步加入</w:t>
      </w:r>
      <w:r>
        <w:t xml:space="preserve"> </w:t>
      </w:r>
      <w:r>
        <w:rPr>
          <w:rFonts w:hint="eastAsia"/>
        </w:rPr>
        <w:t xml:space="preserve">IPCW、逐槽</w:t>
      </w:r>
      <w:r>
        <w:t xml:space="preserve"> </w:t>
      </w:r>
      <w:r>
        <w:rPr>
          <w:rFonts w:hint="eastAsia"/>
        </w:rPr>
        <w:t xml:space="preserve">NLL、多样性，以及</w:t>
      </w:r>
      <w:r>
        <w:t xml:space="preserve"> </w:t>
      </w:r>
      <w:r>
        <w:rPr>
          <w:rFonts w:hint="eastAsia"/>
        </w:rPr>
        <w:t xml:space="preserve">self-only、cross-only、full。逐步加项对应特定背景下的条件增量。完整模型中某个目标的独立贡献，需要完整模型删去该项的对照进一步支持。</w:t>
      </w:r>
    </w:p>
    <w:p>
      <w:pPr>
        <w:pStyle w:val="BodyText"/>
      </w:pPr>
      <w:r>
        <w:rPr>
          <w:rFonts w:hint="eastAsia"/>
        </w:rPr>
        <w:t xml:space="preserve">针对本文新增设计，重点比较无重建、仅</w:t>
      </w:r>
      <w:r>
        <w:t xml:space="preserve"> </w:t>
      </w:r>
      <w:r>
        <w:rPr>
          <w:rFonts w:hint="eastAsia"/>
        </w:rPr>
        <w:t xml:space="preserve">self、运输条件</w:t>
      </w:r>
      <w:r>
        <w:t xml:space="preserve"> cross + </w:t>
      </w:r>
      <w:r>
        <w:rPr>
          <w:rFonts w:hint="eastAsia"/>
        </w:rPr>
        <w:t xml:space="preserve">self；其中运输条件</w:t>
      </w:r>
      <w:r>
        <w:t xml:space="preserve"> cross </w:t>
      </w:r>
      <w:r>
        <w:rPr>
          <w:rFonts w:hint="eastAsia"/>
        </w:rPr>
        <w:t xml:space="preserve">替换为不经过</w:t>
      </w:r>
      <w:r>
        <w:t xml:space="preserve"> OT </w:t>
      </w:r>
      <w:r>
        <w:rPr>
          <w:rFonts w:hint="eastAsia"/>
        </w:rPr>
        <w:t xml:space="preserve">的直接</w:t>
      </w:r>
      <w:r>
        <w:t xml:space="preserve"> cross </w:t>
      </w:r>
      <w:r>
        <w:rPr>
          <w:rFonts w:hint="eastAsia"/>
        </w:rPr>
        <w:t xml:space="preserve">重建（</w:t>
      </w:r>
      <w:r>
        <w:rPr>
          <w:rStyle w:val="VerbatimChar"/>
        </w:rPr>
        <w:t xml:space="preserve">cross_mode=direct</w:t>
      </w:r>
      <w:r>
        <w:rPr>
          <w:rFonts w:hint="eastAsia"/>
        </w:rPr>
        <w:t xml:space="preserve">），用以检验</w:t>
      </w:r>
      <w:r>
        <w:t xml:space="preserve"> OT </w:t>
      </w:r>
      <w:r>
        <w:rPr>
          <w:rFonts w:hint="eastAsia"/>
        </w:rPr>
        <w:t xml:space="preserve">是否构成</w:t>
      </w:r>
      <w:r>
        <w:t xml:space="preserve"> transport-aware </w:t>
      </w:r>
      <w:r>
        <w:rPr>
          <w:rFonts w:hint="eastAsia"/>
        </w:rPr>
        <w:t xml:space="preserve">设计相对于普通跨模态重建的额外价值；进一步将主预测与跨模态重建的</w:t>
      </w:r>
      <w:r>
        <w:t xml:space="preserve"> OT </w:t>
      </w:r>
      <w:r>
        <w:rPr>
          <w:rFonts w:hint="eastAsia"/>
        </w:rPr>
        <w:t xml:space="preserve">计划替换为相同边际的独立耦合</w:t>
      </w:r>
      <w:r>
        <w:t xml:space="preserve"> </w:t>
      </w:r>
      <w:r>
        <w:rPr>
          <w:rStyle w:val="VerbatimChar"/>
        </w:rPr>
        <w:t xml:space="preserve">T=ab^\top</w:t>
      </w:r>
      <w:r>
        <w:rPr>
          <w:rFonts w:hint="eastAsia"/>
        </w:rPr>
        <w:t xml:space="preserve">（</w:t>
      </w:r>
      <w:r>
        <w:rPr>
          <w:rStyle w:val="VerbatimChar"/>
        </w:rPr>
        <w:t xml:space="preserve">plan_mode=independent</w:t>
      </w:r>
      <w:r>
        <w:rPr>
          <w:rFonts w:hint="eastAsia"/>
        </w:rPr>
        <w:t xml:space="preserve">），用以衡量学习到的匹配本身是否对预测和重建有贡献。所有对照保持主预测</w:t>
      </w:r>
      <w:r>
        <w:t xml:space="preserve"> </w:t>
      </w:r>
      <w:r>
        <w:rPr>
          <w:rFonts w:hint="eastAsia"/>
        </w:rPr>
        <w:t xml:space="preserve">OT（或独立耦合）、解码器、损失系数与训练预算一致。</w:t>
      </w:r>
      <w:r>
        <w:rPr>
          <w:rFonts w:hint="eastAsia"/>
          <w:b/>
          <w:bCs/>
        </w:rPr>
        <w:t xml:space="preserve">[待填：预测指标、重建误差、配对差值及失败病例。]</w:t>
      </w:r>
    </w:p>
    <w:bookmarkEnd w:id="26"/>
    <w:bookmarkStart w:id="27" w:name="结构与机制分析"/>
    <w:p>
      <w:pPr>
        <w:pStyle w:val="Heading3"/>
      </w:pPr>
      <w:r>
        <w:t xml:space="preserve">4.5 </w:t>
      </w:r>
      <w:r>
        <w:rPr>
          <w:rFonts w:hint="eastAsia"/>
        </w:rPr>
        <w:t xml:space="preserve">结构与机制分析</w:t>
      </w:r>
    </w:p>
    <w:p>
      <w:pPr>
        <w:pStyle w:val="FirstParagraph"/>
      </w:pPr>
      <w:r>
        <w:rPr>
          <w:rFonts w:hint="eastAsia"/>
        </w:rPr>
        <w:t xml:space="preserve">比较学习</w:t>
      </w:r>
      <w:r>
        <w:t xml:space="preserve"> OT </w:t>
      </w:r>
      <w:r>
        <w:rPr>
          <w:rFonts w:hint="eastAsia"/>
        </w:rPr>
        <w:t xml:space="preserve">与保持相同边际的独立耦合，阶段条件计划与跨阶段共享计划，多几何与单几何，以及有无原型坐标。每个结构臂需重新训练，说明读取器维度和容量差异。推理时替换运输仅作为依赖诊断。</w:t>
      </w:r>
    </w:p>
    <w:p>
      <w:pPr>
        <w:pStyle w:val="BodyText"/>
      </w:pPr>
      <w:r>
        <w:rPr>
          <w:rFonts w:hint="eastAsia"/>
        </w:rPr>
        <w:t xml:space="preserve">进一步记录两模态的槽距离、hazard</w:t>
      </w:r>
      <w:r>
        <w:t xml:space="preserve"> </w:t>
      </w:r>
      <w:r>
        <w:rPr>
          <w:rFonts w:hint="eastAsia"/>
        </w:rPr>
        <w:t xml:space="preserve">方差和分配统计，并展示预先按规则选择的患者阶段运输图、对应病理区域与通路。运输权重是模型内部对应关系，生物学解释需结合独立注释或领域评阅。</w:t>
      </w:r>
      <w:r>
        <w:rPr>
          <w:rFonts w:hint="eastAsia"/>
          <w:b/>
          <w:bCs/>
        </w:rPr>
        <w:t xml:space="preserve">[待填：图与定量结果。]</w:t>
      </w:r>
    </w:p>
    <w:bookmarkEnd w:id="27"/>
    <w:bookmarkStart w:id="28" w:name="稳健性与计算开销"/>
    <w:p>
      <w:pPr>
        <w:pStyle w:val="Heading3"/>
      </w:pPr>
      <w:r>
        <w:t xml:space="preserve">4.6 </w:t>
      </w:r>
      <w:r>
        <w:rPr>
          <w:rFonts w:hint="eastAsia"/>
        </w:rPr>
        <w:t xml:space="preserve">稳健性与计算开销</w:t>
      </w:r>
    </w:p>
    <w:p>
      <w:pPr>
        <w:pStyle w:val="FirstParagraph"/>
      </w:pPr>
      <w:r>
        <w:rPr>
          <w:rFonts w:hint="eastAsia"/>
        </w:rPr>
        <w:t xml:space="preserve">对完整模型与关键对照进行预先指定随机种子的重复实验，报告重建权重敏感性。统计可训练参数、训练/推理时间和峰值显存。若具备额外队列或中心信息，补充外部评估或中心隔离评估。</w:t>
      </w:r>
      <w:r>
        <w:rPr>
          <w:rFonts w:hint="eastAsia"/>
          <w:b/>
          <w:bCs/>
        </w:rPr>
        <w:t xml:space="preserve">[待填：结果与适用范围。]</w:t>
      </w:r>
    </w:p>
    <w:bookmarkEnd w:id="28"/>
    <w:bookmarkEnd w:id="29"/>
    <w:bookmarkStart w:id="30" w:name="讨论"/>
    <w:p>
      <w:pPr>
        <w:pStyle w:val="Heading2"/>
      </w:pPr>
      <w:r>
        <w:t xml:space="preserve">5 </w:t>
      </w:r>
      <w:r>
        <w:rPr>
          <w:rFonts w:hint="eastAsia"/>
        </w:rPr>
        <w:t xml:space="preserve">讨论</w:t>
      </w:r>
    </w:p>
    <w:p>
      <w:pPr>
        <w:pStyle w:val="FirstParagraph"/>
      </w:pPr>
      <w:r>
        <w:rPr>
          <w:rFonts w:hint="eastAsia"/>
        </w:rPr>
        <w:t xml:space="preserve">本文把阶段风险预测与通路嵌入重建联系到同一套跨模态运输计划。该联系是否提高泛化性能，需要同时考察完整模型、普通重建和运输结构对照。即使重建更准确，若风险预测没有改善，也应据实限定其任务价值。</w:t>
      </w:r>
    </w:p>
    <w:p>
      <w:pPr>
        <w:pStyle w:val="BodyText"/>
      </w:pPr>
      <w:r>
        <w:rPr>
          <w:rFonts w:hint="eastAsia"/>
        </w:rPr>
        <w:t xml:space="preserve">逐槽监督为各槽提供预后目标，但相同患者标签也可能使不同槽趋于相似。多样性约束是否有效必须依赖实际槽统计；槽编号不能直接视作已确认的病理或生物学类别。</w:t>
      </w:r>
    </w:p>
    <w:p>
      <w:pPr>
        <w:pStyle w:val="BodyText"/>
      </w:pPr>
      <w:r>
        <w:rPr>
          <w:rFonts w:hint="eastAsia"/>
        </w:rPr>
        <w:t xml:space="preserve">当前方法依赖配对模态，重建对象为编码后的通路嵌入。标准推理路径不使用重建头完成缺失组学填补，相关能力需要专门模型与实验。TCGA</w:t>
      </w:r>
      <w:r>
        <w:t xml:space="preserve"> </w:t>
      </w:r>
      <w:r>
        <w:rPr>
          <w:rFonts w:hint="eastAsia"/>
        </w:rPr>
        <w:t xml:space="preserve">内部交叉验证亦不足以证明跨机构适用性。</w:t>
      </w:r>
    </w:p>
    <w:p>
      <w:pPr>
        <w:pStyle w:val="BodyText"/>
      </w:pPr>
      <w:r>
        <w:rPr>
          <w:rFonts w:hint="eastAsia"/>
        </w:rPr>
        <w:t xml:space="preserve">代价干预审计可作为附加机制分析，但</w:t>
      </w:r>
      <w:r>
        <w:t xml:space="preserve"> v3.13 </w:t>
      </w:r>
      <w:r>
        <w:rPr>
          <w:rFonts w:hint="eastAsia"/>
        </w:rPr>
        <w:t xml:space="preserve">没有方向训练损失，本文不沿用</w:t>
      </w:r>
      <w:r>
        <w:t xml:space="preserve"> v3.10 </w:t>
      </w:r>
      <w:r>
        <w:rPr>
          <w:rFonts w:hint="eastAsia"/>
        </w:rPr>
        <w:t xml:space="preserve">的方向保证、干预增益或临床因果解释。</w:t>
      </w:r>
      <w:r>
        <w:rPr>
          <w:rFonts w:hint="eastAsia"/>
          <w:b/>
          <w:bCs/>
        </w:rPr>
        <w:t xml:space="preserve">[待填：依据本次结果讨论实际优势与局限。]</w:t>
      </w:r>
    </w:p>
    <w:bookmarkEnd w:id="30"/>
    <w:bookmarkStart w:id="31" w:name="结论"/>
    <w:p>
      <w:pPr>
        <w:pStyle w:val="Heading2"/>
      </w:pPr>
      <w:r>
        <w:t xml:space="preserve">6 </w:t>
      </w:r>
      <w:r>
        <w:rPr>
          <w:rFonts w:hint="eastAsia"/>
        </w:rPr>
        <w:t xml:space="preserve">结论</w:t>
      </w:r>
    </w:p>
    <w:p>
      <w:pPr>
        <w:pStyle w:val="FirstParagraph"/>
      </w:pPr>
      <w:r>
        <w:rPr>
          <w:rFonts w:hint="eastAsia"/>
        </w:rPr>
        <w:t xml:space="preserve">本文提出结合阶段条件最优传输与运输感知通路重建的多模态生存预测框架。模型用原型坐标组织表征，并让事实匹配同时参与风险读取与辅助重建。</w:t>
      </w:r>
      <w:r>
        <w:rPr>
          <w:rFonts w:hint="eastAsia"/>
          <w:b/>
          <w:bCs/>
        </w:rPr>
        <w:t xml:space="preserve">[待填：在明确评估协议下，对性能、重建贡献和结构对照的实际结论。]</w:t>
      </w:r>
    </w:p>
    <w:bookmarkEnd w:id="31"/>
    <w:bookmarkStart w:id="32" w:name="图表准备"/>
    <w:p>
      <w:pPr>
        <w:pStyle w:val="Heading2"/>
      </w:pPr>
      <w:r>
        <w:rPr>
          <w:rFonts w:hint="eastAsia"/>
        </w:rPr>
        <w:t xml:space="preserve">图表准备</w:t>
      </w:r>
    </w:p>
    <w:p>
      <w:pPr>
        <w:pStyle w:val="Compact"/>
        <w:numPr>
          <w:ilvl w:val="0"/>
          <w:numId w:val="1002"/>
        </w:numPr>
      </w:pPr>
      <w:r>
        <w:rPr>
          <w:rFonts w:hint="eastAsia"/>
        </w:rPr>
        <w:t xml:space="preserve">方法总图：编码→局部</w:t>
      </w:r>
      <w:r>
        <w:t xml:space="preserve"> </w:t>
      </w:r>
      <w:r>
        <w:rPr>
          <w:rFonts w:hint="eastAsia"/>
        </w:rPr>
        <w:t xml:space="preserve">slots→原型坐标→阶段/几何</w:t>
      </w:r>
      <w:r>
        <w:t xml:space="preserve"> </w:t>
      </w:r>
      <w:r>
        <w:rPr>
          <w:rFonts w:hint="eastAsia"/>
        </w:rPr>
        <w:t xml:space="preserve">OT→事件风险读取；训练支路显示</w:t>
      </w:r>
      <w:r>
        <w:t xml:space="preserve"> self </w:t>
      </w:r>
      <w:r>
        <w:rPr>
          <w:rFonts w:hint="eastAsia"/>
        </w:rPr>
        <w:t xml:space="preserve">与</w:t>
      </w:r>
      <w:r>
        <w:t xml:space="preserve"> OT cross </w:t>
      </w:r>
      <w:r>
        <w:rPr>
          <w:rFonts w:hint="eastAsia"/>
        </w:rPr>
        <w:t xml:space="preserve">重建及</w:t>
      </w:r>
      <w:r>
        <w:t xml:space="preserve"> stop-gradient </w:t>
      </w:r>
      <w:r>
        <w:rPr>
          <w:rFonts w:hint="eastAsia"/>
        </w:rPr>
        <w:t xml:space="preserve">位置。</w:t>
      </w:r>
    </w:p>
    <w:p>
      <w:pPr>
        <w:pStyle w:val="Compact"/>
        <w:numPr>
          <w:ilvl w:val="0"/>
          <w:numId w:val="1002"/>
        </w:numPr>
      </w:pPr>
      <w:r>
        <w:rPr>
          <w:rFonts w:hint="eastAsia"/>
        </w:rPr>
        <w:t xml:space="preserve">主性能表与关键差值区间图。</w:t>
      </w:r>
    </w:p>
    <w:p>
      <w:pPr>
        <w:pStyle w:val="Compact"/>
        <w:numPr>
          <w:ilvl w:val="0"/>
          <w:numId w:val="1002"/>
        </w:numPr>
      </w:pPr>
      <w:r>
        <w:rPr>
          <w:rFonts w:hint="eastAsia"/>
        </w:rPr>
        <w:t xml:space="preserve">权重匹配的重建消融与结构消融。</w:t>
      </w:r>
    </w:p>
    <w:p>
      <w:pPr>
        <w:pStyle w:val="Compact"/>
        <w:numPr>
          <w:ilvl w:val="0"/>
          <w:numId w:val="1002"/>
        </w:numPr>
      </w:pPr>
      <w:r>
        <w:rPr>
          <w:rFonts w:hint="eastAsia"/>
        </w:rPr>
        <w:t xml:space="preserve">阶段运输、病理区域和通路案例，包含失败案例。</w:t>
      </w:r>
    </w:p>
    <w:p>
      <w:pPr>
        <w:pStyle w:val="Compact"/>
        <w:numPr>
          <w:ilvl w:val="0"/>
          <w:numId w:val="1002"/>
        </w:numPr>
      </w:pPr>
      <w:r>
        <w:rPr>
          <w:rFonts w:hint="eastAsia"/>
        </w:rPr>
        <w:t xml:space="preserve">补充：校准/KM、槽统计、随机种子、超参敏感性、效率。</w:t>
      </w:r>
    </w:p>
    <w:bookmarkEnd w:id="32"/>
    <w:bookmarkStart w:id="37" w:name="参考资料工作稿"/>
    <w:p>
      <w:pPr>
        <w:pStyle w:val="Heading2"/>
      </w:pPr>
      <w:r>
        <w:rPr>
          <w:rFonts w:hint="eastAsia"/>
        </w:rPr>
        <w:t xml:space="preserve">参考资料（工作稿）</w:t>
      </w:r>
    </w:p>
    <w:p>
      <w:pPr>
        <w:pStyle w:val="FirstParagraph"/>
      </w:pPr>
      <w:r>
        <w:t xml:space="preserve">[1] Chen RJ, et al. Multimodal Co-Attention Transformer for Survival Prediction in Gigapixel Whole Slide Images. ICCV 2021.</w:t>
      </w:r>
      <w:r>
        <w:t xml:space="preserve"> </w:t>
      </w:r>
      <w:hyperlink r:id="rId33">
        <w:r>
          <w:rPr>
            <w:rStyle w:val="Hyperlink"/>
            <w:rFonts w:hint="eastAsia"/>
          </w:rPr>
          <w:t xml:space="preserve">官方实现</w:t>
        </w:r>
      </w:hyperlink>
      <w:r>
        <w:t xml:space="preserve">.</w:t>
      </w:r>
    </w:p>
    <w:p>
      <w:pPr>
        <w:pStyle w:val="BodyText"/>
      </w:pPr>
      <w:r>
        <w:t xml:space="preserve">[2] Xu Y, Chen H. Multimodal Optimal Transport-based Co-Attention Transformer with Global Structure Consistency for Survival Prediction. ICCV 2023.</w:t>
      </w:r>
      <w:r>
        <w:t xml:space="preserve"> </w:t>
      </w:r>
      <w:hyperlink r:id="rId34">
        <w:r>
          <w:rPr>
            <w:rStyle w:val="Hyperlink"/>
            <w:rFonts w:hint="eastAsia"/>
          </w:rPr>
          <w:t xml:space="preserve">官方实现</w:t>
        </w:r>
      </w:hyperlink>
      <w:r>
        <w:t xml:space="preserve">.</w:t>
      </w:r>
    </w:p>
    <w:p>
      <w:pPr>
        <w:pStyle w:val="BodyText"/>
      </w:pPr>
      <w:r>
        <w:t xml:space="preserve">[3] Collins GS, et al. TRIPOD+AI statement: updated guidance for reporting clinical prediction models that use regression or machine learning methods. BMJ 2024;385:e078378.</w:t>
      </w:r>
      <w:r>
        <w:t xml:space="preserve"> </w:t>
      </w:r>
      <w:hyperlink r:id="rId35">
        <w:r>
          <w:rPr>
            <w:rStyle w:val="Hyperlink"/>
            <w:rFonts w:hint="eastAsia"/>
          </w:rPr>
          <w:t xml:space="preserve">原文</w:t>
        </w:r>
      </w:hyperlink>
      <w:r>
        <w:t xml:space="preserve">.</w:t>
      </w:r>
    </w:p>
    <w:p>
      <w:pPr>
        <w:pStyle w:val="BodyText"/>
      </w:pPr>
      <w:r>
        <w:t xml:space="preserve">[4] scikit-survival. Evaluating Survival Models.</w:t>
      </w:r>
      <w:r>
        <w:t xml:space="preserve"> </w:t>
      </w:r>
      <w:hyperlink r:id="rId36">
        <w:r>
          <w:rPr>
            <w:rStyle w:val="Hyperlink"/>
            <w:rFonts w:hint="eastAsia"/>
          </w:rPr>
          <w:t xml:space="preserve">官方文档</w:t>
        </w:r>
      </w:hyperlink>
      <w:r>
        <w:t xml:space="preserve">.</w:t>
      </w:r>
    </w:p>
    <w:p>
      <w:pPr>
        <w:pStyle w:val="BodyText"/>
      </w:pPr>
      <w:r>
        <w:rPr>
          <w:rFonts w:hint="eastAsia"/>
        </w:rPr>
        <w:t xml:space="preserve">[待补]</w:t>
      </w:r>
      <w:r>
        <w:t xml:space="preserve"> SlotSPE </w:t>
      </w:r>
      <w:r>
        <w:rPr>
          <w:rFonts w:hint="eastAsia"/>
        </w:rPr>
        <w:t xml:space="preserve">正式题录、Slot</w:t>
      </w:r>
      <w:r>
        <w:t xml:space="preserve"> Attention </w:t>
      </w:r>
      <w:r>
        <w:rPr>
          <w:rFonts w:hint="eastAsia"/>
        </w:rPr>
        <w:t xml:space="preserve">原始文献、熵正则</w:t>
      </w:r>
      <w:r>
        <w:t xml:space="preserve"> </w:t>
      </w:r>
      <w:r>
        <w:rPr>
          <w:rFonts w:hint="eastAsia"/>
        </w:rPr>
        <w:t xml:space="preserve">OT、离散生存损失及</w:t>
      </w:r>
      <w:r>
        <w:t xml:space="preserve"> IPCW </w:t>
      </w:r>
      <w:r>
        <w:rPr>
          <w:rFonts w:hint="eastAsia"/>
        </w:rPr>
        <w:t xml:space="preserve">的原始文献。正式提交前统一格式并逐条核对。</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github.com/Innse/MOTCat" TargetMode="External" /><Relationship Type="http://schemas.openxmlformats.org/officeDocument/2006/relationships/hyperlink" Id="rId33" Target="https://github.com/mahmoodlab/MCAT" TargetMode="External" /><Relationship Type="http://schemas.openxmlformats.org/officeDocument/2006/relationships/hyperlink" Id="rId36" Target="https://scikit-survival.readthedocs.io/en/stable/user_guide/evaluating-survival-models.html" TargetMode="External" /><Relationship Type="http://schemas.openxmlformats.org/officeDocument/2006/relationships/hyperlink" Id="rId35" Target="https://www.bmj.com/content/385/bmj-2023-078378"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Innse/MOTCat" TargetMode="External" /><Relationship Type="http://schemas.openxmlformats.org/officeDocument/2006/relationships/hyperlink" Id="rId33" Target="https://github.com/mahmoodlab/MCAT" TargetMode="External" /><Relationship Type="http://schemas.openxmlformats.org/officeDocument/2006/relationships/hyperlink" Id="rId36" Target="https://scikit-survival.readthedocs.io/en/stable/user_guide/evaluating-survival-models.html" TargetMode="External" /><Relationship Type="http://schemas.openxmlformats.org/officeDocument/2006/relationships/hyperlink" Id="rId35" Target="https://www.bmj.com/content/385/bmj-2023-0783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2026-09-30T09:28:45Z</dcterms:created>
  <dcterms:modified xsi:type="dcterms:W3CDTF">2026-09-30T09:28:45Z</dcterms:modified>
</cp:coreProperties>
</file>

<file path=docProps/custom.xml><?xml version="1.0" encoding="utf-8"?>
<Properties xmlns="http://schemas.openxmlformats.org/officeDocument/2006/custom-properties" xmlns:vt="http://schemas.openxmlformats.org/officeDocument/2006/docPropsVTypes"/>
</file>