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before="360" w:line="335.99999999999994" w:lineRule="auto"/>
        <w:rPr/>
      </w:pPr>
      <w:bookmarkStart w:colFirst="0" w:colLast="0" w:name="_heading=h.hae7053goc2q" w:id="0"/>
      <w:bookmarkEnd w:id="0"/>
      <w:sdt>
        <w:sdtPr>
          <w:id w:val="-206314534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【mm月第dd週】エネルギー商品の定点観測｜毎週 木曜</w:t>
          </w:r>
        </w:sdtContent>
      </w:sdt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hxd09nkexp9b" w:id="1"/>
      <w:bookmarkEnd w:id="1"/>
      <w:sdt>
        <w:sdtPr>
          <w:id w:val="-30519404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チャートと機関投資家のポジション</w:t>
          </w:r>
        </w:sdtContent>
      </w:sdt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heading=h.mv2lt9j5t1y6" w:id="2"/>
      <w:bookmarkEnd w:id="2"/>
      <w:sdt>
        <w:sdtPr>
          <w:id w:val="-2100192363"/>
          <w:tag w:val="goog_rdk_2"/>
        </w:sdtPr>
        <w:sdtContent>
          <w:r w:rsidDel="00000000" w:rsidR="00000000" w:rsidRPr="00000000">
            <w:rPr>
              <w:rFonts w:ascii="SimSun" w:cs="SimSun" w:eastAsia="SimSun" w:hAnsi="SimSun"/>
              <w:rtl w:val="0"/>
            </w:rPr>
            <w:t xml:space="preserve">原油</w:t>
          </w:r>
        </w:sdtContent>
      </w:sdt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&lt;&lt;FIG_Crude_Oil_CHART&gt;&gt;</w:t>
      </w:r>
    </w:p>
    <w:p w:rsidR="00000000" w:rsidDel="00000000" w:rsidP="00000000" w:rsidRDefault="00000000" w:rsidRPr="00000000" w14:paraId="00000006">
      <w:pPr>
        <w:jc w:val="center"/>
        <w:rPr/>
      </w:pPr>
      <w:sdt>
        <w:sdtPr>
          <w:id w:val="2006640841"/>
          <w:tag w:val="goog_rdk_3"/>
        </w:sdtPr>
        <w:sdtContent>
          <w:r w:rsidDel="00000000" w:rsidR="00000000" w:rsidRPr="00000000">
            <w:rPr>
              <w:rFonts w:ascii="SimSun" w:cs="SimSun" w:eastAsia="SimSun" w:hAnsi="SimSun"/>
              <w:rtl w:val="0"/>
            </w:rPr>
            <w:t xml:space="preserve">図. 原油の週足チャート</w:t>
          </w:r>
        </w:sdtContent>
      </w:sdt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&lt;&lt;FIG_Crude_Oil_NETPOSITION&gt;&gt;</w:t>
      </w:r>
    </w:p>
    <w:p w:rsidR="00000000" w:rsidDel="00000000" w:rsidP="00000000" w:rsidRDefault="00000000" w:rsidRPr="00000000" w14:paraId="00000008">
      <w:pPr>
        <w:jc w:val="center"/>
        <w:rPr/>
      </w:pPr>
      <w:sdt>
        <w:sdtPr>
          <w:id w:val="-51080233"/>
          <w:tag w:val="goog_rdk_4"/>
        </w:sdtPr>
        <w:sdtContent>
          <w:r w:rsidDel="00000000" w:rsidR="00000000" w:rsidRPr="00000000">
            <w:rPr>
              <w:rFonts w:ascii="SimSun" w:cs="SimSun" w:eastAsia="SimSun" w:hAnsi="SimSun"/>
              <w:rtl w:val="0"/>
            </w:rPr>
            <w:t xml:space="preserve">図. 原油の機関投資家のネットポジション</w:t>
          </w:r>
        </w:sdtContent>
      </w:sdt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heading=h.yjq2a8qto5k5" w:id="3"/>
      <w:bookmarkEnd w:id="3"/>
      <w:sdt>
        <w:sdtPr>
          <w:id w:val="-1249233810"/>
          <w:tag w:val="goog_rdk_5"/>
        </w:sdtPr>
        <w:sdtContent>
          <w:r w:rsidDel="00000000" w:rsidR="00000000" w:rsidRPr="00000000">
            <w:rPr>
              <w:rFonts w:ascii="SimSun" w:cs="SimSun" w:eastAsia="SimSun" w:hAnsi="SimSun"/>
              <w:rtl w:val="0"/>
            </w:rPr>
            <w:t xml:space="preserve">所感</w:t>
          </w:r>
        </w:sdtContent>
      </w:sdt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sdt>
        <w:sdtPr>
          <w:id w:val="-1268568309"/>
          <w:tag w:val="goog_rdk_6"/>
        </w:sdtPr>
        <w:sdtContent>
          <w:r w:rsidDel="00000000" w:rsidR="00000000" w:rsidRPr="00000000">
            <w:rPr>
              <w:rFonts w:ascii="SimSun" w:cs="SimSun" w:eastAsia="SimSun" w:hAnsi="SimSun"/>
              <w:rtl w:val="0"/>
            </w:rPr>
            <w:t xml:space="preserve">※本記事は、私自身の学習と記録を目的としたものであり、特定の投資を推奨するものではありません。投資判断はご自身の責任でお願いします。</w:t>
          </w:r>
        </w:sdtContent>
      </w:sdt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106078</wp:posOffset>
          </wp:positionV>
          <wp:extent cx="7791450" cy="1065497"/>
          <wp:effectExtent b="0" l="0" r="0" t="0"/>
          <wp:wrapTopAndBottom distB="0" distT="0"/>
          <wp:docPr descr="フッターのグラフィック" id="4" name="image2.png"/>
          <a:graphic>
            <a:graphicData uri="http://schemas.openxmlformats.org/drawingml/2006/picture">
              <pic:pic>
                <pic:nvPicPr>
                  <pic:cNvPr descr="フッターのグラフィック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-66673</wp:posOffset>
          </wp:positionV>
          <wp:extent cx="1143000" cy="1143000"/>
          <wp:effectExtent b="0" l="0" r="0" t="0"/>
          <wp:wrapSquare wrapText="bothSides" distB="0" distT="0" distL="0" distR="0"/>
          <wp:docPr descr="隅のグラフィック" id="3" name="image1.png"/>
          <a:graphic>
            <a:graphicData uri="http://schemas.openxmlformats.org/drawingml/2006/picture">
              <pic:pic>
                <pic:nvPicPr>
                  <pic:cNvPr descr="隅のグラフィック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ja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bCs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bCs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KccB5EVitcCSJLMyTWx0O7WBlw==">CgMxLjAaHQoBMBIYChYIB0ISEhBBcmlhbCBVbmljb2RlIE1TGh0KATESGAoWCAdCEhIQQXJpYWwgVW5pY29kZSBNUxoTCgEyEg4KDAgHQggSBlNpbVN1bhoTCgEzEg4KDAgHQggSBlNpbVN1bhoTCgE0Eg4KDAgHQggSBlNpbVN1bhoTCgE1Eg4KDAgHQggSBlNpbVN1bhoTCgE2Eg4KDAgHQggSBlNpbVN1bjIOaC5oYWU3MDUzZ29jMnEyDmguaHhkMDlua2V4cDliMg5oLm12Mmx0OWo1dDF5NjIOaC55anEyYThxdG81azU4AHIhMURqalNwbVd5SzF5dkhoZm9VTWllTWZGSUVxMGsxZz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