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论文_封面_学校"/>
      </w:pPr>
      <w:r>
        <w:t>XXXX大学</w:t>
      </w:r>
    </w:p>
    <w:p>
      <w:pPr>
        <w:pStyle w:val="论文_封面_标题"/>
      </w:pPr>
      <w:r>
        <w:t>本科生毕业论文</w:t>
      </w:r>
    </w:p>
    <w:p>
      <w:pPr>
        <w:pStyle w:val="论文_封面_题目"/>
      </w:pPr>
      <w:r>
        <w:t>中小企业融资困境与突破路径研究</w:t>
      </w:r>
    </w:p>
    <w:tbl>
      <w:tblPr>
        <w:tblW w:type="auto" w:w="0"/>
        <w:jc w:val="center"/>
        <w:tblLayout w:type="fixed"/>
        <w:tblLook w:firstColumn="1" w:firstRow="1" w:lastColumn="0" w:lastRow="0" w:noHBand="0" w:noVBand="1" w:val="04A0"/>
      </w:tblPr>
      <w:tblGrid>
        <w:gridCol w:w="4320"/>
        <w:gridCol w:w="4320"/>
      </w:tblGrid>
      <w:tr>
        <w:trPr>
          <w:trHeight w:val="680"/>
        </w:trPr>
        <w:tc>
          <w:tcPr>
            <w:tcW w:type="dxa" w:w="1701"/>
            <w:vAlign w:val="bottom"/>
          </w:tcPr>
          <w:p>
            <w:pPr>
              <w:spacing w:before="0" w:after="0"/>
              <w:jc w:val="center"/>
            </w:pPr>
            <w:r>
              <w:rPr>
                <w:rFonts w:ascii="Times New Roman" w:hAnsi="Times New Roman" w:eastAsia="宋体"/>
                <w:b w:val="0"/>
                <w:sz w:val="32"/>
              </w:rPr>
              <w:t>姓        名:</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学        号:</w:t>
            </w:r>
          </w:p>
        </w:tc>
        <w:tc>
          <w:tcPr>
            <w:tcW w:type="dxa" w:w="3118"/>
            <w:vAlign w:val="bottom"/>
            <w:bottom w:val="single" w:sz="8" w:space="0" w:color="auto"/>
          </w:tcPr>
          <w:p>
            <w:pPr>
              <w:spacing w:before="0" w:after="0"/>
              <w:jc w:val="center"/>
            </w:pPr>
            <w:r>
              <w:rPr>
                <w:rFonts w:ascii="Times New Roman" w:hAnsi="Times New Roman" w:eastAsia="宋体"/>
                <w:b w:val="0"/>
                <w:sz w:val="32"/>
              </w:rPr>
              <w:t>123456</w:t>
            </w:r>
          </w:p>
        </w:tc>
      </w:tr>
      <w:tr>
        <w:trPr>
          <w:trHeight w:val="680"/>
        </w:trPr>
        <w:tc>
          <w:tcPr>
            <w:tcW w:type="dxa" w:w="1701"/>
            <w:vAlign w:val="bottom"/>
          </w:tcPr>
          <w:p>
            <w:pPr>
              <w:spacing w:before="0" w:after="0"/>
              <w:jc w:val="center"/>
            </w:pPr>
            <w:r>
              <w:rPr>
                <w:rFonts w:ascii="Times New Roman" w:hAnsi="Times New Roman" w:eastAsia="宋体"/>
                <w:b w:val="0"/>
                <w:sz w:val="32"/>
              </w:rPr>
              <w:t>院        系:</w:t>
            </w:r>
          </w:p>
        </w:tc>
        <w:tc>
          <w:tcPr>
            <w:tcW w:type="dxa" w:w="3118"/>
            <w:vAlign w:val="bottom"/>
            <w:bottom w:val="single" w:sz="8" w:space="0" w:color="auto"/>
          </w:tcPr>
          <w:p>
            <w:pPr>
              <w:spacing w:before="0" w:after="0"/>
              <w:jc w:val="center"/>
            </w:pPr>
            <w:r>
              <w:rPr>
                <w:rFonts w:ascii="Times New Roman" w:hAnsi="Times New Roman" w:eastAsia="宋体"/>
                <w:b w:val="0"/>
                <w:sz w:val="32"/>
              </w:rPr>
              <w:t>计算机学院</w:t>
            </w:r>
          </w:p>
        </w:tc>
      </w:tr>
      <w:tr>
        <w:trPr>
          <w:trHeight w:val="680"/>
        </w:trPr>
        <w:tc>
          <w:tcPr>
            <w:tcW w:type="dxa" w:w="1701"/>
            <w:vAlign w:val="bottom"/>
          </w:tcPr>
          <w:p>
            <w:pPr>
              <w:spacing w:before="0" w:after="0"/>
              <w:jc w:val="center"/>
            </w:pPr>
            <w:r>
              <w:rPr>
                <w:rFonts w:ascii="Times New Roman" w:hAnsi="Times New Roman" w:eastAsia="宋体"/>
                <w:b w:val="0"/>
                <w:sz w:val="32"/>
              </w:rPr>
              <w:t>专        业:</w:t>
            </w:r>
          </w:p>
        </w:tc>
        <w:tc>
          <w:tcPr>
            <w:tcW w:type="dxa" w:w="3118"/>
            <w:vAlign w:val="bottom"/>
            <w:bottom w:val="single" w:sz="8" w:space="0" w:color="auto"/>
          </w:tcPr>
          <w:p>
            <w:pPr>
              <w:spacing w:before="0" w:after="0"/>
              <w:jc w:val="center"/>
            </w:pPr>
            <w:r>
              <w:rPr>
                <w:rFonts w:ascii="Times New Roman" w:hAnsi="Times New Roman" w:eastAsia="宋体"/>
                <w:b w:val="0"/>
                <w:sz w:val="32"/>
              </w:rPr>
              <w:t>软件工程</w:t>
            </w:r>
          </w:p>
        </w:tc>
      </w:tr>
      <w:tr>
        <w:trPr>
          <w:trHeight w:val="680"/>
        </w:trPr>
        <w:tc>
          <w:tcPr>
            <w:tcW w:type="dxa" w:w="1701"/>
            <w:vAlign w:val="bottom"/>
          </w:tcPr>
          <w:p>
            <w:pPr>
              <w:spacing w:before="0" w:after="0"/>
              <w:jc w:val="center"/>
            </w:pPr>
            <w:r>
              <w:rPr>
                <w:rFonts w:ascii="Times New Roman" w:hAnsi="Times New Roman" w:eastAsia="宋体"/>
                <w:b w:val="0"/>
                <w:sz w:val="32"/>
              </w:rPr>
              <w:t>指导教师:</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完成日期:</w:t>
            </w:r>
          </w:p>
        </w:tc>
        <w:tc>
          <w:tcPr>
            <w:tcW w:type="dxa" w:w="3118"/>
            <w:vAlign w:val="bottom"/>
            <w:bottom w:val="single" w:sz="8" w:space="0" w:color="auto"/>
          </w:tcPr>
          <w:p>
            <w:pPr>
              <w:spacing w:before="0" w:after="0"/>
              <w:jc w:val="center"/>
            </w:pPr>
            <w:r>
              <w:rPr>
                <w:rFonts w:ascii="Times New Roman" w:hAnsi="Times New Roman" w:eastAsia="宋体"/>
                <w:b w:val="0"/>
                <w:sz w:val="32"/>
              </w:rPr>
              <w:t>2025年10月09日</w:t>
            </w:r>
          </w:p>
        </w:tc>
      </w:tr>
    </w:tbl>
    <w:p>
      <w:r>
        <w:br w:type="page"/>
      </w:r>
    </w:p>
    <w:p>
      <w:pPr>
        <w:pStyle w:val="论文_目录"/>
      </w:pPr>
      <w:r>
        <w:t>摘要</w:t>
      </w:r>
    </w:p>
    <w:p>
      <w:pPr>
        <w:pStyle w:val="论文_正文"/>
      </w:pPr>
      <w:r>
        <w:t>本研究聚焦中小企业融资困境及其突破路径，通过文献分析和实证研究方法，深入探讨了当前中小企业在融资过程中面临的主要问题。研究发现，信息不对称、抵押物不足、融资成本高企以及银企关系不畅是制约中小企业发展的核心瓶颈。基于此，本文从政策支持、金融创新、信用体系建设和企业自身能力提升四个维度提出了系统性的突破路径。研究结果表明，构建多元化融资体系、完善风险分担机制、优化金融服务模式是破解中小企业融资难题的有效途径，为相关政策制定和实践操作提供了理论支撑和现实指导。</w:t>
      </w:r>
    </w:p>
    <w:p>
      <w:pPr>
        <w:pStyle w:val="论文_关键字"/>
      </w:pPr>
      <w:r>
        <w:t>关键字：中小企业; 融资困境; 突破路径; 金融创新; 政策支持</w:t>
      </w:r>
    </w:p>
    <w:p>
      <w:r>
        <w:br w:type="page"/>
      </w:r>
    </w:p>
    <w:p>
      <w:pPr>
        <w:pStyle w:val="论文_目录"/>
      </w:pPr>
      <w:r>
        <w:t>ABSTRACT</w:t>
      </w:r>
    </w:p>
    <w:p>
      <w:pPr>
        <w:pStyle w:val="论文_正文"/>
      </w:pPr>
      <w:r>
        <w:t>This study focuses on the financing challenges and breakthrough pathways of small and medium enterprises (SMEs). Through literature analysis and empirical research methods, this paper thoroughly investigates the main problems faced by SMEs in the financing process. The research finds that information asymmetry, insufficient collateral, high financing costs, and unsatisfactory bank-enterprise relationships are the core bottlenecks constraining SME development. Based on this, the paper proposes systematic breakthrough paths from four dimensions: policy support, financial innovation, credit system construction, and enterprise capability enhancement. The findings indicate that building a diversified financing system, improving risk-sharing mechanisms, and optimizing financial service models are effective approaches to solving SME financing difficulties, providing theoretical support and practical guidance for policy formulation and operational implementation.</w:t>
      </w:r>
    </w:p>
    <w:p>
      <w:pPr>
        <w:pStyle w:val="论文_关键字"/>
      </w:pPr>
      <w:r>
        <w:t>Keywords: small and medium enterprises, financing constraints, breakthrough pathways, financial innovation, policy support</w:t>
      </w:r>
    </w:p>
    <w:p>
      <w:r>
        <w:br w:type="page"/>
      </w:r>
    </w:p>
    <w:p>
      <w:pPr>
        <w:pStyle w:val="论文_目录"/>
      </w:pPr>
      <w:r>
        <w:t>目录</w:t>
      </w:r>
    </w:p>
    <w:p>
      <w:pPr>
        <w:pStyle w:val="论文_目录1"/>
      </w:pPr>
      <w:r>
        <w:t>第1章 绪论</w:t>
      </w:r>
    </w:p>
    <w:p>
      <w:pPr>
        <w:pStyle w:val="论文_目录2"/>
      </w:pPr>
      <w:r>
        <w:t>1.1 研究背景与意义</w:t>
      </w:r>
    </w:p>
    <w:p>
      <w:pPr>
        <w:pStyle w:val="论文_目录2"/>
      </w:pPr>
      <w:r>
        <w:t>1.2 国内外研究现状</w:t>
      </w:r>
    </w:p>
    <w:p>
      <w:pPr>
        <w:pStyle w:val="论文_目录3"/>
      </w:pPr>
      <w:r>
        <w:t>1.2.1 国外中小企业融资研究现状</w:t>
      </w:r>
    </w:p>
    <w:p>
      <w:pPr>
        <w:pStyle w:val="论文_目录3"/>
      </w:pPr>
      <w:r>
        <w:t>1.2.2 国内中小企业融资研究现状</w:t>
      </w:r>
    </w:p>
    <w:p>
      <w:pPr>
        <w:pStyle w:val="论文_目录2"/>
      </w:pPr>
      <w:r>
        <w:t>1.3 研究内容与方法</w:t>
      </w:r>
    </w:p>
    <w:p>
      <w:pPr>
        <w:pStyle w:val="论文_目录1"/>
      </w:pPr>
      <w:r>
        <w:t>第2章 中小企业融资理论基础</w:t>
      </w:r>
    </w:p>
    <w:p>
      <w:pPr>
        <w:pStyle w:val="论文_目录2"/>
      </w:pPr>
      <w:r>
        <w:t>2.1 融资理论概述</w:t>
      </w:r>
    </w:p>
    <w:p>
      <w:pPr>
        <w:pStyle w:val="论文_目录2"/>
      </w:pPr>
      <w:r>
        <w:t>2.2 中小企业融资特征分析</w:t>
      </w:r>
    </w:p>
    <w:p>
      <w:pPr>
        <w:pStyle w:val="论文_目录2"/>
      </w:pPr>
      <w:r>
        <w:t>2.3 融资约束理论</w:t>
      </w:r>
    </w:p>
    <w:p>
      <w:pPr>
        <w:pStyle w:val="论文_目录1"/>
      </w:pPr>
      <w:r>
        <w:t>第3章 中小企业融资现状分析</w:t>
      </w:r>
    </w:p>
    <w:p>
      <w:pPr>
        <w:pStyle w:val="论文_目录2"/>
      </w:pPr>
      <w:r>
        <w:t>3.1 中小企业融资规模与结构</w:t>
      </w:r>
    </w:p>
    <w:p>
      <w:pPr>
        <w:pStyle w:val="论文_目录2"/>
      </w:pPr>
      <w:r>
        <w:t>3.2 中小企业融资渠道分析</w:t>
      </w:r>
    </w:p>
    <w:p>
      <w:pPr>
        <w:pStyle w:val="论文_目录2"/>
      </w:pPr>
      <w:r>
        <w:t>3.3 中小企业融资成本分析</w:t>
      </w:r>
    </w:p>
    <w:p>
      <w:pPr>
        <w:pStyle w:val="论文_目录1"/>
      </w:pPr>
      <w:r>
        <w:t>第4章 中小企业融资困境成因分析</w:t>
      </w:r>
    </w:p>
    <w:p>
      <w:pPr>
        <w:pStyle w:val="论文_目录2"/>
      </w:pPr>
      <w:r>
        <w:t>4.1 内部因素分析</w:t>
      </w:r>
    </w:p>
    <w:p>
      <w:pPr>
        <w:pStyle w:val="论文_目录2"/>
      </w:pPr>
      <w:r>
        <w:t>4.2 外部环境因素分析</w:t>
      </w:r>
    </w:p>
    <w:p>
      <w:pPr>
        <w:pStyle w:val="论文_目录2"/>
      </w:pPr>
      <w:r>
        <w:t>4.3 金融体系因素分析</w:t>
      </w:r>
    </w:p>
    <w:p>
      <w:pPr>
        <w:pStyle w:val="论文_目录1"/>
      </w:pPr>
      <w:r>
        <w:t>第5章 中小企业融资突破路径</w:t>
      </w:r>
    </w:p>
    <w:p>
      <w:pPr>
        <w:pStyle w:val="论文_目录2"/>
      </w:pPr>
      <w:r>
        <w:t>5.1 完善政策支持体系</w:t>
      </w:r>
    </w:p>
    <w:p>
      <w:pPr>
        <w:pStyle w:val="论文_目录2"/>
      </w:pPr>
      <w:r>
        <w:t>5.2 创新融资模式</w:t>
      </w:r>
    </w:p>
    <w:p>
      <w:pPr>
        <w:pStyle w:val="论文_目录2"/>
      </w:pPr>
      <w:r>
        <w:t>5.3 强化金融服务</w:t>
      </w:r>
    </w:p>
    <w:p>
      <w:pPr>
        <w:pStyle w:val="论文_目录1"/>
      </w:pPr>
      <w:r>
        <w:t>第6章 案例分析</w:t>
      </w:r>
    </w:p>
    <w:p>
      <w:pPr>
        <w:pStyle w:val="论文_目录2"/>
      </w:pPr>
      <w:r>
        <w:t>6.1 案例选择与分析方法</w:t>
      </w:r>
    </w:p>
    <w:p>
      <w:pPr>
        <w:pStyle w:val="论文_目录2"/>
      </w:pPr>
      <w:r>
        <w:t>6.2 典型案例剖析</w:t>
      </w:r>
    </w:p>
    <w:p>
      <w:pPr>
        <w:pStyle w:val="论文_目录1"/>
      </w:pPr>
      <w:r>
        <w:t>结论与展望</w:t>
      </w:r>
    </w:p>
    <w:p>
      <w:pPr>
        <w:pStyle w:val="论文_目录1"/>
      </w:pPr>
      <w:r>
        <w:t>参考文献</w:t>
      </w:r>
    </w:p>
    <w:p>
      <w:pPr>
        <w:pStyle w:val="论文_目录1"/>
      </w:pPr>
      <w:r>
        <w:t>致谢</w:t>
      </w:r>
    </w:p>
    <w:p>
      <w:r>
        <w:br w:type="page"/>
      </w:r>
    </w:p>
    <w:p>
      <w:pPr>
        <w:pStyle w:val="论文_标题1"/>
      </w:pPr>
      <w:r>
        <w:t>第1章 绪论</w:t>
      </w:r>
    </w:p>
    <w:p>
      <w:pPr>
        <w:pStyle w:val="论文_标题2"/>
      </w:pPr>
      <w:r>
        <w:t>1.1 研究背景与意义</w:t>
      </w:r>
    </w:p>
    <w:p>
      <w:pPr>
        <w:pStyle w:val="论文_正文"/>
      </w:pPr>
      <w:r>
        <w:t>随着我国经济体制改革的深入推进，中小企业作为国民经济的重要组成部分，其发展状况直接影响着经济增长质量和社会就业水平。然而，融资难、融资贵问题长期困扰着中小企业发展，已成为制约其转型升级的关键瓶颈。当前，我国中小企业普遍面临资金短缺问题，这不仅影响了企业的正常运营和扩张能力，也阻碍了整个经济结构的优化升级。在此背景下，深入研究中小企业融资困境及其突破路径具有重要的现实意义和理论价值。通过系统分析中小企业融资现状与问题，探索切实可行的解决方案，有助于完善我国多层次资本市场体系，促进金融资源合理配置，为中小企业健康发展提供有力支撑，进而推动经济社会全面协调可持续发展。</w:t>
      </w:r>
    </w:p>
    <w:p>
      <w:pPr>
        <w:pStyle w:val="论文_标题2"/>
      </w:pPr>
      <w:r>
        <w:t>1.2 国内外研究现状</w:t>
      </w:r>
    </w:p>
    <w:p>
      <w:pPr>
        <w:pStyle w:val="论文_标题3"/>
      </w:pPr>
      <w:r>
        <w:t>1.2.1 国外中小企业融资研究现状</w:t>
      </w:r>
    </w:p>
    <w:p>
      <w:pPr>
        <w:pStyle w:val="论文_正文"/>
      </w:pPr>
      <w:r>
        <w:t>国外关于中小企业融资的研究起步较早，形成了较为完善的理论体系。学者们普遍认为，信息不对称是制约中小企业获得融资的主要障碍之一。Jensen和Meckling（1976）提出的代理理论揭示了企业所有权结构与融资成本之间的关系，指出股权分散容易导致管理层与股东利益冲突，增加融资难度。Diamond（1984）从金融中介角度分析，认为银行等金融机构在缓解信息不对称方面发挥关键作用。近年来，随着金融创新的发展，国外研究还关注到信用担保、风险投资等多元化融资方式的作用。Stiglitz和Weiss（1981）的信贷配给理论表明，即使存在充足资金，由于风险控制考虑，金融机构也可能限制贷款规模。此外，学者们还强调政府政策支持的重要性，认为合理的制度安排能够有效改善中小企业的融资环境。这些研究成果为本文提供了重要的理论借鉴。</w:t>
      </w:r>
    </w:p>
    <w:p>
      <w:pPr>
        <w:pStyle w:val="论文_标题3"/>
      </w:pPr>
      <w:r>
        <w:t>1.2.2 国内中小企业融资研究现状</w:t>
      </w:r>
    </w:p>
    <w:p>
      <w:pPr>
        <w:pStyle w:val="论文_正文"/>
      </w:pPr>
      <w:r>
        <w:t>国内关于中小企业融资问题的研究起步于20世纪90年代，随着市场经济体制的不断完善，学者们逐渐认识到中小企业融资难问题对经济发展的重要影响。早期研究主要集中在融资渠道单一、融资成本偏高以及信用体系建设滞后等方面。近年来，研究视角不断拓展，从单纯关注融资可得性转向融资效率、融资结构优化及政策效果评估等多维度分析。学者们普遍认为，我国中小企业融资困境的根源在于信息不对称、抵押物不足以及金融机构风险偏好较低等因素。同时，政策层面的制度设计和执行效果也成为研究热点，特别是在普惠金融、小微企业专项贷款等方面的实践探索。现有研究为本文提供了重要的理论基础，但在融资突破路径的系统性研究方面仍有待深化。</w:t>
      </w:r>
    </w:p>
    <w:p>
      <w:pPr>
        <w:pStyle w:val="论文_标题2"/>
      </w:pPr>
      <w:r>
        <w:t>1.3 研究内容与方法</w:t>
      </w:r>
    </w:p>
    <w:p>
      <w:pPr>
        <w:pStyle w:val="论文_正文"/>
      </w:pPr>
      <w:r>
        <w:t>本研究围绕中小企业融资困境与突破路径展开，主要研究内容包括：深入分析中小企业融资现状，识别融资过程中面临的主要障碍；探讨融资困境的内在与外在成因，从企业自身条件、外部环境及金融体系等多维度进行剖析；提出切实可行的融资突破路径，涵盖政策支持、模式创新和金融服务优化等方面。研究采用定量与定性相结合的方法，通过文献分析法梳理国内外研究现状，运用案例分析法对典型企业进行深度调研，借助统计分析法量化融资数据，以期为解决中小企业融资难题提供理论支撑和实践指导。</w:t>
      </w:r>
    </w:p>
    <w:p>
      <w:r>
        <w:br w:type="page"/>
      </w:r>
    </w:p>
    <w:p>
      <w:pPr>
        <w:pStyle w:val="论文_标题1"/>
      </w:pPr>
      <w:r>
        <w:t>第2章 中小企业融资理论基础</w:t>
      </w:r>
    </w:p>
    <w:p>
      <w:pPr>
        <w:pStyle w:val="论文_标题2"/>
      </w:pPr>
      <w:r>
        <w:t>2.1 融资理论概述</w:t>
      </w:r>
    </w:p>
    <w:p>
      <w:pPr>
        <w:pStyle w:val="论文_正文"/>
      </w:pPr>
      <w:r>
        <w:t>融资理论是理解中小企业资金获取问题的重要基础。现代融资理论主要包括优序融资理论、信息不对称理论和融资约束理论。优序融资理论认为企业倾向于优先选择内部融资，其次为债务融资，最后才是股权融资，这一理论解释了企业在融资决策中的偏好顺序。信息不对称理论指出，由于信息分布不均导致的逆向选择和道德风险问题，使得金融机构在向中小企业提供融资时面临更高风险，从而提高了融资门槛。融资约束理论则强调外部融资对企业发展的重要作用，当企业面临融资约束时，其投资能力和成长潜力将受到限制。这些理论为分析中小企业融资困境提供了重要的分析框架，有助于深入理解融资难、融资贵问题的根源，并为后续的突破路径研究奠定理论基础。</w:t>
      </w:r>
    </w:p>
    <w:p>
      <w:pPr>
        <w:pStyle w:val="论文_标题2"/>
      </w:pPr>
      <w:r>
        <w:t>2.2 中小企业融资特征分析</w:t>
      </w:r>
    </w:p>
    <w:p>
      <w:pPr>
        <w:pStyle w:val="论文_正文"/>
      </w:pPr>
      <w:r>
        <w:t>中小企业融资具有显著的特殊性，主要体现在规模小、抗风险能力弱、信息不对称程度高以及抵押物不足等方面。从融资规模看，中小企业普遍资金需求量相对较小，但频率较高，且多用于日常经营周转和扩大再生产。在融资结构上，由于缺乏足够的信用记录和资产抵押，中小企业过度依赖内部融资和民间借贷，对外部正规金融渠道依赖度较低。同时，其融资成本普遍高于大型企业，表现为利率较高、担保费用昂贵等特征。此外，中小企业融资还呈现出期限短、灵活性强的特点，对资金使用的时效性要求较高。这些特征使得中小企业在传统金融体系中处于劣势地位，加剧了融资难、融资贵的问题，亟需通过制度创新和模式优化来破解融资困境。</w:t>
      </w:r>
    </w:p>
    <w:p>
      <w:pPr>
        <w:pStyle w:val="论文_标题2"/>
      </w:pPr>
      <w:r>
        <w:t>2.3 融资约束理论</w:t>
      </w:r>
    </w:p>
    <w:p>
      <w:pPr>
        <w:pStyle w:val="论文_正文"/>
      </w:pPr>
      <w:r>
        <w:t>融资约束理论是解释中小企业融资困难的重要理论基础。该理论认为，企业在融资过程中面临信息不对称、抵押品不足和代理成本等问题，导致外部资金供给不足。融资约束主要体现在融资难度加大、融资成本上升以及融资渠道受限三个方面。对于中小企业而言，由于规模小、信用记录不完善、资产流动性差等因素，更容易受到融资约束的影响。融资约束理论还指出，企业内部现金流状况和资产质量直接影响其融资能力，当企业内部资金不足时，外部融资需求增加，但同时也会面临更高的融资门槛和成本。这一理论为理解中小企业融资困境提供了重要的分析框架，也为后续探讨突破路径奠定了理论基础。</w:t>
      </w:r>
    </w:p>
    <w:p>
      <w:r>
        <w:br w:type="page"/>
      </w:r>
    </w:p>
    <w:p>
      <w:pPr>
        <w:pStyle w:val="论文_标题1"/>
      </w:pPr>
      <w:r>
        <w:t>第3章 中小企业融资现状分析</w:t>
      </w:r>
    </w:p>
    <w:p>
      <w:pPr>
        <w:pStyle w:val="论文_标题2"/>
      </w:pPr>
      <w:r>
        <w:t>3.1 中小企业融资规模与结构</w:t>
      </w:r>
    </w:p>
    <w:p>
      <w:pPr>
        <w:pStyle w:val="论文_正文"/>
      </w:pPr>
      <w:r>
        <w:t>中小企业融资规模与结构呈现明显分化特征。从融资规模看，多数中小企业融资额度相对较小，通常在几十万元至数百万元区间，缺乏大额资金支持能力。从融资结构来看，主要依赖银行贷款、民间借贷和股权融资等传统方式，其中银行信贷仍是主流渠道，但占比逐年下降。内部融资和外部融资比例失衡，过度依赖短期债务融资，长期资本补充不足。不同行业间存在显著差异，制造业和科技型企业融资需求更为多元化，而服务业则更倾向于流动资金贷款。区域分布上，东部沿海地区中小企业融资便利性明显优于中西部地区，城乡差距依然突出。整体而言，中小企业融资规模偏小、结构单一，难以满足可持续发展需求，亟需优化融资结构以提升资金使用效率。</w:t>
      </w:r>
    </w:p>
    <w:p>
      <w:pPr>
        <w:pStyle w:val="论文_标题2"/>
      </w:pPr>
      <w:r>
        <w:t>3.2 中小企业融资渠道分析</w:t>
      </w:r>
    </w:p>
    <w:p>
      <w:pPr>
        <w:pStyle w:val="论文_正文"/>
      </w:pPr>
      <w:r>
        <w:t>中小企业融资渠道呈现多元化特征，主要包括银行信贷、股权融资、债券融资及民间融资等。银行信贷作为传统主渠道，由于抵押担保要求高、审批流程复杂，难以满足中小企业实际需求。股权融资方面，多数企业受限于规模和信誉，难以通过资本市场直接融资。债券融资渠道相对狭窄，主要面向具备一定资质的优质企业。民间融资虽灵活性强，但成本较高且存在法律风险。近年来，互联网金融、供应链金融等新型融资方式逐步发展，为中小企业提供了更多选择。然而，受制于信用体系不完善、信息不对称等因素，各融资渠道均存在不同程度的障碍，制约了中小企业融资效率的提升。</w:t>
      </w:r>
    </w:p>
    <w:p>
      <w:pPr>
        <w:pStyle w:val="论文_标题2"/>
      </w:pPr>
      <w:r>
        <w:t>3.3 中小企业融资成本分析</w:t>
      </w:r>
    </w:p>
    <w:p>
      <w:pPr>
        <w:pStyle w:val="论文_正文"/>
      </w:pPr>
      <w:r>
        <w:t>中小企业融资成本是制约其发展的关键因素。从构成角度看，融资成本主要包括利息支出、担保费用、评估费及代理成本等显性成本，以及信息不对称导致的隐性成本。数据显示，中小企业平均综合融资成本显著高于大型企业，其中银行贷款利率溢价达2-3个百分点。成本高企的主要原因在于：信息不对称程度深，金融机构风险定价困难；抵押物不足，担保成本高昂；融资流程复杂，交易成本上升。此外，政策性融资担保体系不完善，进一步推高了企业融资负担。降低融资成本需从优化信贷结构、完善担保机制、创新金融产品等维度入手，通过政府引导基金、风险分担机制等方式缓解企业融资难题，提升资金使用效率。</w:t>
      </w:r>
    </w:p>
    <w:p>
      <w:pPr>
        <w:pStyle w:val="论文_表头"/>
      </w:pPr>
      <w:r>
        <w:t>表3-1 中小企业融资规模与结构分布表</w:t>
      </w:r>
    </w:p>
    <w:tbl>
      <w:tblPr>
        <w:tblW w:type="auto" w:w="0"/>
        <w:jc w:val="center"/>
        <w:tblLayout w:type="fixed"/>
        <w:tblLook w:firstColumn="1" w:firstRow="1" w:lastColumn="0" w:lastRow="0" w:noHBand="0" w:noVBand="1" w:val="04A0"/>
      </w:tblPr>
      <w:tblGrid>
        <w:gridCol w:w="1440"/>
        <w:gridCol w:w="1440"/>
        <w:gridCol w:w="1440"/>
        <w:gridCol w:w="1440"/>
        <w:gridCol w:w="1440"/>
        <w:gridCol w:w="1440"/>
      </w:tblGrid>
      <w:tr>
        <w:tc>
          <w:tcPr>
            <w:tcW w:type="dxa" w:w="214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融资规模区间</w:t>
            </w:r>
          </w:p>
        </w:tc>
        <w:tc>
          <w:tcPr>
            <w:tcW w:type="dxa" w:w="117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股权融资占比</w:t>
            </w:r>
          </w:p>
        </w:tc>
        <w:tc>
          <w:tcPr>
            <w:tcW w:type="dxa" w:w="117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债权融资占比</w:t>
            </w:r>
          </w:p>
        </w:tc>
        <w:tc>
          <w:tcPr>
            <w:tcW w:type="dxa" w:w="117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政府补贴占比</w:t>
            </w:r>
          </w:p>
        </w:tc>
        <w:tc>
          <w:tcPr>
            <w:tcW w:type="dxa" w:w="117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其他融资占比</w:t>
            </w:r>
          </w:p>
        </w:tc>
        <w:tc>
          <w:tcPr>
            <w:tcW w:type="dxa" w:w="117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企业数量占比</w:t>
            </w:r>
          </w:p>
        </w:tc>
      </w:tr>
      <w:tr>
        <w:tc>
          <w:tcPr>
            <w:tcW w:type="dxa" w:w="2146"/>
            <w:vAlign w:val="center"/>
          </w:tcPr>
          <w:p>
            <w:pPr>
              <w:spacing w:before="0" w:after="0" w:line="240" w:lineRule="auto"/>
              <w:jc w:val="center"/>
            </w:pPr>
            <w:r>
              <w:rPr>
                <w:rFonts w:ascii="Times New Roman" w:hAnsi="Times New Roman" w:eastAsia="宋体"/>
                <w:b w:val="0"/>
                <w:sz w:val="22"/>
              </w:rPr>
              <w:t>0-100万</w:t>
            </w:r>
          </w:p>
        </w:tc>
        <w:tc>
          <w:tcPr>
            <w:tcW w:type="dxa" w:w="1171"/>
            <w:vAlign w:val="center"/>
          </w:tcPr>
          <w:p>
            <w:pPr>
              <w:spacing w:before="0" w:after="0" w:line="240" w:lineRule="auto"/>
              <w:jc w:val="center"/>
            </w:pPr>
            <w:r>
              <w:rPr>
                <w:rFonts w:ascii="Times New Roman" w:hAnsi="Times New Roman" w:eastAsia="宋体"/>
                <w:b w:val="0"/>
                <w:sz w:val="22"/>
              </w:rPr>
              <w:t>15.2%</w:t>
            </w:r>
          </w:p>
        </w:tc>
        <w:tc>
          <w:tcPr>
            <w:tcW w:type="dxa" w:w="1171"/>
            <w:vAlign w:val="center"/>
          </w:tcPr>
          <w:p>
            <w:pPr>
              <w:spacing w:before="0" w:after="0" w:line="240" w:lineRule="auto"/>
              <w:jc w:val="center"/>
            </w:pPr>
            <w:r>
              <w:rPr>
                <w:rFonts w:ascii="Times New Roman" w:hAnsi="Times New Roman" w:eastAsia="宋体"/>
                <w:b w:val="0"/>
                <w:sz w:val="22"/>
              </w:rPr>
              <w:t>45.8%</w:t>
            </w:r>
          </w:p>
        </w:tc>
        <w:tc>
          <w:tcPr>
            <w:tcW w:type="dxa" w:w="1171"/>
            <w:vAlign w:val="center"/>
          </w:tcPr>
          <w:p>
            <w:pPr>
              <w:spacing w:before="0" w:after="0" w:line="240" w:lineRule="auto"/>
              <w:jc w:val="center"/>
            </w:pPr>
            <w:r>
              <w:rPr>
                <w:rFonts w:ascii="Times New Roman" w:hAnsi="Times New Roman" w:eastAsia="宋体"/>
                <w:b w:val="0"/>
                <w:sz w:val="22"/>
              </w:rPr>
              <w:t>12.5%</w:t>
            </w:r>
          </w:p>
        </w:tc>
        <w:tc>
          <w:tcPr>
            <w:tcW w:type="dxa" w:w="1171"/>
            <w:vAlign w:val="center"/>
          </w:tcPr>
          <w:p>
            <w:pPr>
              <w:spacing w:before="0" w:after="0" w:line="240" w:lineRule="auto"/>
              <w:jc w:val="center"/>
            </w:pPr>
            <w:r>
              <w:rPr>
                <w:rFonts w:ascii="Times New Roman" w:hAnsi="Times New Roman" w:eastAsia="宋体"/>
                <w:b w:val="0"/>
                <w:sz w:val="22"/>
              </w:rPr>
              <w:t>8.3%</w:t>
            </w:r>
          </w:p>
        </w:tc>
        <w:tc>
          <w:tcPr>
            <w:tcW w:type="dxa" w:w="1171"/>
            <w:vAlign w:val="center"/>
          </w:tcPr>
          <w:p>
            <w:pPr>
              <w:spacing w:before="0" w:after="0" w:line="240" w:lineRule="auto"/>
              <w:jc w:val="center"/>
            </w:pPr>
            <w:r>
              <w:rPr>
                <w:rFonts w:ascii="Times New Roman" w:hAnsi="Times New Roman" w:eastAsia="宋体"/>
                <w:b w:val="0"/>
                <w:sz w:val="22"/>
              </w:rPr>
              <w:t>23.5%</w:t>
            </w:r>
          </w:p>
        </w:tc>
      </w:tr>
      <w:tr>
        <w:tc>
          <w:tcPr>
            <w:tcW w:type="dxa" w:w="2146"/>
            <w:vAlign w:val="center"/>
          </w:tcPr>
          <w:p>
            <w:pPr>
              <w:spacing w:before="0" w:after="0" w:line="240" w:lineRule="auto"/>
              <w:jc w:val="center"/>
            </w:pPr>
            <w:r>
              <w:rPr>
                <w:rFonts w:ascii="Times New Roman" w:hAnsi="Times New Roman" w:eastAsia="宋体"/>
                <w:b w:val="0"/>
                <w:sz w:val="22"/>
              </w:rPr>
              <w:t>100万-500万</w:t>
            </w:r>
          </w:p>
        </w:tc>
        <w:tc>
          <w:tcPr>
            <w:tcW w:type="dxa" w:w="1171"/>
            <w:vAlign w:val="center"/>
          </w:tcPr>
          <w:p>
            <w:pPr>
              <w:spacing w:before="0" w:after="0" w:line="240" w:lineRule="auto"/>
              <w:jc w:val="center"/>
            </w:pPr>
            <w:r>
              <w:rPr>
                <w:rFonts w:ascii="Times New Roman" w:hAnsi="Times New Roman" w:eastAsia="宋体"/>
                <w:b w:val="0"/>
                <w:sz w:val="22"/>
              </w:rPr>
              <w:t>22.1%</w:t>
            </w:r>
          </w:p>
        </w:tc>
        <w:tc>
          <w:tcPr>
            <w:tcW w:type="dxa" w:w="1171"/>
            <w:vAlign w:val="center"/>
          </w:tcPr>
          <w:p>
            <w:pPr>
              <w:spacing w:before="0" w:after="0" w:line="240" w:lineRule="auto"/>
              <w:jc w:val="center"/>
            </w:pPr>
            <w:r>
              <w:rPr>
                <w:rFonts w:ascii="Times New Roman" w:hAnsi="Times New Roman" w:eastAsia="宋体"/>
                <w:b w:val="0"/>
                <w:sz w:val="22"/>
              </w:rPr>
              <w:t>38.7%</w:t>
            </w:r>
          </w:p>
        </w:tc>
        <w:tc>
          <w:tcPr>
            <w:tcW w:type="dxa" w:w="1171"/>
            <w:vAlign w:val="center"/>
          </w:tcPr>
          <w:p>
            <w:pPr>
              <w:spacing w:before="0" w:after="0" w:line="240" w:lineRule="auto"/>
              <w:jc w:val="center"/>
            </w:pPr>
            <w:r>
              <w:rPr>
                <w:rFonts w:ascii="Times New Roman" w:hAnsi="Times New Roman" w:eastAsia="宋体"/>
                <w:b w:val="0"/>
                <w:sz w:val="22"/>
              </w:rPr>
              <w:t>18.9%</w:t>
            </w:r>
          </w:p>
        </w:tc>
        <w:tc>
          <w:tcPr>
            <w:tcW w:type="dxa" w:w="1171"/>
            <w:vAlign w:val="center"/>
          </w:tcPr>
          <w:p>
            <w:pPr>
              <w:spacing w:before="0" w:after="0" w:line="240" w:lineRule="auto"/>
              <w:jc w:val="center"/>
            </w:pPr>
            <w:r>
              <w:rPr>
                <w:rFonts w:ascii="Times New Roman" w:hAnsi="Times New Roman" w:eastAsia="宋体"/>
                <w:b w:val="0"/>
                <w:sz w:val="22"/>
              </w:rPr>
              <w:t>10.3%</w:t>
            </w:r>
          </w:p>
        </w:tc>
        <w:tc>
          <w:tcPr>
            <w:tcW w:type="dxa" w:w="1171"/>
            <w:vAlign w:val="center"/>
          </w:tcPr>
          <w:p>
            <w:pPr>
              <w:spacing w:before="0" w:after="0" w:line="240" w:lineRule="auto"/>
              <w:jc w:val="center"/>
            </w:pPr>
            <w:r>
              <w:rPr>
                <w:rFonts w:ascii="Times New Roman" w:hAnsi="Times New Roman" w:eastAsia="宋体"/>
                <w:b w:val="0"/>
                <w:sz w:val="22"/>
              </w:rPr>
              <w:t>31.2%</w:t>
            </w:r>
          </w:p>
        </w:tc>
      </w:tr>
      <w:tr>
        <w:tc>
          <w:tcPr>
            <w:tcW w:type="dxa" w:w="2146"/>
            <w:vAlign w:val="center"/>
          </w:tcPr>
          <w:p>
            <w:pPr>
              <w:spacing w:before="0" w:after="0" w:line="240" w:lineRule="auto"/>
              <w:jc w:val="center"/>
            </w:pPr>
            <w:r>
              <w:rPr>
                <w:rFonts w:ascii="Times New Roman" w:hAnsi="Times New Roman" w:eastAsia="宋体"/>
                <w:b w:val="0"/>
                <w:sz w:val="22"/>
              </w:rPr>
              <w:t>500万-1000万</w:t>
            </w:r>
          </w:p>
        </w:tc>
        <w:tc>
          <w:tcPr>
            <w:tcW w:type="dxa" w:w="1171"/>
            <w:vAlign w:val="center"/>
          </w:tcPr>
          <w:p>
            <w:pPr>
              <w:spacing w:before="0" w:after="0" w:line="240" w:lineRule="auto"/>
              <w:jc w:val="center"/>
            </w:pPr>
            <w:r>
              <w:rPr>
                <w:rFonts w:ascii="Times New Roman" w:hAnsi="Times New Roman" w:eastAsia="宋体"/>
                <w:b w:val="0"/>
                <w:sz w:val="22"/>
              </w:rPr>
              <w:t>31.5%</w:t>
            </w:r>
          </w:p>
        </w:tc>
        <w:tc>
          <w:tcPr>
            <w:tcW w:type="dxa" w:w="1171"/>
            <w:vAlign w:val="center"/>
          </w:tcPr>
          <w:p>
            <w:pPr>
              <w:spacing w:before="0" w:after="0" w:line="240" w:lineRule="auto"/>
              <w:jc w:val="center"/>
            </w:pPr>
            <w:r>
              <w:rPr>
                <w:rFonts w:ascii="Times New Roman" w:hAnsi="Times New Roman" w:eastAsia="宋体"/>
                <w:b w:val="0"/>
                <w:sz w:val="22"/>
              </w:rPr>
              <w:t>29.2%</w:t>
            </w:r>
          </w:p>
        </w:tc>
        <w:tc>
          <w:tcPr>
            <w:tcW w:type="dxa" w:w="1171"/>
            <w:vAlign w:val="center"/>
          </w:tcPr>
          <w:p>
            <w:pPr>
              <w:spacing w:before="0" w:after="0" w:line="240" w:lineRule="auto"/>
              <w:jc w:val="center"/>
            </w:pPr>
            <w:r>
              <w:rPr>
                <w:rFonts w:ascii="Times New Roman" w:hAnsi="Times New Roman" w:eastAsia="宋体"/>
                <w:b w:val="0"/>
                <w:sz w:val="22"/>
              </w:rPr>
              <w:t>22.8%</w:t>
            </w:r>
          </w:p>
        </w:tc>
        <w:tc>
          <w:tcPr>
            <w:tcW w:type="dxa" w:w="1171"/>
            <w:vAlign w:val="center"/>
          </w:tcPr>
          <w:p>
            <w:pPr>
              <w:spacing w:before="0" w:after="0" w:line="240" w:lineRule="auto"/>
              <w:jc w:val="center"/>
            </w:pPr>
            <w:r>
              <w:rPr>
                <w:rFonts w:ascii="Times New Roman" w:hAnsi="Times New Roman" w:eastAsia="宋体"/>
                <w:b w:val="0"/>
                <w:sz w:val="22"/>
              </w:rPr>
              <w:t>16.5%</w:t>
            </w:r>
          </w:p>
        </w:tc>
        <w:tc>
          <w:tcPr>
            <w:tcW w:type="dxa" w:w="1171"/>
            <w:vAlign w:val="center"/>
          </w:tcPr>
          <w:p>
            <w:pPr>
              <w:spacing w:before="0" w:after="0" w:line="240" w:lineRule="auto"/>
              <w:jc w:val="center"/>
            </w:pPr>
            <w:r>
              <w:rPr>
                <w:rFonts w:ascii="Times New Roman" w:hAnsi="Times New Roman" w:eastAsia="宋体"/>
                <w:b w:val="0"/>
                <w:sz w:val="22"/>
              </w:rPr>
              <w:t>28.7%</w:t>
            </w:r>
          </w:p>
        </w:tc>
      </w:tr>
      <w:tr>
        <w:tc>
          <w:tcPr>
            <w:tcW w:type="dxa" w:w="2146"/>
            <w:vAlign w:val="center"/>
          </w:tcPr>
          <w:p>
            <w:pPr>
              <w:spacing w:before="0" w:after="0" w:line="240" w:lineRule="auto"/>
              <w:jc w:val="center"/>
            </w:pPr>
            <w:r>
              <w:rPr>
                <w:rFonts w:ascii="Times New Roman" w:hAnsi="Times New Roman" w:eastAsia="宋体"/>
                <w:b w:val="0"/>
                <w:sz w:val="22"/>
              </w:rPr>
              <w:t>1000万-5000万</w:t>
            </w:r>
          </w:p>
        </w:tc>
        <w:tc>
          <w:tcPr>
            <w:tcW w:type="dxa" w:w="1171"/>
            <w:vAlign w:val="center"/>
          </w:tcPr>
          <w:p>
            <w:pPr>
              <w:spacing w:before="0" w:after="0" w:line="240" w:lineRule="auto"/>
              <w:jc w:val="center"/>
            </w:pPr>
            <w:r>
              <w:rPr>
                <w:rFonts w:ascii="Times New Roman" w:hAnsi="Times New Roman" w:eastAsia="宋体"/>
                <w:b w:val="0"/>
                <w:sz w:val="22"/>
              </w:rPr>
              <w:t>42.3%</w:t>
            </w:r>
          </w:p>
        </w:tc>
        <w:tc>
          <w:tcPr>
            <w:tcW w:type="dxa" w:w="1171"/>
            <w:vAlign w:val="center"/>
          </w:tcPr>
          <w:p>
            <w:pPr>
              <w:spacing w:before="0" w:after="0" w:line="240" w:lineRule="auto"/>
              <w:jc w:val="center"/>
            </w:pPr>
            <w:r>
              <w:rPr>
                <w:rFonts w:ascii="Times New Roman" w:hAnsi="Times New Roman" w:eastAsia="宋体"/>
                <w:b w:val="0"/>
                <w:sz w:val="22"/>
              </w:rPr>
              <w:t>18.6%</w:t>
            </w:r>
          </w:p>
        </w:tc>
        <w:tc>
          <w:tcPr>
            <w:tcW w:type="dxa" w:w="1171"/>
            <w:vAlign w:val="center"/>
          </w:tcPr>
          <w:p>
            <w:pPr>
              <w:spacing w:before="0" w:after="0" w:line="240" w:lineRule="auto"/>
              <w:jc w:val="center"/>
            </w:pPr>
            <w:r>
              <w:rPr>
                <w:rFonts w:ascii="Times New Roman" w:hAnsi="Times New Roman" w:eastAsia="宋体"/>
                <w:b w:val="0"/>
                <w:sz w:val="22"/>
              </w:rPr>
              <w:t>28.4%</w:t>
            </w:r>
          </w:p>
        </w:tc>
        <w:tc>
          <w:tcPr>
            <w:tcW w:type="dxa" w:w="1171"/>
            <w:vAlign w:val="center"/>
          </w:tcPr>
          <w:p>
            <w:pPr>
              <w:spacing w:before="0" w:after="0" w:line="240" w:lineRule="auto"/>
              <w:jc w:val="center"/>
            </w:pPr>
            <w:r>
              <w:rPr>
                <w:rFonts w:ascii="Times New Roman" w:hAnsi="Times New Roman" w:eastAsia="宋体"/>
                <w:b w:val="0"/>
                <w:sz w:val="22"/>
              </w:rPr>
              <w:t>20.7%</w:t>
            </w:r>
          </w:p>
        </w:tc>
        <w:tc>
          <w:tcPr>
            <w:tcW w:type="dxa" w:w="1171"/>
            <w:vAlign w:val="center"/>
          </w:tcPr>
          <w:p>
            <w:pPr>
              <w:spacing w:before="0" w:after="0" w:line="240" w:lineRule="auto"/>
              <w:jc w:val="center"/>
            </w:pPr>
            <w:r>
              <w:rPr>
                <w:rFonts w:ascii="Times New Roman" w:hAnsi="Times New Roman" w:eastAsia="宋体"/>
                <w:b w:val="0"/>
                <w:sz w:val="22"/>
              </w:rPr>
              <w:t>16.8%</w:t>
            </w:r>
          </w:p>
        </w:tc>
      </w:tr>
      <w:tr>
        <w:tc>
          <w:tcPr>
            <w:tcW w:type="dxa" w:w="2146"/>
            <w:vAlign w:val="center"/>
            <w:bottom w:val="single" w:sz="12" w:space="0" w:color="auto"/>
          </w:tcPr>
          <w:p>
            <w:pPr>
              <w:spacing w:before="0" w:after="0" w:line="240" w:lineRule="auto"/>
              <w:jc w:val="center"/>
            </w:pPr>
            <w:r>
              <w:rPr>
                <w:rFonts w:ascii="Times New Roman" w:hAnsi="Times New Roman" w:eastAsia="宋体"/>
                <w:b w:val="0"/>
                <w:sz w:val="22"/>
              </w:rPr>
              <w:t>5000万以上</w:t>
            </w:r>
          </w:p>
        </w:tc>
        <w:tc>
          <w:tcPr>
            <w:tcW w:type="dxa" w:w="1171"/>
            <w:vAlign w:val="center"/>
            <w:bottom w:val="single" w:sz="12" w:space="0" w:color="auto"/>
          </w:tcPr>
          <w:p>
            <w:pPr>
              <w:spacing w:before="0" w:after="0" w:line="240" w:lineRule="auto"/>
              <w:jc w:val="center"/>
            </w:pPr>
            <w:r>
              <w:rPr>
                <w:rFonts w:ascii="Times New Roman" w:hAnsi="Times New Roman" w:eastAsia="宋体"/>
                <w:b w:val="0"/>
                <w:sz w:val="22"/>
              </w:rPr>
              <w:t>55.7%</w:t>
            </w:r>
          </w:p>
        </w:tc>
        <w:tc>
          <w:tcPr>
            <w:tcW w:type="dxa" w:w="1171"/>
            <w:vAlign w:val="center"/>
            <w:bottom w:val="single" w:sz="12" w:space="0" w:color="auto"/>
          </w:tcPr>
          <w:p>
            <w:pPr>
              <w:spacing w:before="0" w:after="0" w:line="240" w:lineRule="auto"/>
              <w:jc w:val="center"/>
            </w:pPr>
            <w:r>
              <w:rPr>
                <w:rFonts w:ascii="Times New Roman" w:hAnsi="Times New Roman" w:eastAsia="宋体"/>
                <w:b w:val="0"/>
                <w:sz w:val="22"/>
              </w:rPr>
              <w:t>8.9%</w:t>
            </w:r>
          </w:p>
        </w:tc>
        <w:tc>
          <w:tcPr>
            <w:tcW w:type="dxa" w:w="1171"/>
            <w:vAlign w:val="center"/>
            <w:bottom w:val="single" w:sz="12" w:space="0" w:color="auto"/>
          </w:tcPr>
          <w:p>
            <w:pPr>
              <w:spacing w:before="0" w:after="0" w:line="240" w:lineRule="auto"/>
              <w:jc w:val="center"/>
            </w:pPr>
            <w:r>
              <w:rPr>
                <w:rFonts w:ascii="Times New Roman" w:hAnsi="Times New Roman" w:eastAsia="宋体"/>
                <w:b w:val="0"/>
                <w:sz w:val="22"/>
              </w:rPr>
              <w:t>32.1%</w:t>
            </w:r>
          </w:p>
        </w:tc>
        <w:tc>
          <w:tcPr>
            <w:tcW w:type="dxa" w:w="1171"/>
            <w:vAlign w:val="center"/>
            <w:bottom w:val="single" w:sz="12" w:space="0" w:color="auto"/>
          </w:tcPr>
          <w:p>
            <w:pPr>
              <w:spacing w:before="0" w:after="0" w:line="240" w:lineRule="auto"/>
              <w:jc w:val="center"/>
            </w:pPr>
            <w:r>
              <w:rPr>
                <w:rFonts w:ascii="Times New Roman" w:hAnsi="Times New Roman" w:eastAsia="宋体"/>
                <w:b w:val="0"/>
                <w:sz w:val="22"/>
              </w:rPr>
              <w:t>23.4%</w:t>
            </w:r>
          </w:p>
        </w:tc>
        <w:tc>
          <w:tcPr>
            <w:tcW w:type="dxa" w:w="1171"/>
            <w:vAlign w:val="center"/>
            <w:bottom w:val="single" w:sz="12" w:space="0" w:color="auto"/>
          </w:tcPr>
          <w:p>
            <w:pPr>
              <w:spacing w:before="0" w:after="0" w:line="240" w:lineRule="auto"/>
              <w:jc w:val="center"/>
            </w:pPr>
            <w:r>
              <w:rPr>
                <w:rFonts w:ascii="Times New Roman" w:hAnsi="Times New Roman" w:eastAsia="宋体"/>
                <w:b w:val="0"/>
                <w:sz w:val="22"/>
              </w:rPr>
              <w:t>9.8%</w:t>
            </w:r>
          </w:p>
        </w:tc>
      </w:tr>
    </w:tbl>
    <w:p>
      <w:pPr>
        <w:pStyle w:val="论文_表头"/>
      </w:pPr>
      <w:r>
        <w:t>表3-2 中小企业主要融资渠道对比表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145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融资渠道名称</w:t>
            </w:r>
          </w:p>
        </w:tc>
        <w:tc>
          <w:tcPr>
            <w:tcW w:type="dxa" w:w="169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资金来源</w:t>
            </w:r>
          </w:p>
        </w:tc>
        <w:tc>
          <w:tcPr>
            <w:tcW w:type="dxa" w:w="169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审批流程复杂度</w:t>
            </w:r>
          </w:p>
        </w:tc>
        <w:tc>
          <w:tcPr>
            <w:tcW w:type="dxa" w:w="97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融资效率</w:t>
            </w:r>
          </w:p>
        </w:tc>
        <w:tc>
          <w:tcPr>
            <w:tcW w:type="dxa" w:w="21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适用企业类型</w:t>
            </w:r>
          </w:p>
        </w:tc>
      </w:tr>
      <w:tr>
        <w:tc>
          <w:tcPr>
            <w:tcW w:type="dxa" w:w="1455"/>
            <w:vAlign w:val="center"/>
          </w:tcPr>
          <w:p>
            <w:pPr>
              <w:spacing w:before="0" w:after="0" w:line="240" w:lineRule="auto"/>
              <w:jc w:val="center"/>
            </w:pPr>
            <w:r>
              <w:rPr>
                <w:rFonts w:ascii="Times New Roman" w:hAnsi="Times New Roman" w:eastAsia="宋体"/>
                <w:b w:val="0"/>
                <w:sz w:val="22"/>
              </w:rPr>
              <w:t>银行贷款</w:t>
            </w:r>
          </w:p>
        </w:tc>
        <w:tc>
          <w:tcPr>
            <w:tcW w:type="dxa" w:w="1697"/>
            <w:vAlign w:val="center"/>
          </w:tcPr>
          <w:p>
            <w:pPr>
              <w:spacing w:before="0" w:after="0" w:line="240" w:lineRule="auto"/>
              <w:jc w:val="center"/>
            </w:pPr>
            <w:r>
              <w:rPr>
                <w:rFonts w:ascii="Times New Roman" w:hAnsi="Times New Roman" w:eastAsia="宋体"/>
                <w:b w:val="0"/>
                <w:sz w:val="22"/>
              </w:rPr>
              <w:t>金融机构存款</w:t>
            </w:r>
          </w:p>
        </w:tc>
        <w:tc>
          <w:tcPr>
            <w:tcW w:type="dxa" w:w="1697"/>
            <w:vAlign w:val="center"/>
          </w:tcPr>
          <w:p>
            <w:pPr>
              <w:spacing w:before="0" w:after="0" w:line="240" w:lineRule="auto"/>
              <w:jc w:val="center"/>
            </w:pPr>
            <w:r>
              <w:rPr>
                <w:rFonts w:ascii="Times New Roman" w:hAnsi="Times New Roman" w:eastAsia="宋体"/>
                <w:b w:val="0"/>
                <w:sz w:val="22"/>
              </w:rPr>
              <w:t>高</w:t>
            </w:r>
          </w:p>
        </w:tc>
        <w:tc>
          <w:tcPr>
            <w:tcW w:type="dxa" w:w="970"/>
            <w:vAlign w:val="center"/>
          </w:tcPr>
          <w:p>
            <w:pPr>
              <w:spacing w:before="0" w:after="0" w:line="240" w:lineRule="auto"/>
              <w:jc w:val="center"/>
            </w:pPr>
            <w:r>
              <w:rPr>
                <w:rFonts w:ascii="Times New Roman" w:hAnsi="Times New Roman" w:eastAsia="宋体"/>
                <w:b w:val="0"/>
                <w:sz w:val="22"/>
              </w:rPr>
              <w:t>中等</w:t>
            </w:r>
          </w:p>
        </w:tc>
        <w:tc>
          <w:tcPr>
            <w:tcW w:type="dxa" w:w="2182"/>
            <w:vAlign w:val="center"/>
          </w:tcPr>
          <w:p>
            <w:pPr>
              <w:spacing w:before="0" w:after="0" w:line="240" w:lineRule="auto"/>
              <w:jc w:val="center"/>
            </w:pPr>
            <w:r>
              <w:rPr>
                <w:rFonts w:ascii="Times New Roman" w:hAnsi="Times New Roman" w:eastAsia="宋体"/>
                <w:b w:val="0"/>
                <w:sz w:val="22"/>
              </w:rPr>
              <w:t>各类中小企业</w:t>
            </w:r>
          </w:p>
        </w:tc>
      </w:tr>
      <w:tr>
        <w:tc>
          <w:tcPr>
            <w:tcW w:type="dxa" w:w="1455"/>
            <w:vAlign w:val="center"/>
          </w:tcPr>
          <w:p>
            <w:pPr>
              <w:spacing w:before="0" w:after="0" w:line="240" w:lineRule="auto"/>
              <w:jc w:val="center"/>
            </w:pPr>
            <w:r>
              <w:rPr>
                <w:rFonts w:ascii="Times New Roman" w:hAnsi="Times New Roman" w:eastAsia="宋体"/>
                <w:b w:val="0"/>
                <w:sz w:val="22"/>
              </w:rPr>
              <w:t>民间借贷</w:t>
            </w:r>
          </w:p>
        </w:tc>
        <w:tc>
          <w:tcPr>
            <w:tcW w:type="dxa" w:w="1697"/>
            <w:vAlign w:val="center"/>
          </w:tcPr>
          <w:p>
            <w:pPr>
              <w:spacing w:before="0" w:after="0" w:line="240" w:lineRule="auto"/>
              <w:jc w:val="center"/>
            </w:pPr>
            <w:r>
              <w:rPr>
                <w:rFonts w:ascii="Times New Roman" w:hAnsi="Times New Roman" w:eastAsia="宋体"/>
                <w:b w:val="0"/>
                <w:sz w:val="22"/>
              </w:rPr>
              <w:t>个人或民间资本</w:t>
            </w:r>
          </w:p>
        </w:tc>
        <w:tc>
          <w:tcPr>
            <w:tcW w:type="dxa" w:w="1697"/>
            <w:vAlign w:val="center"/>
          </w:tcPr>
          <w:p>
            <w:pPr>
              <w:spacing w:before="0" w:after="0" w:line="240" w:lineRule="auto"/>
              <w:jc w:val="center"/>
            </w:pPr>
            <w:r>
              <w:rPr>
                <w:rFonts w:ascii="Times New Roman" w:hAnsi="Times New Roman" w:eastAsia="宋体"/>
                <w:b w:val="0"/>
                <w:sz w:val="22"/>
              </w:rPr>
              <w:t>低</w:t>
            </w:r>
          </w:p>
        </w:tc>
        <w:tc>
          <w:tcPr>
            <w:tcW w:type="dxa" w:w="970"/>
            <w:vAlign w:val="center"/>
          </w:tcPr>
          <w:p>
            <w:pPr>
              <w:spacing w:before="0" w:after="0" w:line="240" w:lineRule="auto"/>
              <w:jc w:val="center"/>
            </w:pPr>
            <w:r>
              <w:rPr>
                <w:rFonts w:ascii="Times New Roman" w:hAnsi="Times New Roman" w:eastAsia="宋体"/>
                <w:b w:val="0"/>
                <w:sz w:val="22"/>
              </w:rPr>
              <w:t>高</w:t>
            </w:r>
          </w:p>
        </w:tc>
        <w:tc>
          <w:tcPr>
            <w:tcW w:type="dxa" w:w="2182"/>
            <w:vAlign w:val="center"/>
          </w:tcPr>
          <w:p>
            <w:pPr>
              <w:spacing w:before="0" w:after="0" w:line="240" w:lineRule="auto"/>
              <w:jc w:val="center"/>
            </w:pPr>
            <w:r>
              <w:rPr>
                <w:rFonts w:ascii="Times New Roman" w:hAnsi="Times New Roman" w:eastAsia="宋体"/>
                <w:b w:val="0"/>
                <w:sz w:val="22"/>
              </w:rPr>
              <w:t>资金需求紧急的企业</w:t>
            </w:r>
          </w:p>
        </w:tc>
      </w:tr>
      <w:tr>
        <w:tc>
          <w:tcPr>
            <w:tcW w:type="dxa" w:w="1455"/>
            <w:vAlign w:val="center"/>
          </w:tcPr>
          <w:p>
            <w:pPr>
              <w:spacing w:before="0" w:after="0" w:line="240" w:lineRule="auto"/>
              <w:jc w:val="center"/>
            </w:pPr>
            <w:r>
              <w:rPr>
                <w:rFonts w:ascii="Times New Roman" w:hAnsi="Times New Roman" w:eastAsia="宋体"/>
                <w:b w:val="0"/>
                <w:sz w:val="22"/>
              </w:rPr>
              <w:t>股权融资</w:t>
            </w:r>
          </w:p>
        </w:tc>
        <w:tc>
          <w:tcPr>
            <w:tcW w:type="dxa" w:w="1697"/>
            <w:vAlign w:val="center"/>
          </w:tcPr>
          <w:p>
            <w:pPr>
              <w:spacing w:before="0" w:after="0" w:line="240" w:lineRule="auto"/>
              <w:jc w:val="center"/>
            </w:pPr>
            <w:r>
              <w:rPr>
                <w:rFonts w:ascii="Times New Roman" w:hAnsi="Times New Roman" w:eastAsia="宋体"/>
                <w:b w:val="0"/>
                <w:sz w:val="22"/>
              </w:rPr>
              <w:t>投资者股权投资</w:t>
            </w:r>
          </w:p>
        </w:tc>
        <w:tc>
          <w:tcPr>
            <w:tcW w:type="dxa" w:w="1697"/>
            <w:vAlign w:val="center"/>
          </w:tcPr>
          <w:p>
            <w:pPr>
              <w:spacing w:before="0" w:after="0" w:line="240" w:lineRule="auto"/>
              <w:jc w:val="center"/>
            </w:pPr>
            <w:r>
              <w:rPr>
                <w:rFonts w:ascii="Times New Roman" w:hAnsi="Times New Roman" w:eastAsia="宋体"/>
                <w:b w:val="0"/>
                <w:sz w:val="22"/>
              </w:rPr>
              <w:t>高</w:t>
            </w:r>
          </w:p>
        </w:tc>
        <w:tc>
          <w:tcPr>
            <w:tcW w:type="dxa" w:w="970"/>
            <w:vAlign w:val="center"/>
          </w:tcPr>
          <w:p>
            <w:pPr>
              <w:spacing w:before="0" w:after="0" w:line="240" w:lineRule="auto"/>
              <w:jc w:val="center"/>
            </w:pPr>
            <w:r>
              <w:rPr>
                <w:rFonts w:ascii="Times New Roman" w:hAnsi="Times New Roman" w:eastAsia="宋体"/>
                <w:b w:val="0"/>
                <w:sz w:val="22"/>
              </w:rPr>
              <w:t>低</w:t>
            </w:r>
          </w:p>
        </w:tc>
        <w:tc>
          <w:tcPr>
            <w:tcW w:type="dxa" w:w="2182"/>
            <w:vAlign w:val="center"/>
          </w:tcPr>
          <w:p>
            <w:pPr>
              <w:spacing w:before="0" w:after="0" w:line="240" w:lineRule="auto"/>
              <w:jc w:val="center"/>
            </w:pPr>
            <w:r>
              <w:rPr>
                <w:rFonts w:ascii="Times New Roman" w:hAnsi="Times New Roman" w:eastAsia="宋体"/>
                <w:b w:val="0"/>
                <w:sz w:val="22"/>
              </w:rPr>
              <w:t>成长性好的企业</w:t>
            </w:r>
          </w:p>
        </w:tc>
      </w:tr>
      <w:tr>
        <w:tc>
          <w:tcPr>
            <w:tcW w:type="dxa" w:w="1455"/>
            <w:vAlign w:val="center"/>
          </w:tcPr>
          <w:p>
            <w:pPr>
              <w:spacing w:before="0" w:after="0" w:line="240" w:lineRule="auto"/>
              <w:jc w:val="center"/>
            </w:pPr>
            <w:r>
              <w:rPr>
                <w:rFonts w:ascii="Times New Roman" w:hAnsi="Times New Roman" w:eastAsia="宋体"/>
                <w:b w:val="0"/>
                <w:sz w:val="22"/>
              </w:rPr>
              <w:t>债券发行</w:t>
            </w:r>
          </w:p>
        </w:tc>
        <w:tc>
          <w:tcPr>
            <w:tcW w:type="dxa" w:w="1697"/>
            <w:vAlign w:val="center"/>
          </w:tcPr>
          <w:p>
            <w:pPr>
              <w:spacing w:before="0" w:after="0" w:line="240" w:lineRule="auto"/>
              <w:jc w:val="center"/>
            </w:pPr>
            <w:r>
              <w:rPr>
                <w:rFonts w:ascii="Times New Roman" w:hAnsi="Times New Roman" w:eastAsia="宋体"/>
                <w:b w:val="0"/>
                <w:sz w:val="22"/>
              </w:rPr>
              <w:t>社会公众投资</w:t>
            </w:r>
          </w:p>
        </w:tc>
        <w:tc>
          <w:tcPr>
            <w:tcW w:type="dxa" w:w="1697"/>
            <w:vAlign w:val="center"/>
          </w:tcPr>
          <w:p>
            <w:pPr>
              <w:spacing w:before="0" w:after="0" w:line="240" w:lineRule="auto"/>
              <w:jc w:val="center"/>
            </w:pPr>
            <w:r>
              <w:rPr>
                <w:rFonts w:ascii="Times New Roman" w:hAnsi="Times New Roman" w:eastAsia="宋体"/>
                <w:b w:val="0"/>
                <w:sz w:val="22"/>
              </w:rPr>
              <w:t>极高</w:t>
            </w:r>
          </w:p>
        </w:tc>
        <w:tc>
          <w:tcPr>
            <w:tcW w:type="dxa" w:w="970"/>
            <w:vAlign w:val="center"/>
          </w:tcPr>
          <w:p>
            <w:pPr>
              <w:spacing w:before="0" w:after="0" w:line="240" w:lineRule="auto"/>
              <w:jc w:val="center"/>
            </w:pPr>
            <w:r>
              <w:rPr>
                <w:rFonts w:ascii="Times New Roman" w:hAnsi="Times New Roman" w:eastAsia="宋体"/>
                <w:b w:val="0"/>
                <w:sz w:val="22"/>
              </w:rPr>
              <w:t>中等</w:t>
            </w:r>
          </w:p>
        </w:tc>
        <w:tc>
          <w:tcPr>
            <w:tcW w:type="dxa" w:w="2182"/>
            <w:vAlign w:val="center"/>
          </w:tcPr>
          <w:p>
            <w:pPr>
              <w:spacing w:before="0" w:after="0" w:line="240" w:lineRule="auto"/>
              <w:jc w:val="center"/>
            </w:pPr>
            <w:r>
              <w:rPr>
                <w:rFonts w:ascii="Times New Roman" w:hAnsi="Times New Roman" w:eastAsia="宋体"/>
                <w:b w:val="0"/>
                <w:sz w:val="22"/>
              </w:rPr>
              <w:t>信誉良好的成熟企业</w:t>
            </w:r>
          </w:p>
        </w:tc>
      </w:tr>
      <w:tr>
        <w:tc>
          <w:tcPr>
            <w:tcW w:type="dxa" w:w="1455"/>
            <w:vAlign w:val="center"/>
            <w:bottom w:val="single" w:sz="12" w:space="0" w:color="auto"/>
          </w:tcPr>
          <w:p>
            <w:pPr>
              <w:spacing w:before="0" w:after="0" w:line="240" w:lineRule="auto"/>
              <w:jc w:val="center"/>
            </w:pPr>
            <w:r>
              <w:rPr>
                <w:rFonts w:ascii="Times New Roman" w:hAnsi="Times New Roman" w:eastAsia="宋体"/>
                <w:b w:val="0"/>
                <w:sz w:val="22"/>
              </w:rPr>
              <w:t>政府扶持</w:t>
            </w:r>
          </w:p>
        </w:tc>
        <w:tc>
          <w:tcPr>
            <w:tcW w:type="dxa" w:w="1697"/>
            <w:vAlign w:val="center"/>
            <w:bottom w:val="single" w:sz="12" w:space="0" w:color="auto"/>
          </w:tcPr>
          <w:p>
            <w:pPr>
              <w:spacing w:before="0" w:after="0" w:line="240" w:lineRule="auto"/>
              <w:jc w:val="center"/>
            </w:pPr>
            <w:r>
              <w:rPr>
                <w:rFonts w:ascii="Times New Roman" w:hAnsi="Times New Roman" w:eastAsia="宋体"/>
                <w:b w:val="0"/>
                <w:sz w:val="22"/>
              </w:rPr>
              <w:t>财政专项资金</w:t>
            </w:r>
          </w:p>
        </w:tc>
        <w:tc>
          <w:tcPr>
            <w:tcW w:type="dxa" w:w="1697"/>
            <w:vAlign w:val="center"/>
            <w:bottom w:val="single" w:sz="12" w:space="0" w:color="auto"/>
          </w:tcPr>
          <w:p>
            <w:pPr>
              <w:spacing w:before="0" w:after="0" w:line="240" w:lineRule="auto"/>
              <w:jc w:val="center"/>
            </w:pPr>
            <w:r>
              <w:rPr>
                <w:rFonts w:ascii="Times New Roman" w:hAnsi="Times New Roman" w:eastAsia="宋体"/>
                <w:b w:val="0"/>
                <w:sz w:val="22"/>
              </w:rPr>
              <w:t>中等</w:t>
            </w:r>
          </w:p>
        </w:tc>
        <w:tc>
          <w:tcPr>
            <w:tcW w:type="dxa" w:w="970"/>
            <w:vAlign w:val="center"/>
            <w:bottom w:val="single" w:sz="12" w:space="0" w:color="auto"/>
          </w:tcPr>
          <w:p>
            <w:pPr>
              <w:spacing w:before="0" w:after="0" w:line="240" w:lineRule="auto"/>
              <w:jc w:val="center"/>
            </w:pPr>
            <w:r>
              <w:rPr>
                <w:rFonts w:ascii="Times New Roman" w:hAnsi="Times New Roman" w:eastAsia="宋体"/>
                <w:b w:val="0"/>
                <w:sz w:val="22"/>
              </w:rPr>
              <w:t>高</w:t>
            </w:r>
          </w:p>
        </w:tc>
        <w:tc>
          <w:tcPr>
            <w:tcW w:type="dxa" w:w="2182"/>
            <w:vAlign w:val="center"/>
            <w:bottom w:val="single" w:sz="12" w:space="0" w:color="auto"/>
          </w:tcPr>
          <w:p>
            <w:pPr>
              <w:spacing w:before="0" w:after="0" w:line="240" w:lineRule="auto"/>
              <w:jc w:val="center"/>
            </w:pPr>
            <w:r>
              <w:rPr>
                <w:rFonts w:ascii="Times New Roman" w:hAnsi="Times New Roman" w:eastAsia="宋体"/>
                <w:b w:val="0"/>
                <w:sz w:val="22"/>
              </w:rPr>
              <w:t>符合政策导向的企业</w:t>
            </w:r>
          </w:p>
        </w:tc>
      </w:tr>
    </w:tbl>
    <w:p>
      <w:pPr>
        <w:pStyle w:val="论文_表头"/>
      </w:pPr>
      <w:r>
        <w:t>表3-3 中小企业融资成本构成明细表</w:t>
      </w:r>
    </w:p>
    <w:tbl>
      <w:tblPr>
        <w:tblW w:type="auto" w:w="0"/>
        <w:jc w:val="center"/>
        <w:tblLayout w:type="fixed"/>
        <w:tblLook w:firstColumn="1" w:firstRow="1" w:lastColumn="0" w:lastRow="0" w:noHBand="0" w:noVBand="1" w:val="04A0"/>
      </w:tblPr>
      <w:tblGrid>
        <w:gridCol w:w="2880"/>
        <w:gridCol w:w="2880"/>
        <w:gridCol w:w="2880"/>
      </w:tblGrid>
      <w:tr>
        <w:tc>
          <w:tcPr>
            <w:tcW w:type="dxa" w:w="2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融资成本类别</w:t>
            </w:r>
          </w:p>
        </w:tc>
        <w:tc>
          <w:tcPr>
            <w:tcW w:type="dxa" w:w="233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费用占比(%)</w:t>
            </w:r>
          </w:p>
        </w:tc>
        <w:tc>
          <w:tcPr>
            <w:tcW w:type="dxa" w:w="366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平均融资成本水平(%)</w:t>
            </w:r>
          </w:p>
        </w:tc>
      </w:tr>
      <w:tr>
        <w:tc>
          <w:tcPr>
            <w:tcW w:type="dxa" w:w="2000"/>
            <w:vAlign w:val="center"/>
          </w:tcPr>
          <w:p>
            <w:pPr>
              <w:spacing w:before="0" w:after="0" w:line="240" w:lineRule="auto"/>
              <w:jc w:val="center"/>
            </w:pPr>
            <w:r>
              <w:rPr>
                <w:rFonts w:ascii="Times New Roman" w:hAnsi="Times New Roman" w:eastAsia="宋体"/>
                <w:b w:val="0"/>
                <w:sz w:val="22"/>
              </w:rPr>
              <w:t>贷款利率</w:t>
            </w:r>
          </w:p>
        </w:tc>
        <w:tc>
          <w:tcPr>
            <w:tcW w:type="dxa" w:w="2333"/>
            <w:vAlign w:val="center"/>
          </w:tcPr>
          <w:p>
            <w:pPr>
              <w:spacing w:before="0" w:after="0" w:line="240" w:lineRule="auto"/>
              <w:jc w:val="center"/>
            </w:pPr>
            <w:r>
              <w:rPr>
                <w:rFonts w:ascii="Times New Roman" w:hAnsi="Times New Roman" w:eastAsia="宋体"/>
                <w:b w:val="0"/>
                <w:sz w:val="22"/>
              </w:rPr>
              <w:t>55.2</w:t>
            </w:r>
          </w:p>
        </w:tc>
        <w:tc>
          <w:tcPr>
            <w:tcW w:type="dxa" w:w="3667"/>
            <w:vAlign w:val="center"/>
          </w:tcPr>
          <w:p>
            <w:pPr>
              <w:spacing w:before="0" w:after="0" w:line="240" w:lineRule="auto"/>
              <w:jc w:val="center"/>
            </w:pPr>
            <w:r>
              <w:rPr>
                <w:rFonts w:ascii="Times New Roman" w:hAnsi="Times New Roman" w:eastAsia="宋体"/>
                <w:b w:val="0"/>
                <w:sz w:val="22"/>
              </w:rPr>
              <w:t>8.6</w:t>
            </w:r>
          </w:p>
        </w:tc>
      </w:tr>
      <w:tr>
        <w:tc>
          <w:tcPr>
            <w:tcW w:type="dxa" w:w="2000"/>
            <w:vAlign w:val="center"/>
          </w:tcPr>
          <w:p>
            <w:pPr>
              <w:spacing w:before="0" w:after="0" w:line="240" w:lineRule="auto"/>
              <w:jc w:val="center"/>
            </w:pPr>
            <w:r>
              <w:rPr>
                <w:rFonts w:ascii="Times New Roman" w:hAnsi="Times New Roman" w:eastAsia="宋体"/>
                <w:b w:val="0"/>
                <w:sz w:val="22"/>
              </w:rPr>
              <w:t>手续费</w:t>
            </w:r>
          </w:p>
        </w:tc>
        <w:tc>
          <w:tcPr>
            <w:tcW w:type="dxa" w:w="2333"/>
            <w:vAlign w:val="center"/>
          </w:tcPr>
          <w:p>
            <w:pPr>
              <w:spacing w:before="0" w:after="0" w:line="240" w:lineRule="auto"/>
              <w:jc w:val="center"/>
            </w:pPr>
            <w:r>
              <w:rPr>
                <w:rFonts w:ascii="Times New Roman" w:hAnsi="Times New Roman" w:eastAsia="宋体"/>
                <w:b w:val="0"/>
                <w:sz w:val="22"/>
              </w:rPr>
              <w:t>22.8</w:t>
            </w:r>
          </w:p>
        </w:tc>
        <w:tc>
          <w:tcPr>
            <w:tcW w:type="dxa" w:w="3667"/>
            <w:vAlign w:val="center"/>
          </w:tcPr>
          <w:p>
            <w:pPr>
              <w:spacing w:before="0" w:after="0" w:line="240" w:lineRule="auto"/>
              <w:jc w:val="center"/>
            </w:pPr>
            <w:r>
              <w:rPr>
                <w:rFonts w:ascii="Times New Roman" w:hAnsi="Times New Roman" w:eastAsia="宋体"/>
                <w:b w:val="0"/>
                <w:sz w:val="22"/>
              </w:rPr>
              <w:t>3.5</w:t>
            </w:r>
          </w:p>
        </w:tc>
      </w:tr>
      <w:tr>
        <w:tc>
          <w:tcPr>
            <w:tcW w:type="dxa" w:w="2000"/>
            <w:vAlign w:val="center"/>
          </w:tcPr>
          <w:p>
            <w:pPr>
              <w:spacing w:before="0" w:after="0" w:line="240" w:lineRule="auto"/>
              <w:jc w:val="center"/>
            </w:pPr>
            <w:r>
              <w:rPr>
                <w:rFonts w:ascii="Times New Roman" w:hAnsi="Times New Roman" w:eastAsia="宋体"/>
                <w:b w:val="0"/>
                <w:sz w:val="22"/>
              </w:rPr>
              <w:t>担保费</w:t>
            </w:r>
          </w:p>
        </w:tc>
        <w:tc>
          <w:tcPr>
            <w:tcW w:type="dxa" w:w="2333"/>
            <w:vAlign w:val="center"/>
          </w:tcPr>
          <w:p>
            <w:pPr>
              <w:spacing w:before="0" w:after="0" w:line="240" w:lineRule="auto"/>
              <w:jc w:val="center"/>
            </w:pPr>
            <w:r>
              <w:rPr>
                <w:rFonts w:ascii="Times New Roman" w:hAnsi="Times New Roman" w:eastAsia="宋体"/>
                <w:b w:val="0"/>
                <w:sz w:val="22"/>
              </w:rPr>
              <w:t>15.6</w:t>
            </w:r>
          </w:p>
        </w:tc>
        <w:tc>
          <w:tcPr>
            <w:tcW w:type="dxa" w:w="3667"/>
            <w:vAlign w:val="center"/>
          </w:tcPr>
          <w:p>
            <w:pPr>
              <w:spacing w:before="0" w:after="0" w:line="240" w:lineRule="auto"/>
              <w:jc w:val="center"/>
            </w:pPr>
            <w:r>
              <w:rPr>
                <w:rFonts w:ascii="Times New Roman" w:hAnsi="Times New Roman" w:eastAsia="宋体"/>
                <w:b w:val="0"/>
                <w:sz w:val="22"/>
              </w:rPr>
              <w:t>2.4</w:t>
            </w:r>
          </w:p>
        </w:tc>
      </w:tr>
      <w:tr>
        <w:tc>
          <w:tcPr>
            <w:tcW w:type="dxa" w:w="2000"/>
            <w:vAlign w:val="center"/>
          </w:tcPr>
          <w:p>
            <w:pPr>
              <w:spacing w:before="0" w:after="0" w:line="240" w:lineRule="auto"/>
              <w:jc w:val="center"/>
            </w:pPr>
            <w:r>
              <w:rPr>
                <w:rFonts w:ascii="Times New Roman" w:hAnsi="Times New Roman" w:eastAsia="宋体"/>
                <w:b w:val="0"/>
                <w:sz w:val="22"/>
              </w:rPr>
              <w:t>管理费</w:t>
            </w:r>
          </w:p>
        </w:tc>
        <w:tc>
          <w:tcPr>
            <w:tcW w:type="dxa" w:w="2333"/>
            <w:vAlign w:val="center"/>
          </w:tcPr>
          <w:p>
            <w:pPr>
              <w:spacing w:before="0" w:after="0" w:line="240" w:lineRule="auto"/>
              <w:jc w:val="center"/>
            </w:pPr>
            <w:r>
              <w:rPr>
                <w:rFonts w:ascii="Times New Roman" w:hAnsi="Times New Roman" w:eastAsia="宋体"/>
                <w:b w:val="0"/>
                <w:sz w:val="22"/>
              </w:rPr>
              <w:t>6.4</w:t>
            </w:r>
          </w:p>
        </w:tc>
        <w:tc>
          <w:tcPr>
            <w:tcW w:type="dxa" w:w="3667"/>
            <w:vAlign w:val="center"/>
          </w:tcPr>
          <w:p>
            <w:pPr>
              <w:spacing w:before="0" w:after="0" w:line="240" w:lineRule="auto"/>
              <w:jc w:val="center"/>
            </w:pPr>
            <w:r>
              <w:rPr>
                <w:rFonts w:ascii="Times New Roman" w:hAnsi="Times New Roman" w:eastAsia="宋体"/>
                <w:b w:val="0"/>
                <w:sz w:val="22"/>
              </w:rPr>
              <w:t>1.0</w:t>
            </w:r>
          </w:p>
        </w:tc>
      </w:tr>
      <w:tr>
        <w:tc>
          <w:tcPr>
            <w:tcW w:type="dxa" w:w="2000"/>
            <w:vAlign w:val="center"/>
            <w:bottom w:val="single" w:sz="12" w:space="0" w:color="auto"/>
          </w:tcPr>
          <w:p>
            <w:pPr>
              <w:spacing w:before="0" w:after="0" w:line="240" w:lineRule="auto"/>
              <w:jc w:val="center"/>
            </w:pPr>
            <w:r>
              <w:rPr>
                <w:rFonts w:ascii="Times New Roman" w:hAnsi="Times New Roman" w:eastAsia="宋体"/>
                <w:b w:val="0"/>
                <w:sz w:val="22"/>
              </w:rPr>
              <w:t>其他费用</w:t>
            </w:r>
          </w:p>
        </w:tc>
        <w:tc>
          <w:tcPr>
            <w:tcW w:type="dxa" w:w="2333"/>
            <w:vAlign w:val="center"/>
            <w:bottom w:val="single" w:sz="12" w:space="0" w:color="auto"/>
          </w:tcPr>
          <w:p>
            <w:pPr>
              <w:spacing w:before="0" w:after="0" w:line="240" w:lineRule="auto"/>
              <w:jc w:val="center"/>
            </w:pPr>
            <w:r>
              <w:rPr>
                <w:rFonts w:ascii="Times New Roman" w:hAnsi="Times New Roman" w:eastAsia="宋体"/>
                <w:b w:val="0"/>
                <w:sz w:val="22"/>
              </w:rPr>
              <w:t>2.0</w:t>
            </w:r>
          </w:p>
        </w:tc>
        <w:tc>
          <w:tcPr>
            <w:tcW w:type="dxa" w:w="3667"/>
            <w:vAlign w:val="center"/>
            <w:bottom w:val="single" w:sz="12" w:space="0" w:color="auto"/>
          </w:tcPr>
          <w:p>
            <w:pPr>
              <w:spacing w:before="0" w:after="0" w:line="240" w:lineRule="auto"/>
              <w:jc w:val="center"/>
            </w:pPr>
            <w:r>
              <w:rPr>
                <w:rFonts w:ascii="Times New Roman" w:hAnsi="Times New Roman" w:eastAsia="宋体"/>
                <w:b w:val="0"/>
                <w:sz w:val="22"/>
              </w:rPr>
              <w:t>0.3</w:t>
            </w:r>
          </w:p>
        </w:tc>
      </w:tr>
    </w:tbl>
    <w:p>
      <w:r>
        <w:br w:type="page"/>
      </w:r>
    </w:p>
    <w:p>
      <w:pPr>
        <w:pStyle w:val="论文_标题1"/>
      </w:pPr>
      <w:r>
        <w:t>第4章 中小企业融资困境成因分析</w:t>
      </w:r>
    </w:p>
    <w:p>
      <w:pPr>
        <w:pStyle w:val="论文_标题2"/>
      </w:pPr>
      <w:r>
        <w:t>4.1 内部因素分析</w:t>
      </w:r>
    </w:p>
    <w:p>
      <w:pPr>
        <w:pStyle w:val="论文_正文"/>
      </w:pPr>
      <w:r>
        <w:t>中小企业融资困境的内部因素主要体现在公司治理结构不完善、财务管理水平偏低以及信用状况不佳等方面。首先，多数中小企业缺乏规范的法人治理结构，所有权与经营权过于集中，决策机制不科学，导致融资决策失误频发。其次，企业财务管理能力薄弱，缺乏完善的财务制度和风险控制机制，难以向金融机构提供真实可靠的财务信息，增加了融资难度。再次，中小企业普遍面临信用记录不足的问题，缺乏有效的信用担保体系，使得金融机构对其信用状况难以准确评估。此外，企业自身发展规划不清晰、盈利能力不稳定等因素也制约了融资能力的提升。这些内部因素相互交织，形成了中小企业融资困境的重要内在原因，需要通过优化治理结构、提升管理效率、建立信用体系等措施加以改善。</w:t>
      </w:r>
    </w:p>
    <w:p>
      <w:pPr>
        <w:pStyle w:val="论文_标题2"/>
      </w:pPr>
      <w:r>
        <w:t>4.2 外部环境因素分析</w:t>
      </w:r>
    </w:p>
    <w:p>
      <w:pPr>
        <w:pStyle w:val="论文_正文"/>
      </w:pPr>
      <w:r>
        <w:t>外部环境因素对中小企业融资影响深远。宏观经济环境方面，经济周期波动直接影响企业经营状况和银行放贷意愿，经济下行期往往加剧融资困难。政策环境变化频繁，虽然国家出台多项扶持政策，但政策执行力度和覆盖面仍存在不足，部分政策落地效果不佳。金融市场环境方面，间接融资占比过高，直接融资渠道狭窄，企业难以获得多元化资金来源。信用体系建设滞后，信息不对称问题突出，银行缺乏有效风险识别手段，导致授信门槛提高。此外，监管政策趋严在一定程度上压缩了金融机构业务空间，也增加了企业合规成本。国际环境不确定性增加，进出口贸易摩擦、汇率波动等外部冲击对企业现金流造成压力，进一步制约其融资能力。这些外部因素相互交织，共同构成了中小企业融资面临的复杂外部环境。</w:t>
      </w:r>
    </w:p>
    <w:p>
      <w:pPr>
        <w:pStyle w:val="论文_标题2"/>
      </w:pPr>
      <w:r>
        <w:t>4.3 金融体系因素分析</w:t>
      </w:r>
    </w:p>
    <w:p>
      <w:pPr>
        <w:pStyle w:val="论文_正文"/>
      </w:pPr>
      <w:r>
        <w:t>金融体系因素是影响中小企业融资的重要外部环境要素。从供给端看，传统银行信贷审批机制存在门槛高、程序复杂等问题，风险偏好保守导致对中小企业的授信额度有限。从需求端分析，中小企业缺乏规范的财务制度和抵押资产，难以满足金融机构的风控要求。此外，金融产品和服务创新不足，缺乏针对中小企业特点的差异化金融工具。资本市场发展不充分也制约了中小企业直接融资渠道的拓展，股权融资和债券融资市场准入门槛较高。同时，金融监管政策在平衡风险控制与服务实体经济之间需要进一步优化，以更好地支持中小企业发展。</w:t>
      </w:r>
    </w:p>
    <w:p>
      <w:pPr>
        <w:pStyle w:val="论文_表头"/>
      </w:pPr>
      <w:r>
        <w:t>表4-1 中小企业融资困境关键影响因素矩阵表</w:t>
      </w:r>
    </w:p>
    <w:tbl>
      <w:tblPr>
        <w:tblW w:type="auto" w:w="0"/>
        <w:jc w:val="center"/>
        <w:tblLayout w:type="fixed"/>
        <w:tblLook w:firstColumn="1" w:firstRow="1" w:lastColumn="0" w:lastRow="0" w:noHBand="0" w:noVBand="1" w:val="04A0"/>
      </w:tblPr>
      <w:tblGrid>
        <w:gridCol w:w="2880"/>
        <w:gridCol w:w="2880"/>
        <w:gridCol w:w="2880"/>
      </w:tblGrid>
      <w:tr>
        <w:tc>
          <w:tcPr>
            <w:tcW w:type="dxa" w:w="192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影响因素类别</w:t>
            </w:r>
          </w:p>
        </w:tc>
        <w:tc>
          <w:tcPr>
            <w:tcW w:type="dxa" w:w="288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具体因素</w:t>
            </w:r>
          </w:p>
        </w:tc>
        <w:tc>
          <w:tcPr>
            <w:tcW w:type="dxa" w:w="32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影响程度(1-5分)</w:t>
            </w:r>
          </w:p>
        </w:tc>
      </w:tr>
      <w:tr>
        <w:tc>
          <w:tcPr>
            <w:tcW w:type="dxa" w:w="1920"/>
            <w:vAlign w:val="center"/>
          </w:tcPr>
          <w:p>
            <w:pPr>
              <w:spacing w:before="0" w:after="0" w:line="240" w:lineRule="auto"/>
              <w:jc w:val="center"/>
            </w:pPr>
            <w:r>
              <w:rPr>
                <w:rFonts w:ascii="Times New Roman" w:hAnsi="Times New Roman" w:eastAsia="宋体"/>
                <w:b w:val="0"/>
                <w:sz w:val="22"/>
              </w:rPr>
              <w:t>内部因素</w:t>
            </w:r>
          </w:p>
        </w:tc>
        <w:tc>
          <w:tcPr>
            <w:tcW w:type="dxa" w:w="2880"/>
            <w:vAlign w:val="center"/>
          </w:tcPr>
          <w:p>
            <w:pPr>
              <w:spacing w:before="0" w:after="0" w:line="240" w:lineRule="auto"/>
              <w:jc w:val="center"/>
            </w:pPr>
            <w:r>
              <w:rPr>
                <w:rFonts w:ascii="Times New Roman" w:hAnsi="Times New Roman" w:eastAsia="宋体"/>
                <w:b w:val="0"/>
                <w:sz w:val="22"/>
              </w:rPr>
              <w:t>财务状况不佳</w:t>
            </w:r>
          </w:p>
        </w:tc>
        <w:tc>
          <w:tcPr>
            <w:tcW w:type="dxa" w:w="3200"/>
            <w:vAlign w:val="center"/>
          </w:tcPr>
          <w:p>
            <w:pPr>
              <w:spacing w:before="0" w:after="0" w:line="240" w:lineRule="auto"/>
              <w:jc w:val="center"/>
            </w:pPr>
            <w:r>
              <w:rPr>
                <w:rFonts w:ascii="Times New Roman" w:hAnsi="Times New Roman" w:eastAsia="宋体"/>
                <w:b w:val="0"/>
                <w:sz w:val="22"/>
              </w:rPr>
              <w:t>4</w:t>
            </w:r>
          </w:p>
        </w:tc>
      </w:tr>
      <w:tr>
        <w:tc>
          <w:tcPr>
            <w:tcW w:type="dxa" w:w="1920"/>
            <w:vAlign w:val="center"/>
          </w:tcPr>
          <w:p>
            <w:pPr>
              <w:spacing w:before="0" w:after="0" w:line="240" w:lineRule="auto"/>
              <w:jc w:val="center"/>
            </w:pPr>
            <w:r>
              <w:rPr>
                <w:rFonts w:ascii="Times New Roman" w:hAnsi="Times New Roman" w:eastAsia="宋体"/>
                <w:b w:val="0"/>
                <w:sz w:val="22"/>
              </w:rPr>
              <w:t>内部因素</w:t>
            </w:r>
          </w:p>
        </w:tc>
        <w:tc>
          <w:tcPr>
            <w:tcW w:type="dxa" w:w="2880"/>
            <w:vAlign w:val="center"/>
          </w:tcPr>
          <w:p>
            <w:pPr>
              <w:spacing w:before="0" w:after="0" w:line="240" w:lineRule="auto"/>
              <w:jc w:val="center"/>
            </w:pPr>
            <w:r>
              <w:rPr>
                <w:rFonts w:ascii="Times New Roman" w:hAnsi="Times New Roman" w:eastAsia="宋体"/>
                <w:b w:val="0"/>
                <w:sz w:val="22"/>
              </w:rPr>
              <w:t>信用记录不良</w:t>
            </w:r>
          </w:p>
        </w:tc>
        <w:tc>
          <w:tcPr>
            <w:tcW w:type="dxa" w:w="3200"/>
            <w:vAlign w:val="center"/>
          </w:tcPr>
          <w:p>
            <w:pPr>
              <w:spacing w:before="0" w:after="0" w:line="240" w:lineRule="auto"/>
              <w:jc w:val="center"/>
            </w:pPr>
            <w:r>
              <w:rPr>
                <w:rFonts w:ascii="Times New Roman" w:hAnsi="Times New Roman" w:eastAsia="宋体"/>
                <w:b w:val="0"/>
                <w:sz w:val="22"/>
              </w:rPr>
              <w:t>3</w:t>
            </w:r>
          </w:p>
        </w:tc>
      </w:tr>
      <w:tr>
        <w:tc>
          <w:tcPr>
            <w:tcW w:type="dxa" w:w="1920"/>
            <w:vAlign w:val="center"/>
          </w:tcPr>
          <w:p>
            <w:pPr>
              <w:spacing w:before="0" w:after="0" w:line="240" w:lineRule="auto"/>
              <w:jc w:val="center"/>
            </w:pPr>
            <w:r>
              <w:rPr>
                <w:rFonts w:ascii="Times New Roman" w:hAnsi="Times New Roman" w:eastAsia="宋体"/>
                <w:b w:val="0"/>
                <w:sz w:val="22"/>
              </w:rPr>
              <w:t>内部因素</w:t>
            </w:r>
          </w:p>
        </w:tc>
        <w:tc>
          <w:tcPr>
            <w:tcW w:type="dxa" w:w="2880"/>
            <w:vAlign w:val="center"/>
          </w:tcPr>
          <w:p>
            <w:pPr>
              <w:spacing w:before="0" w:after="0" w:line="240" w:lineRule="auto"/>
              <w:jc w:val="center"/>
            </w:pPr>
            <w:r>
              <w:rPr>
                <w:rFonts w:ascii="Times New Roman" w:hAnsi="Times New Roman" w:eastAsia="宋体"/>
                <w:b w:val="0"/>
                <w:sz w:val="22"/>
              </w:rPr>
              <w:t>经营稳定性差</w:t>
            </w:r>
          </w:p>
        </w:tc>
        <w:tc>
          <w:tcPr>
            <w:tcW w:type="dxa" w:w="3200"/>
            <w:vAlign w:val="center"/>
          </w:tcPr>
          <w:p>
            <w:pPr>
              <w:spacing w:before="0" w:after="0" w:line="240" w:lineRule="auto"/>
              <w:jc w:val="center"/>
            </w:pPr>
            <w:r>
              <w:rPr>
                <w:rFonts w:ascii="Times New Roman" w:hAnsi="Times New Roman" w:eastAsia="宋体"/>
                <w:b w:val="0"/>
                <w:sz w:val="22"/>
              </w:rPr>
              <w:t>4</w:t>
            </w:r>
          </w:p>
        </w:tc>
      </w:tr>
      <w:tr>
        <w:tc>
          <w:tcPr>
            <w:tcW w:type="dxa" w:w="1920"/>
            <w:vAlign w:val="center"/>
          </w:tcPr>
          <w:p>
            <w:pPr>
              <w:spacing w:before="0" w:after="0" w:line="240" w:lineRule="auto"/>
              <w:jc w:val="center"/>
            </w:pPr>
            <w:r>
              <w:rPr>
                <w:rFonts w:ascii="Times New Roman" w:hAnsi="Times New Roman" w:eastAsia="宋体"/>
                <w:b w:val="0"/>
                <w:sz w:val="22"/>
              </w:rPr>
              <w:t>内部因素</w:t>
            </w:r>
          </w:p>
        </w:tc>
        <w:tc>
          <w:tcPr>
            <w:tcW w:type="dxa" w:w="2880"/>
            <w:vAlign w:val="center"/>
          </w:tcPr>
          <w:p>
            <w:pPr>
              <w:spacing w:before="0" w:after="0" w:line="240" w:lineRule="auto"/>
              <w:jc w:val="center"/>
            </w:pPr>
            <w:r>
              <w:rPr>
                <w:rFonts w:ascii="Times New Roman" w:hAnsi="Times New Roman" w:eastAsia="宋体"/>
                <w:b w:val="0"/>
                <w:sz w:val="22"/>
              </w:rPr>
              <w:t>缺乏有效抵押物</w:t>
            </w:r>
          </w:p>
        </w:tc>
        <w:tc>
          <w:tcPr>
            <w:tcW w:type="dxa" w:w="3200"/>
            <w:vAlign w:val="center"/>
          </w:tcPr>
          <w:p>
            <w:pPr>
              <w:spacing w:before="0" w:after="0" w:line="240" w:lineRule="auto"/>
              <w:jc w:val="center"/>
            </w:pPr>
            <w:r>
              <w:rPr>
                <w:rFonts w:ascii="Times New Roman" w:hAnsi="Times New Roman" w:eastAsia="宋体"/>
                <w:b w:val="0"/>
                <w:sz w:val="22"/>
              </w:rPr>
              <w:t>5</w:t>
            </w:r>
          </w:p>
        </w:tc>
      </w:tr>
      <w:tr>
        <w:tc>
          <w:tcPr>
            <w:tcW w:type="dxa" w:w="1920"/>
            <w:vAlign w:val="center"/>
          </w:tcPr>
          <w:p>
            <w:pPr>
              <w:spacing w:before="0" w:after="0" w:line="240" w:lineRule="auto"/>
              <w:jc w:val="center"/>
            </w:pPr>
            <w:r>
              <w:rPr>
                <w:rFonts w:ascii="Times New Roman" w:hAnsi="Times New Roman" w:eastAsia="宋体"/>
                <w:b w:val="0"/>
                <w:sz w:val="22"/>
              </w:rPr>
              <w:t>内部因素</w:t>
            </w:r>
          </w:p>
        </w:tc>
        <w:tc>
          <w:tcPr>
            <w:tcW w:type="dxa" w:w="2880"/>
            <w:vAlign w:val="center"/>
          </w:tcPr>
          <w:p>
            <w:pPr>
              <w:spacing w:before="0" w:after="0" w:line="240" w:lineRule="auto"/>
              <w:jc w:val="center"/>
            </w:pPr>
            <w:r>
              <w:rPr>
                <w:rFonts w:ascii="Times New Roman" w:hAnsi="Times New Roman" w:eastAsia="宋体"/>
                <w:b w:val="0"/>
                <w:sz w:val="22"/>
              </w:rPr>
              <w:t>管理层能力不足</w:t>
            </w:r>
          </w:p>
        </w:tc>
        <w:tc>
          <w:tcPr>
            <w:tcW w:type="dxa" w:w="3200"/>
            <w:vAlign w:val="center"/>
          </w:tcPr>
          <w:p>
            <w:pPr>
              <w:spacing w:before="0" w:after="0" w:line="240" w:lineRule="auto"/>
              <w:jc w:val="center"/>
            </w:pPr>
            <w:r>
              <w:rPr>
                <w:rFonts w:ascii="Times New Roman" w:hAnsi="Times New Roman" w:eastAsia="宋体"/>
                <w:b w:val="0"/>
                <w:sz w:val="22"/>
              </w:rPr>
              <w:t>3</w:t>
            </w:r>
          </w:p>
        </w:tc>
      </w:tr>
      <w:tr>
        <w:tc>
          <w:tcPr>
            <w:tcW w:type="dxa" w:w="1920"/>
            <w:vAlign w:val="center"/>
          </w:tcPr>
          <w:p>
            <w:pPr>
              <w:spacing w:before="0" w:after="0" w:line="240" w:lineRule="auto"/>
              <w:jc w:val="center"/>
            </w:pPr>
            <w:r>
              <w:rPr>
                <w:rFonts w:ascii="Times New Roman" w:hAnsi="Times New Roman" w:eastAsia="宋体"/>
                <w:b w:val="0"/>
                <w:sz w:val="22"/>
              </w:rPr>
              <w:t>外部环境因素</w:t>
            </w:r>
          </w:p>
        </w:tc>
        <w:tc>
          <w:tcPr>
            <w:tcW w:type="dxa" w:w="2880"/>
            <w:vAlign w:val="center"/>
          </w:tcPr>
          <w:p>
            <w:pPr>
              <w:spacing w:before="0" w:after="0" w:line="240" w:lineRule="auto"/>
              <w:jc w:val="center"/>
            </w:pPr>
            <w:r>
              <w:rPr>
                <w:rFonts w:ascii="Times New Roman" w:hAnsi="Times New Roman" w:eastAsia="宋体"/>
                <w:b w:val="0"/>
                <w:sz w:val="22"/>
              </w:rPr>
              <w:t>宏观经济政策收紧</w:t>
            </w:r>
          </w:p>
        </w:tc>
        <w:tc>
          <w:tcPr>
            <w:tcW w:type="dxa" w:w="3200"/>
            <w:vAlign w:val="center"/>
          </w:tcPr>
          <w:p>
            <w:pPr>
              <w:spacing w:before="0" w:after="0" w:line="240" w:lineRule="auto"/>
              <w:jc w:val="center"/>
            </w:pPr>
            <w:r>
              <w:rPr>
                <w:rFonts w:ascii="Times New Roman" w:hAnsi="Times New Roman" w:eastAsia="宋体"/>
                <w:b w:val="0"/>
                <w:sz w:val="22"/>
              </w:rPr>
              <w:t>4</w:t>
            </w:r>
          </w:p>
        </w:tc>
      </w:tr>
      <w:tr>
        <w:tc>
          <w:tcPr>
            <w:tcW w:type="dxa" w:w="1920"/>
            <w:vAlign w:val="center"/>
          </w:tcPr>
          <w:p>
            <w:pPr>
              <w:spacing w:before="0" w:after="0" w:line="240" w:lineRule="auto"/>
              <w:jc w:val="center"/>
            </w:pPr>
            <w:r>
              <w:rPr>
                <w:rFonts w:ascii="Times New Roman" w:hAnsi="Times New Roman" w:eastAsia="宋体"/>
                <w:b w:val="0"/>
                <w:sz w:val="22"/>
              </w:rPr>
              <w:t>外部环境因素</w:t>
            </w:r>
          </w:p>
        </w:tc>
        <w:tc>
          <w:tcPr>
            <w:tcW w:type="dxa" w:w="2880"/>
            <w:vAlign w:val="center"/>
          </w:tcPr>
          <w:p>
            <w:pPr>
              <w:spacing w:before="0" w:after="0" w:line="240" w:lineRule="auto"/>
              <w:jc w:val="center"/>
            </w:pPr>
            <w:r>
              <w:rPr>
                <w:rFonts w:ascii="Times New Roman" w:hAnsi="Times New Roman" w:eastAsia="宋体"/>
                <w:b w:val="0"/>
                <w:sz w:val="22"/>
              </w:rPr>
              <w:t>市场波动剧烈</w:t>
            </w:r>
          </w:p>
        </w:tc>
        <w:tc>
          <w:tcPr>
            <w:tcW w:type="dxa" w:w="3200"/>
            <w:vAlign w:val="center"/>
          </w:tcPr>
          <w:p>
            <w:pPr>
              <w:spacing w:before="0" w:after="0" w:line="240" w:lineRule="auto"/>
              <w:jc w:val="center"/>
            </w:pPr>
            <w:r>
              <w:rPr>
                <w:rFonts w:ascii="Times New Roman" w:hAnsi="Times New Roman" w:eastAsia="宋体"/>
                <w:b w:val="0"/>
                <w:sz w:val="22"/>
              </w:rPr>
              <w:t>5</w:t>
            </w:r>
          </w:p>
        </w:tc>
      </w:tr>
      <w:tr>
        <w:tc>
          <w:tcPr>
            <w:tcW w:type="dxa" w:w="1920"/>
            <w:vAlign w:val="center"/>
          </w:tcPr>
          <w:p>
            <w:pPr>
              <w:spacing w:before="0" w:after="0" w:line="240" w:lineRule="auto"/>
              <w:jc w:val="center"/>
            </w:pPr>
            <w:r>
              <w:rPr>
                <w:rFonts w:ascii="Times New Roman" w:hAnsi="Times New Roman" w:eastAsia="宋体"/>
                <w:b w:val="0"/>
                <w:sz w:val="22"/>
              </w:rPr>
              <w:t>外部环境因素</w:t>
            </w:r>
          </w:p>
        </w:tc>
        <w:tc>
          <w:tcPr>
            <w:tcW w:type="dxa" w:w="2880"/>
            <w:vAlign w:val="center"/>
          </w:tcPr>
          <w:p>
            <w:pPr>
              <w:spacing w:before="0" w:after="0" w:line="240" w:lineRule="auto"/>
              <w:jc w:val="center"/>
            </w:pPr>
            <w:r>
              <w:rPr>
                <w:rFonts w:ascii="Times New Roman" w:hAnsi="Times New Roman" w:eastAsia="宋体"/>
                <w:b w:val="0"/>
                <w:sz w:val="22"/>
              </w:rPr>
              <w:t>行业竞争加剧</w:t>
            </w:r>
          </w:p>
        </w:tc>
        <w:tc>
          <w:tcPr>
            <w:tcW w:type="dxa" w:w="3200"/>
            <w:vAlign w:val="center"/>
          </w:tcPr>
          <w:p>
            <w:pPr>
              <w:spacing w:before="0" w:after="0" w:line="240" w:lineRule="auto"/>
              <w:jc w:val="center"/>
            </w:pPr>
            <w:r>
              <w:rPr>
                <w:rFonts w:ascii="Times New Roman" w:hAnsi="Times New Roman" w:eastAsia="宋体"/>
                <w:b w:val="0"/>
                <w:sz w:val="22"/>
              </w:rPr>
              <w:t>4</w:t>
            </w:r>
          </w:p>
        </w:tc>
      </w:tr>
      <w:tr>
        <w:tc>
          <w:tcPr>
            <w:tcW w:type="dxa" w:w="1920"/>
            <w:vAlign w:val="center"/>
          </w:tcPr>
          <w:p>
            <w:pPr>
              <w:spacing w:before="0" w:after="0" w:line="240" w:lineRule="auto"/>
              <w:jc w:val="center"/>
            </w:pPr>
            <w:r>
              <w:rPr>
                <w:rFonts w:ascii="Times New Roman" w:hAnsi="Times New Roman" w:eastAsia="宋体"/>
                <w:b w:val="0"/>
                <w:sz w:val="22"/>
              </w:rPr>
              <w:t>外部环境因素</w:t>
            </w:r>
          </w:p>
        </w:tc>
        <w:tc>
          <w:tcPr>
            <w:tcW w:type="dxa" w:w="2880"/>
            <w:vAlign w:val="center"/>
          </w:tcPr>
          <w:p>
            <w:pPr>
              <w:spacing w:before="0" w:after="0" w:line="240" w:lineRule="auto"/>
              <w:jc w:val="center"/>
            </w:pPr>
            <w:r>
              <w:rPr>
                <w:rFonts w:ascii="Times New Roman" w:hAnsi="Times New Roman" w:eastAsia="宋体"/>
                <w:b w:val="0"/>
                <w:sz w:val="22"/>
              </w:rPr>
              <w:t>原材料价格不稳定</w:t>
            </w:r>
          </w:p>
        </w:tc>
        <w:tc>
          <w:tcPr>
            <w:tcW w:type="dxa" w:w="3200"/>
            <w:vAlign w:val="center"/>
          </w:tcPr>
          <w:p>
            <w:pPr>
              <w:spacing w:before="0" w:after="0" w:line="240" w:lineRule="auto"/>
              <w:jc w:val="center"/>
            </w:pPr>
            <w:r>
              <w:rPr>
                <w:rFonts w:ascii="Times New Roman" w:hAnsi="Times New Roman" w:eastAsia="宋体"/>
                <w:b w:val="0"/>
                <w:sz w:val="22"/>
              </w:rPr>
              <w:t>3</w:t>
            </w:r>
          </w:p>
        </w:tc>
      </w:tr>
      <w:tr>
        <w:tc>
          <w:tcPr>
            <w:tcW w:type="dxa" w:w="1920"/>
            <w:vAlign w:val="center"/>
          </w:tcPr>
          <w:p>
            <w:pPr>
              <w:spacing w:before="0" w:after="0" w:line="240" w:lineRule="auto"/>
              <w:jc w:val="center"/>
            </w:pPr>
            <w:r>
              <w:rPr>
                <w:rFonts w:ascii="Times New Roman" w:hAnsi="Times New Roman" w:eastAsia="宋体"/>
                <w:b w:val="0"/>
                <w:sz w:val="22"/>
              </w:rPr>
              <w:t>外部环境因素</w:t>
            </w:r>
          </w:p>
        </w:tc>
        <w:tc>
          <w:tcPr>
            <w:tcW w:type="dxa" w:w="2880"/>
            <w:vAlign w:val="center"/>
          </w:tcPr>
          <w:p>
            <w:pPr>
              <w:spacing w:before="0" w:after="0" w:line="240" w:lineRule="auto"/>
              <w:jc w:val="center"/>
            </w:pPr>
            <w:r>
              <w:rPr>
                <w:rFonts w:ascii="Times New Roman" w:hAnsi="Times New Roman" w:eastAsia="宋体"/>
                <w:b w:val="0"/>
                <w:sz w:val="22"/>
              </w:rPr>
              <w:t>政策执行力度加强</w:t>
            </w:r>
          </w:p>
        </w:tc>
        <w:tc>
          <w:tcPr>
            <w:tcW w:type="dxa" w:w="3200"/>
            <w:vAlign w:val="center"/>
          </w:tcPr>
          <w:p>
            <w:pPr>
              <w:spacing w:before="0" w:after="0" w:line="240" w:lineRule="auto"/>
              <w:jc w:val="center"/>
            </w:pPr>
            <w:r>
              <w:rPr>
                <w:rFonts w:ascii="Times New Roman" w:hAnsi="Times New Roman" w:eastAsia="宋体"/>
                <w:b w:val="0"/>
                <w:sz w:val="22"/>
              </w:rPr>
              <w:t>4</w:t>
            </w:r>
          </w:p>
        </w:tc>
      </w:tr>
      <w:tr>
        <w:tc>
          <w:tcPr>
            <w:tcW w:type="dxa" w:w="1920"/>
            <w:vAlign w:val="center"/>
          </w:tcPr>
          <w:p>
            <w:pPr>
              <w:spacing w:before="0" w:after="0" w:line="240" w:lineRule="auto"/>
              <w:jc w:val="center"/>
            </w:pPr>
            <w:r>
              <w:rPr>
                <w:rFonts w:ascii="Times New Roman" w:hAnsi="Times New Roman" w:eastAsia="宋体"/>
                <w:b w:val="0"/>
                <w:sz w:val="22"/>
              </w:rPr>
              <w:t>金融体系因素</w:t>
            </w:r>
          </w:p>
        </w:tc>
        <w:tc>
          <w:tcPr>
            <w:tcW w:type="dxa" w:w="2880"/>
            <w:vAlign w:val="center"/>
          </w:tcPr>
          <w:p>
            <w:pPr>
              <w:spacing w:before="0" w:after="0" w:line="240" w:lineRule="auto"/>
              <w:jc w:val="center"/>
            </w:pPr>
            <w:r>
              <w:rPr>
                <w:rFonts w:ascii="Times New Roman" w:hAnsi="Times New Roman" w:eastAsia="宋体"/>
                <w:b w:val="0"/>
                <w:sz w:val="22"/>
              </w:rPr>
              <w:t>信贷门槛过高</w:t>
            </w:r>
          </w:p>
        </w:tc>
        <w:tc>
          <w:tcPr>
            <w:tcW w:type="dxa" w:w="3200"/>
            <w:vAlign w:val="center"/>
          </w:tcPr>
          <w:p>
            <w:pPr>
              <w:spacing w:before="0" w:after="0" w:line="240" w:lineRule="auto"/>
              <w:jc w:val="center"/>
            </w:pPr>
            <w:r>
              <w:rPr>
                <w:rFonts w:ascii="Times New Roman" w:hAnsi="Times New Roman" w:eastAsia="宋体"/>
                <w:b w:val="0"/>
                <w:sz w:val="22"/>
              </w:rPr>
              <w:t>5</w:t>
            </w:r>
          </w:p>
        </w:tc>
      </w:tr>
      <w:tr>
        <w:tc>
          <w:tcPr>
            <w:tcW w:type="dxa" w:w="1920"/>
            <w:vAlign w:val="center"/>
          </w:tcPr>
          <w:p>
            <w:pPr>
              <w:spacing w:before="0" w:after="0" w:line="240" w:lineRule="auto"/>
              <w:jc w:val="center"/>
            </w:pPr>
            <w:r>
              <w:rPr>
                <w:rFonts w:ascii="Times New Roman" w:hAnsi="Times New Roman" w:eastAsia="宋体"/>
                <w:b w:val="0"/>
                <w:sz w:val="22"/>
              </w:rPr>
              <w:t>金融体系因素</w:t>
            </w:r>
          </w:p>
        </w:tc>
        <w:tc>
          <w:tcPr>
            <w:tcW w:type="dxa" w:w="2880"/>
            <w:vAlign w:val="center"/>
          </w:tcPr>
          <w:p>
            <w:pPr>
              <w:spacing w:before="0" w:after="0" w:line="240" w:lineRule="auto"/>
              <w:jc w:val="center"/>
            </w:pPr>
            <w:r>
              <w:rPr>
                <w:rFonts w:ascii="Times New Roman" w:hAnsi="Times New Roman" w:eastAsia="宋体"/>
                <w:b w:val="0"/>
                <w:sz w:val="22"/>
              </w:rPr>
              <w:t>风险控制过于严格</w:t>
            </w:r>
          </w:p>
        </w:tc>
        <w:tc>
          <w:tcPr>
            <w:tcW w:type="dxa" w:w="3200"/>
            <w:vAlign w:val="center"/>
          </w:tcPr>
          <w:p>
            <w:pPr>
              <w:spacing w:before="0" w:after="0" w:line="240" w:lineRule="auto"/>
              <w:jc w:val="center"/>
            </w:pPr>
            <w:r>
              <w:rPr>
                <w:rFonts w:ascii="Times New Roman" w:hAnsi="Times New Roman" w:eastAsia="宋体"/>
                <w:b w:val="0"/>
                <w:sz w:val="22"/>
              </w:rPr>
              <w:t>4</w:t>
            </w:r>
          </w:p>
        </w:tc>
      </w:tr>
      <w:tr>
        <w:tc>
          <w:tcPr>
            <w:tcW w:type="dxa" w:w="1920"/>
            <w:vAlign w:val="center"/>
          </w:tcPr>
          <w:p>
            <w:pPr>
              <w:spacing w:before="0" w:after="0" w:line="240" w:lineRule="auto"/>
              <w:jc w:val="center"/>
            </w:pPr>
            <w:r>
              <w:rPr>
                <w:rFonts w:ascii="Times New Roman" w:hAnsi="Times New Roman" w:eastAsia="宋体"/>
                <w:b w:val="0"/>
                <w:sz w:val="22"/>
              </w:rPr>
              <w:t>金融体系因素</w:t>
            </w:r>
          </w:p>
        </w:tc>
        <w:tc>
          <w:tcPr>
            <w:tcW w:type="dxa" w:w="2880"/>
            <w:vAlign w:val="center"/>
          </w:tcPr>
          <w:p>
            <w:pPr>
              <w:spacing w:before="0" w:after="0" w:line="240" w:lineRule="auto"/>
              <w:jc w:val="center"/>
            </w:pPr>
            <w:r>
              <w:rPr>
                <w:rFonts w:ascii="Times New Roman" w:hAnsi="Times New Roman" w:eastAsia="宋体"/>
                <w:b w:val="0"/>
                <w:sz w:val="22"/>
              </w:rPr>
              <w:t>金融服务覆盖面窄</w:t>
            </w:r>
          </w:p>
        </w:tc>
        <w:tc>
          <w:tcPr>
            <w:tcW w:type="dxa" w:w="3200"/>
            <w:vAlign w:val="center"/>
          </w:tcPr>
          <w:p>
            <w:pPr>
              <w:spacing w:before="0" w:after="0" w:line="240" w:lineRule="auto"/>
              <w:jc w:val="center"/>
            </w:pPr>
            <w:r>
              <w:rPr>
                <w:rFonts w:ascii="Times New Roman" w:hAnsi="Times New Roman" w:eastAsia="宋体"/>
                <w:b w:val="0"/>
                <w:sz w:val="22"/>
              </w:rPr>
              <w:t>3</w:t>
            </w:r>
          </w:p>
        </w:tc>
      </w:tr>
      <w:tr>
        <w:tc>
          <w:tcPr>
            <w:tcW w:type="dxa" w:w="1920"/>
            <w:vAlign w:val="center"/>
          </w:tcPr>
          <w:p>
            <w:pPr>
              <w:spacing w:before="0" w:after="0" w:line="240" w:lineRule="auto"/>
              <w:jc w:val="center"/>
            </w:pPr>
            <w:r>
              <w:rPr>
                <w:rFonts w:ascii="Times New Roman" w:hAnsi="Times New Roman" w:eastAsia="宋体"/>
                <w:b w:val="0"/>
                <w:sz w:val="22"/>
              </w:rPr>
              <w:t>金融体系因素</w:t>
            </w:r>
          </w:p>
        </w:tc>
        <w:tc>
          <w:tcPr>
            <w:tcW w:type="dxa" w:w="2880"/>
            <w:vAlign w:val="center"/>
          </w:tcPr>
          <w:p>
            <w:pPr>
              <w:spacing w:before="0" w:after="0" w:line="240" w:lineRule="auto"/>
              <w:jc w:val="center"/>
            </w:pPr>
            <w:r>
              <w:rPr>
                <w:rFonts w:ascii="Times New Roman" w:hAnsi="Times New Roman" w:eastAsia="宋体"/>
                <w:b w:val="0"/>
                <w:sz w:val="22"/>
              </w:rPr>
              <w:t>金融机构偏好大企业</w:t>
            </w:r>
          </w:p>
        </w:tc>
        <w:tc>
          <w:tcPr>
            <w:tcW w:type="dxa" w:w="3200"/>
            <w:vAlign w:val="center"/>
          </w:tcPr>
          <w:p>
            <w:pPr>
              <w:spacing w:before="0" w:after="0" w:line="240" w:lineRule="auto"/>
              <w:jc w:val="center"/>
            </w:pPr>
            <w:r>
              <w:rPr>
                <w:rFonts w:ascii="Times New Roman" w:hAnsi="Times New Roman" w:eastAsia="宋体"/>
                <w:b w:val="0"/>
                <w:sz w:val="22"/>
              </w:rPr>
              <w:t>4</w:t>
            </w:r>
          </w:p>
        </w:tc>
      </w:tr>
      <w:tr>
        <w:tc>
          <w:tcPr>
            <w:tcW w:type="dxa" w:w="1920"/>
            <w:vAlign w:val="center"/>
            <w:bottom w:val="single" w:sz="12" w:space="0" w:color="auto"/>
          </w:tcPr>
          <w:p>
            <w:pPr>
              <w:spacing w:before="0" w:after="0" w:line="240" w:lineRule="auto"/>
              <w:jc w:val="center"/>
            </w:pPr>
            <w:r>
              <w:rPr>
                <w:rFonts w:ascii="Times New Roman" w:hAnsi="Times New Roman" w:eastAsia="宋体"/>
                <w:b w:val="0"/>
                <w:sz w:val="22"/>
              </w:rPr>
              <w:t>金融体系因素</w:t>
            </w:r>
          </w:p>
        </w:tc>
        <w:tc>
          <w:tcPr>
            <w:tcW w:type="dxa" w:w="2880"/>
            <w:vAlign w:val="center"/>
            <w:bottom w:val="single" w:sz="12" w:space="0" w:color="auto"/>
          </w:tcPr>
          <w:p>
            <w:pPr>
              <w:spacing w:before="0" w:after="0" w:line="240" w:lineRule="auto"/>
              <w:jc w:val="center"/>
            </w:pPr>
            <w:r>
              <w:rPr>
                <w:rFonts w:ascii="Times New Roman" w:hAnsi="Times New Roman" w:eastAsia="宋体"/>
                <w:b w:val="0"/>
                <w:sz w:val="22"/>
              </w:rPr>
              <w:t>融资渠道单一化</w:t>
            </w:r>
          </w:p>
        </w:tc>
        <w:tc>
          <w:tcPr>
            <w:tcW w:type="dxa" w:w="3200"/>
            <w:vAlign w:val="center"/>
            <w:bottom w:val="single" w:sz="12" w:space="0" w:color="auto"/>
          </w:tcPr>
          <w:p>
            <w:pPr>
              <w:spacing w:before="0" w:after="0" w:line="240" w:lineRule="auto"/>
              <w:jc w:val="center"/>
            </w:pPr>
            <w:r>
              <w:rPr>
                <w:rFonts w:ascii="Times New Roman" w:hAnsi="Times New Roman" w:eastAsia="宋体"/>
                <w:b w:val="0"/>
                <w:sz w:val="22"/>
              </w:rPr>
              <w:t>3</w:t>
            </w:r>
          </w:p>
        </w:tc>
      </w:tr>
    </w:tbl>
    <w:p>
      <w:r>
        <w:br w:type="page"/>
      </w:r>
    </w:p>
    <w:p>
      <w:pPr>
        <w:pStyle w:val="论文_标题1"/>
      </w:pPr>
      <w:r>
        <w:t>第5章 中小企业融资突破路径</w:t>
      </w:r>
    </w:p>
    <w:p>
      <w:pPr>
        <w:pStyle w:val="论文_标题2"/>
      </w:pPr>
      <w:r>
        <w:t>5.1 完善政策支持体系</w:t>
      </w:r>
    </w:p>
    <w:p>
      <w:pPr>
        <w:pStyle w:val="论文_正文"/>
      </w:pPr>
      <w:r>
        <w:t>完善政策支持体系是破解中小企业融资困境的关键举措。应建立健全针对中小企业的财政扶持机制，设立专项发展基金，降低企业融资门槛。优化税收优惠政策，对符合条件的中小企业实行所得税减免和增值税优惠，减轻企业负担。完善信用担保体系，扩大政府性融资担保机构覆盖面，提高担保额度和效率。同时，应加强政策协调配合，避免政策碎片化，形成支持合力。建立政策效果评估机制，定期监测政策实施成效，及时调整优化政策措施。此外，还需简化行政审批流程，提高政策落地效率，为企业提供更加便捷高效的政务服务环境。通过构建全方位、多层次的政策支持框架，为中小企业营造良好的融资发展生态。</w:t>
      </w:r>
    </w:p>
    <w:p>
      <w:pPr>
        <w:pStyle w:val="论文_标题2"/>
      </w:pPr>
      <w:r>
        <w:t>5.2 创新融资模式</w:t>
      </w:r>
    </w:p>
    <w:p>
      <w:pPr>
        <w:pStyle w:val="论文_正文"/>
      </w:pPr>
      <w:r>
        <w:t>创新融资模式是破解中小企业融资难题的重要途径。当前可探索多元化融资渠道，如发展供应链金融，通过核心企业信用传递降低中小企业的融资门槛；推广股权众筹模式，利用互联网平台拓宽融资来源；推进知识产权质押融资，盘活企业无形资产价值。同时，应积极发展普惠金融，构建多层次资本市场体系，为不同发展阶段的企业提供差异化金融服务。此外，鼓励金融机构运用大数据、人工智能等技术手段，提升风险识别与定价能力，开发更适合中小企业的金融产品。政府可通过设立专项基金、提供担保补贴等方式，降低金融机构服务中小企业的成本和风险，形成政府引导、市场运作、社会参与的良性融资生态。</w:t>
      </w:r>
    </w:p>
    <w:p>
      <w:pPr>
        <w:pStyle w:val="论文_标题2"/>
      </w:pPr>
      <w:r>
        <w:t>5.3 强化金融服务</w:t>
      </w:r>
    </w:p>
    <w:p>
      <w:pPr>
        <w:pStyle w:val="论文_正文"/>
      </w:pPr>
      <w:r>
        <w:t>强化金融服务是破解中小企业融资难题的关键举措。首先，应构建多层次金融服务体系，推动银行机构设立专门的中小企业金融服务部门，优化信贷审批流程，提高服务效率。其次，完善信用担保机制，扩大政府性融资担保覆盖面，降低担保费率，缓解企业抵押不足问题。再次，发展普惠金融，鼓励金融机构运用大数据、人工智能等技术手段，创新风险评估模型，提升对中小企业的授信能力。此外，应加强金融科技应用，推动线上融资平台建设，实现资金供需精准匹配。最后，建立健全金融监管协调机制，平衡风险防控与服务创新，为中小企业营造良好的融资环境。通过以上措施，切实提升金融服务的可得性和便利性，有效缓解中小企业融资难、融资贵问题。</w:t>
      </w:r>
    </w:p>
    <w:p>
      <w:pPr>
        <w:pStyle w:val="论文_表头"/>
      </w:pPr>
      <w:r>
        <w:t>表5-1 政策支持措施分类汇总表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97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政策类型</w:t>
            </w:r>
          </w:p>
        </w:tc>
        <w:tc>
          <w:tcPr>
            <w:tcW w:type="dxa" w:w="266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政策措施内容</w:t>
            </w:r>
          </w:p>
        </w:tc>
        <w:tc>
          <w:tcPr>
            <w:tcW w:type="dxa" w:w="21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实施主体</w:t>
            </w:r>
          </w:p>
        </w:tc>
        <w:tc>
          <w:tcPr>
            <w:tcW w:type="dxa" w:w="21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受益企业类型</w:t>
            </w:r>
          </w:p>
        </w:tc>
      </w:tr>
      <w:tr>
        <w:tc>
          <w:tcPr>
            <w:tcW w:type="dxa" w:w="970"/>
            <w:vAlign w:val="center"/>
          </w:tcPr>
          <w:p>
            <w:pPr>
              <w:spacing w:before="0" w:after="0" w:line="240" w:lineRule="auto"/>
              <w:jc w:val="center"/>
            </w:pPr>
            <w:r>
              <w:rPr>
                <w:rFonts w:ascii="Times New Roman" w:hAnsi="Times New Roman" w:eastAsia="宋体"/>
                <w:b w:val="0"/>
                <w:sz w:val="22"/>
              </w:rPr>
              <w:t>财政补贴</w:t>
            </w:r>
          </w:p>
        </w:tc>
        <w:tc>
          <w:tcPr>
            <w:tcW w:type="dxa" w:w="2667"/>
            <w:vAlign w:val="center"/>
          </w:tcPr>
          <w:p>
            <w:pPr>
              <w:spacing w:before="0" w:after="0" w:line="240" w:lineRule="auto"/>
              <w:jc w:val="center"/>
            </w:pPr>
            <w:r>
              <w:rPr>
                <w:rFonts w:ascii="Times New Roman" w:hAnsi="Times New Roman" w:eastAsia="宋体"/>
                <w:b w:val="0"/>
                <w:sz w:val="22"/>
              </w:rPr>
              <w:t>创业启动资金补助</w:t>
            </w:r>
          </w:p>
        </w:tc>
        <w:tc>
          <w:tcPr>
            <w:tcW w:type="dxa" w:w="2182"/>
            <w:vAlign w:val="center"/>
          </w:tcPr>
          <w:p>
            <w:pPr>
              <w:spacing w:before="0" w:after="0" w:line="240" w:lineRule="auto"/>
              <w:jc w:val="center"/>
            </w:pPr>
            <w:r>
              <w:rPr>
                <w:rFonts w:ascii="Times New Roman" w:hAnsi="Times New Roman" w:eastAsia="宋体"/>
                <w:b w:val="0"/>
                <w:sz w:val="22"/>
              </w:rPr>
              <w:t>政府财政部门</w:t>
            </w:r>
          </w:p>
        </w:tc>
        <w:tc>
          <w:tcPr>
            <w:tcW w:type="dxa" w:w="2182"/>
            <w:vAlign w:val="center"/>
          </w:tcPr>
          <w:p>
            <w:pPr>
              <w:spacing w:before="0" w:after="0" w:line="240" w:lineRule="auto"/>
              <w:jc w:val="center"/>
            </w:pPr>
            <w:r>
              <w:rPr>
                <w:rFonts w:ascii="Times New Roman" w:hAnsi="Times New Roman" w:eastAsia="宋体"/>
                <w:b w:val="0"/>
                <w:sz w:val="22"/>
              </w:rPr>
              <w:t>初创期中小企业</w:t>
            </w:r>
          </w:p>
        </w:tc>
      </w:tr>
      <w:tr>
        <w:tc>
          <w:tcPr>
            <w:tcW w:type="dxa" w:w="970"/>
            <w:vAlign w:val="center"/>
          </w:tcPr>
          <w:p>
            <w:pPr>
              <w:spacing w:before="0" w:after="0" w:line="240" w:lineRule="auto"/>
              <w:jc w:val="center"/>
            </w:pPr>
            <w:r>
              <w:rPr>
                <w:rFonts w:ascii="Times New Roman" w:hAnsi="Times New Roman" w:eastAsia="宋体"/>
                <w:b w:val="0"/>
                <w:sz w:val="22"/>
              </w:rPr>
              <w:t>财政补贴</w:t>
            </w:r>
          </w:p>
        </w:tc>
        <w:tc>
          <w:tcPr>
            <w:tcW w:type="dxa" w:w="2667"/>
            <w:vAlign w:val="center"/>
          </w:tcPr>
          <w:p>
            <w:pPr>
              <w:spacing w:before="0" w:after="0" w:line="240" w:lineRule="auto"/>
              <w:jc w:val="center"/>
            </w:pPr>
            <w:r>
              <w:rPr>
                <w:rFonts w:ascii="Times New Roman" w:hAnsi="Times New Roman" w:eastAsia="宋体"/>
                <w:b w:val="0"/>
                <w:sz w:val="22"/>
              </w:rPr>
              <w:t>研发费用补贴</w:t>
            </w:r>
          </w:p>
        </w:tc>
        <w:tc>
          <w:tcPr>
            <w:tcW w:type="dxa" w:w="2182"/>
            <w:vAlign w:val="center"/>
          </w:tcPr>
          <w:p>
            <w:pPr>
              <w:spacing w:before="0" w:after="0" w:line="240" w:lineRule="auto"/>
              <w:jc w:val="center"/>
            </w:pPr>
            <w:r>
              <w:rPr>
                <w:rFonts w:ascii="Times New Roman" w:hAnsi="Times New Roman" w:eastAsia="宋体"/>
                <w:b w:val="0"/>
                <w:sz w:val="22"/>
              </w:rPr>
              <w:t>科技部门</w:t>
            </w:r>
          </w:p>
        </w:tc>
        <w:tc>
          <w:tcPr>
            <w:tcW w:type="dxa" w:w="2182"/>
            <w:vAlign w:val="center"/>
          </w:tcPr>
          <w:p>
            <w:pPr>
              <w:spacing w:before="0" w:after="0" w:line="240" w:lineRule="auto"/>
              <w:jc w:val="center"/>
            </w:pPr>
            <w:r>
              <w:rPr>
                <w:rFonts w:ascii="Times New Roman" w:hAnsi="Times New Roman" w:eastAsia="宋体"/>
                <w:b w:val="0"/>
                <w:sz w:val="22"/>
              </w:rPr>
              <w:t>技术创新型企业</w:t>
            </w:r>
          </w:p>
        </w:tc>
      </w:tr>
      <w:tr>
        <w:tc>
          <w:tcPr>
            <w:tcW w:type="dxa" w:w="970"/>
            <w:vAlign w:val="center"/>
          </w:tcPr>
          <w:p>
            <w:pPr>
              <w:spacing w:before="0" w:after="0" w:line="240" w:lineRule="auto"/>
              <w:jc w:val="center"/>
            </w:pPr>
            <w:r>
              <w:rPr>
                <w:rFonts w:ascii="Times New Roman" w:hAnsi="Times New Roman" w:eastAsia="宋体"/>
                <w:b w:val="0"/>
                <w:sz w:val="22"/>
              </w:rPr>
              <w:t>财政补贴</w:t>
            </w:r>
          </w:p>
        </w:tc>
        <w:tc>
          <w:tcPr>
            <w:tcW w:type="dxa" w:w="2667"/>
            <w:vAlign w:val="center"/>
          </w:tcPr>
          <w:p>
            <w:pPr>
              <w:spacing w:before="0" w:after="0" w:line="240" w:lineRule="auto"/>
              <w:jc w:val="center"/>
            </w:pPr>
            <w:r>
              <w:rPr>
                <w:rFonts w:ascii="Times New Roman" w:hAnsi="Times New Roman" w:eastAsia="宋体"/>
                <w:b w:val="0"/>
                <w:sz w:val="22"/>
              </w:rPr>
              <w:t>就业安置补贴</w:t>
            </w:r>
          </w:p>
        </w:tc>
        <w:tc>
          <w:tcPr>
            <w:tcW w:type="dxa" w:w="2182"/>
            <w:vAlign w:val="center"/>
          </w:tcPr>
          <w:p>
            <w:pPr>
              <w:spacing w:before="0" w:after="0" w:line="240" w:lineRule="auto"/>
              <w:jc w:val="center"/>
            </w:pPr>
            <w:r>
              <w:rPr>
                <w:rFonts w:ascii="Times New Roman" w:hAnsi="Times New Roman" w:eastAsia="宋体"/>
                <w:b w:val="0"/>
                <w:sz w:val="22"/>
              </w:rPr>
              <w:t>人社部门</w:t>
            </w:r>
          </w:p>
        </w:tc>
        <w:tc>
          <w:tcPr>
            <w:tcW w:type="dxa" w:w="2182"/>
            <w:vAlign w:val="center"/>
          </w:tcPr>
          <w:p>
            <w:pPr>
              <w:spacing w:before="0" w:after="0" w:line="240" w:lineRule="auto"/>
              <w:jc w:val="center"/>
            </w:pPr>
            <w:r>
              <w:rPr>
                <w:rFonts w:ascii="Times New Roman" w:hAnsi="Times New Roman" w:eastAsia="宋体"/>
                <w:b w:val="0"/>
                <w:sz w:val="22"/>
              </w:rPr>
              <w:t>吸纳高校毕业生企业</w:t>
            </w:r>
          </w:p>
        </w:tc>
      </w:tr>
      <w:tr>
        <w:tc>
          <w:tcPr>
            <w:tcW w:type="dxa" w:w="970"/>
            <w:vAlign w:val="center"/>
          </w:tcPr>
          <w:p>
            <w:pPr>
              <w:spacing w:before="0" w:after="0" w:line="240" w:lineRule="auto"/>
              <w:jc w:val="center"/>
            </w:pPr>
            <w:r>
              <w:rPr>
                <w:rFonts w:ascii="Times New Roman" w:hAnsi="Times New Roman" w:eastAsia="宋体"/>
                <w:b w:val="0"/>
                <w:sz w:val="22"/>
              </w:rPr>
              <w:t>税收优惠</w:t>
            </w:r>
          </w:p>
        </w:tc>
        <w:tc>
          <w:tcPr>
            <w:tcW w:type="dxa" w:w="2667"/>
            <w:vAlign w:val="center"/>
          </w:tcPr>
          <w:p>
            <w:pPr>
              <w:spacing w:before="0" w:after="0" w:line="240" w:lineRule="auto"/>
              <w:jc w:val="center"/>
            </w:pPr>
            <w:r>
              <w:rPr>
                <w:rFonts w:ascii="Times New Roman" w:hAnsi="Times New Roman" w:eastAsia="宋体"/>
                <w:b w:val="0"/>
                <w:sz w:val="22"/>
              </w:rPr>
              <w:t>小微企业所得税减免</w:t>
            </w:r>
          </w:p>
        </w:tc>
        <w:tc>
          <w:tcPr>
            <w:tcW w:type="dxa" w:w="2182"/>
            <w:vAlign w:val="center"/>
          </w:tcPr>
          <w:p>
            <w:pPr>
              <w:spacing w:before="0" w:after="0" w:line="240" w:lineRule="auto"/>
              <w:jc w:val="center"/>
            </w:pPr>
            <w:r>
              <w:rPr>
                <w:rFonts w:ascii="Times New Roman" w:hAnsi="Times New Roman" w:eastAsia="宋体"/>
                <w:b w:val="0"/>
                <w:sz w:val="22"/>
              </w:rPr>
              <w:t>税务部门</w:t>
            </w:r>
          </w:p>
        </w:tc>
        <w:tc>
          <w:tcPr>
            <w:tcW w:type="dxa" w:w="2182"/>
            <w:vAlign w:val="center"/>
          </w:tcPr>
          <w:p>
            <w:pPr>
              <w:spacing w:before="0" w:after="0" w:line="240" w:lineRule="auto"/>
              <w:jc w:val="center"/>
            </w:pPr>
            <w:r>
              <w:rPr>
                <w:rFonts w:ascii="Times New Roman" w:hAnsi="Times New Roman" w:eastAsia="宋体"/>
                <w:b w:val="0"/>
                <w:sz w:val="22"/>
              </w:rPr>
              <w:t>小型微利企业</w:t>
            </w:r>
          </w:p>
        </w:tc>
      </w:tr>
      <w:tr>
        <w:tc>
          <w:tcPr>
            <w:tcW w:type="dxa" w:w="970"/>
            <w:vAlign w:val="center"/>
          </w:tcPr>
          <w:p>
            <w:pPr>
              <w:spacing w:before="0" w:after="0" w:line="240" w:lineRule="auto"/>
              <w:jc w:val="center"/>
            </w:pPr>
            <w:r>
              <w:rPr>
                <w:rFonts w:ascii="Times New Roman" w:hAnsi="Times New Roman" w:eastAsia="宋体"/>
                <w:b w:val="0"/>
                <w:sz w:val="22"/>
              </w:rPr>
              <w:t>税收优惠</w:t>
            </w:r>
          </w:p>
        </w:tc>
        <w:tc>
          <w:tcPr>
            <w:tcW w:type="dxa" w:w="2667"/>
            <w:vAlign w:val="center"/>
          </w:tcPr>
          <w:p>
            <w:pPr>
              <w:spacing w:before="0" w:after="0" w:line="240" w:lineRule="auto"/>
              <w:jc w:val="center"/>
            </w:pPr>
            <w:r>
              <w:rPr>
                <w:rFonts w:ascii="Times New Roman" w:hAnsi="Times New Roman" w:eastAsia="宋体"/>
                <w:b w:val="0"/>
                <w:sz w:val="22"/>
              </w:rPr>
              <w:t>高新技术企业所得税优惠</w:t>
            </w:r>
          </w:p>
        </w:tc>
        <w:tc>
          <w:tcPr>
            <w:tcW w:type="dxa" w:w="2182"/>
            <w:vAlign w:val="center"/>
          </w:tcPr>
          <w:p>
            <w:pPr>
              <w:spacing w:before="0" w:after="0" w:line="240" w:lineRule="auto"/>
              <w:jc w:val="center"/>
            </w:pPr>
            <w:r>
              <w:rPr>
                <w:rFonts w:ascii="Times New Roman" w:hAnsi="Times New Roman" w:eastAsia="宋体"/>
                <w:b w:val="0"/>
                <w:sz w:val="22"/>
              </w:rPr>
              <w:t>税务部门</w:t>
            </w:r>
          </w:p>
        </w:tc>
        <w:tc>
          <w:tcPr>
            <w:tcW w:type="dxa" w:w="2182"/>
            <w:vAlign w:val="center"/>
          </w:tcPr>
          <w:p>
            <w:pPr>
              <w:spacing w:before="0" w:after="0" w:line="240" w:lineRule="auto"/>
              <w:jc w:val="center"/>
            </w:pPr>
            <w:r>
              <w:rPr>
                <w:rFonts w:ascii="Times New Roman" w:hAnsi="Times New Roman" w:eastAsia="宋体"/>
                <w:b w:val="0"/>
                <w:sz w:val="22"/>
              </w:rPr>
              <w:t>高新技术企业</w:t>
            </w:r>
          </w:p>
        </w:tc>
      </w:tr>
      <w:tr>
        <w:tc>
          <w:tcPr>
            <w:tcW w:type="dxa" w:w="970"/>
            <w:vAlign w:val="center"/>
          </w:tcPr>
          <w:p>
            <w:pPr>
              <w:spacing w:before="0" w:after="0" w:line="240" w:lineRule="auto"/>
              <w:jc w:val="center"/>
            </w:pPr>
            <w:r>
              <w:rPr>
                <w:rFonts w:ascii="Times New Roman" w:hAnsi="Times New Roman" w:eastAsia="宋体"/>
                <w:b w:val="0"/>
                <w:sz w:val="22"/>
              </w:rPr>
              <w:t>税收优惠</w:t>
            </w:r>
          </w:p>
        </w:tc>
        <w:tc>
          <w:tcPr>
            <w:tcW w:type="dxa" w:w="2667"/>
            <w:vAlign w:val="center"/>
          </w:tcPr>
          <w:p>
            <w:pPr>
              <w:spacing w:before="0" w:after="0" w:line="240" w:lineRule="auto"/>
              <w:jc w:val="center"/>
            </w:pPr>
            <w:r>
              <w:rPr>
                <w:rFonts w:ascii="Times New Roman" w:hAnsi="Times New Roman" w:eastAsia="宋体"/>
                <w:b w:val="0"/>
                <w:sz w:val="22"/>
              </w:rPr>
              <w:t>研发费用加计扣除</w:t>
            </w:r>
          </w:p>
        </w:tc>
        <w:tc>
          <w:tcPr>
            <w:tcW w:type="dxa" w:w="2182"/>
            <w:vAlign w:val="center"/>
          </w:tcPr>
          <w:p>
            <w:pPr>
              <w:spacing w:before="0" w:after="0" w:line="240" w:lineRule="auto"/>
              <w:jc w:val="center"/>
            </w:pPr>
            <w:r>
              <w:rPr>
                <w:rFonts w:ascii="Times New Roman" w:hAnsi="Times New Roman" w:eastAsia="宋体"/>
                <w:b w:val="0"/>
                <w:sz w:val="22"/>
              </w:rPr>
              <w:t>税务部门</w:t>
            </w:r>
          </w:p>
        </w:tc>
        <w:tc>
          <w:tcPr>
            <w:tcW w:type="dxa" w:w="2182"/>
            <w:vAlign w:val="center"/>
          </w:tcPr>
          <w:p>
            <w:pPr>
              <w:spacing w:before="0" w:after="0" w:line="240" w:lineRule="auto"/>
              <w:jc w:val="center"/>
            </w:pPr>
            <w:r>
              <w:rPr>
                <w:rFonts w:ascii="Times New Roman" w:hAnsi="Times New Roman" w:eastAsia="宋体"/>
                <w:b w:val="0"/>
                <w:sz w:val="22"/>
              </w:rPr>
              <w:t>研发活跃企业</w:t>
            </w:r>
          </w:p>
        </w:tc>
      </w:tr>
      <w:tr>
        <w:tc>
          <w:tcPr>
            <w:tcW w:type="dxa" w:w="970"/>
            <w:vAlign w:val="center"/>
          </w:tcPr>
          <w:p>
            <w:pPr>
              <w:spacing w:before="0" w:after="0" w:line="240" w:lineRule="auto"/>
              <w:jc w:val="center"/>
            </w:pPr>
            <w:r>
              <w:rPr>
                <w:rFonts w:ascii="Times New Roman" w:hAnsi="Times New Roman" w:eastAsia="宋体"/>
                <w:b w:val="0"/>
                <w:sz w:val="22"/>
              </w:rPr>
              <w:t>担保机制</w:t>
            </w:r>
          </w:p>
        </w:tc>
        <w:tc>
          <w:tcPr>
            <w:tcW w:type="dxa" w:w="2667"/>
            <w:vAlign w:val="center"/>
          </w:tcPr>
          <w:p>
            <w:pPr>
              <w:spacing w:before="0" w:after="0" w:line="240" w:lineRule="auto"/>
              <w:jc w:val="center"/>
            </w:pPr>
            <w:r>
              <w:rPr>
                <w:rFonts w:ascii="Times New Roman" w:hAnsi="Times New Roman" w:eastAsia="宋体"/>
                <w:b w:val="0"/>
                <w:sz w:val="22"/>
              </w:rPr>
              <w:t>政府性融资担保基金</w:t>
            </w:r>
          </w:p>
        </w:tc>
        <w:tc>
          <w:tcPr>
            <w:tcW w:type="dxa" w:w="2182"/>
            <w:vAlign w:val="center"/>
          </w:tcPr>
          <w:p>
            <w:pPr>
              <w:spacing w:before="0" w:after="0" w:line="240" w:lineRule="auto"/>
              <w:jc w:val="center"/>
            </w:pPr>
            <w:r>
              <w:rPr>
                <w:rFonts w:ascii="Times New Roman" w:hAnsi="Times New Roman" w:eastAsia="宋体"/>
                <w:b w:val="0"/>
                <w:sz w:val="22"/>
              </w:rPr>
              <w:t>政策性担保机构</w:t>
            </w:r>
          </w:p>
        </w:tc>
        <w:tc>
          <w:tcPr>
            <w:tcW w:type="dxa" w:w="2182"/>
            <w:vAlign w:val="center"/>
          </w:tcPr>
          <w:p>
            <w:pPr>
              <w:spacing w:before="0" w:after="0" w:line="240" w:lineRule="auto"/>
              <w:jc w:val="center"/>
            </w:pPr>
            <w:r>
              <w:rPr>
                <w:rFonts w:ascii="Times New Roman" w:hAnsi="Times New Roman" w:eastAsia="宋体"/>
                <w:b w:val="0"/>
                <w:sz w:val="22"/>
              </w:rPr>
              <w:t>信用不良企业</w:t>
            </w:r>
          </w:p>
        </w:tc>
      </w:tr>
      <w:tr>
        <w:tc>
          <w:tcPr>
            <w:tcW w:type="dxa" w:w="970"/>
            <w:vAlign w:val="center"/>
          </w:tcPr>
          <w:p>
            <w:pPr>
              <w:spacing w:before="0" w:after="0" w:line="240" w:lineRule="auto"/>
              <w:jc w:val="center"/>
            </w:pPr>
            <w:r>
              <w:rPr>
                <w:rFonts w:ascii="Times New Roman" w:hAnsi="Times New Roman" w:eastAsia="宋体"/>
                <w:b w:val="0"/>
                <w:sz w:val="22"/>
              </w:rPr>
              <w:t>担保机制</w:t>
            </w:r>
          </w:p>
        </w:tc>
        <w:tc>
          <w:tcPr>
            <w:tcW w:type="dxa" w:w="2667"/>
            <w:vAlign w:val="center"/>
          </w:tcPr>
          <w:p>
            <w:pPr>
              <w:spacing w:before="0" w:after="0" w:line="240" w:lineRule="auto"/>
              <w:jc w:val="center"/>
            </w:pPr>
            <w:r>
              <w:rPr>
                <w:rFonts w:ascii="Times New Roman" w:hAnsi="Times New Roman" w:eastAsia="宋体"/>
                <w:b w:val="0"/>
                <w:sz w:val="22"/>
              </w:rPr>
              <w:t>风险分担机制</w:t>
            </w:r>
          </w:p>
        </w:tc>
        <w:tc>
          <w:tcPr>
            <w:tcW w:type="dxa" w:w="2182"/>
            <w:vAlign w:val="center"/>
          </w:tcPr>
          <w:p>
            <w:pPr>
              <w:spacing w:before="0" w:after="0" w:line="240" w:lineRule="auto"/>
              <w:jc w:val="center"/>
            </w:pPr>
            <w:r>
              <w:rPr>
                <w:rFonts w:ascii="Times New Roman" w:hAnsi="Times New Roman" w:eastAsia="宋体"/>
                <w:b w:val="0"/>
                <w:sz w:val="22"/>
              </w:rPr>
              <w:t>政府部门与银行合作</w:t>
            </w:r>
          </w:p>
        </w:tc>
        <w:tc>
          <w:tcPr>
            <w:tcW w:type="dxa" w:w="2182"/>
            <w:vAlign w:val="center"/>
          </w:tcPr>
          <w:p>
            <w:pPr>
              <w:spacing w:before="0" w:after="0" w:line="240" w:lineRule="auto"/>
              <w:jc w:val="center"/>
            </w:pPr>
            <w:r>
              <w:rPr>
                <w:rFonts w:ascii="Times New Roman" w:hAnsi="Times New Roman" w:eastAsia="宋体"/>
                <w:b w:val="0"/>
                <w:sz w:val="22"/>
              </w:rPr>
              <w:t>抵押不足企业</w:t>
            </w:r>
          </w:p>
        </w:tc>
      </w:tr>
      <w:tr>
        <w:tc>
          <w:tcPr>
            <w:tcW w:type="dxa" w:w="970"/>
            <w:vAlign w:val="center"/>
            <w:bottom w:val="single" w:sz="12" w:space="0" w:color="auto"/>
          </w:tcPr>
          <w:p>
            <w:pPr>
              <w:spacing w:before="0" w:after="0" w:line="240" w:lineRule="auto"/>
              <w:jc w:val="center"/>
            </w:pPr>
            <w:r>
              <w:rPr>
                <w:rFonts w:ascii="Times New Roman" w:hAnsi="Times New Roman" w:eastAsia="宋体"/>
                <w:b w:val="0"/>
                <w:sz w:val="22"/>
              </w:rPr>
              <w:t>担保机制</w:t>
            </w:r>
          </w:p>
        </w:tc>
        <w:tc>
          <w:tcPr>
            <w:tcW w:type="dxa" w:w="2667"/>
            <w:vAlign w:val="center"/>
            <w:bottom w:val="single" w:sz="12" w:space="0" w:color="auto"/>
          </w:tcPr>
          <w:p>
            <w:pPr>
              <w:spacing w:before="0" w:after="0" w:line="240" w:lineRule="auto"/>
              <w:jc w:val="center"/>
            </w:pPr>
            <w:r>
              <w:rPr>
                <w:rFonts w:ascii="Times New Roman" w:hAnsi="Times New Roman" w:eastAsia="宋体"/>
                <w:b w:val="0"/>
                <w:sz w:val="22"/>
              </w:rPr>
              <w:t>再担保业务支持</w:t>
            </w:r>
          </w:p>
        </w:tc>
        <w:tc>
          <w:tcPr>
            <w:tcW w:type="dxa" w:w="2182"/>
            <w:vAlign w:val="center"/>
            <w:bottom w:val="single" w:sz="12" w:space="0" w:color="auto"/>
          </w:tcPr>
          <w:p>
            <w:pPr>
              <w:spacing w:before="0" w:after="0" w:line="240" w:lineRule="auto"/>
              <w:jc w:val="center"/>
            </w:pPr>
            <w:r>
              <w:rPr>
                <w:rFonts w:ascii="Times New Roman" w:hAnsi="Times New Roman" w:eastAsia="宋体"/>
                <w:b w:val="0"/>
                <w:sz w:val="22"/>
              </w:rPr>
              <w:t>省级担保机构</w:t>
            </w:r>
          </w:p>
        </w:tc>
        <w:tc>
          <w:tcPr>
            <w:tcW w:type="dxa" w:w="2182"/>
            <w:vAlign w:val="center"/>
            <w:bottom w:val="single" w:sz="12" w:space="0" w:color="auto"/>
          </w:tcPr>
          <w:p>
            <w:pPr>
              <w:spacing w:before="0" w:after="0" w:line="240" w:lineRule="auto"/>
              <w:jc w:val="center"/>
            </w:pPr>
            <w:r>
              <w:rPr>
                <w:rFonts w:ascii="Times New Roman" w:hAnsi="Times New Roman" w:eastAsia="宋体"/>
                <w:b w:val="0"/>
                <w:sz w:val="22"/>
              </w:rPr>
              <w:t>地方特色企业</w:t>
            </w:r>
          </w:p>
        </w:tc>
      </w:tr>
    </w:tbl>
    <w:p>
      <w:pPr>
        <w:pStyle w:val="论文_表头"/>
      </w:pPr>
      <w:r>
        <w:t>表5-2 创新融资模式对比分析表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92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融资模式名称</w:t>
            </w:r>
          </w:p>
        </w:tc>
        <w:tc>
          <w:tcPr>
            <w:tcW w:type="dxa" w:w="4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运作机制</w:t>
            </w:r>
          </w:p>
        </w:tc>
        <w:tc>
          <w:tcPr>
            <w:tcW w:type="dxa" w:w="2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适用条件</w:t>
            </w:r>
          </w:p>
        </w:tc>
        <w:tc>
          <w:tcPr>
            <w:tcW w:type="dxa" w:w="61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风险等级</w:t>
            </w:r>
          </w:p>
        </w:tc>
        <w:tc>
          <w:tcPr>
            <w:tcW w:type="dxa" w:w="46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成功率</w:t>
            </w:r>
          </w:p>
        </w:tc>
      </w:tr>
      <w:tr>
        <w:tc>
          <w:tcPr>
            <w:tcW w:type="dxa" w:w="923"/>
            <w:vAlign w:val="center"/>
          </w:tcPr>
          <w:p>
            <w:pPr>
              <w:spacing w:before="0" w:after="0" w:line="240" w:lineRule="auto"/>
              <w:jc w:val="center"/>
            </w:pPr>
            <w:r>
              <w:rPr>
                <w:rFonts w:ascii="Times New Roman" w:hAnsi="Times New Roman" w:eastAsia="宋体"/>
                <w:b w:val="0"/>
                <w:sz w:val="22"/>
              </w:rPr>
              <w:t>供应链金融</w:t>
            </w:r>
          </w:p>
        </w:tc>
        <w:tc>
          <w:tcPr>
            <w:tcW w:type="dxa" w:w="4000"/>
            <w:vAlign w:val="center"/>
          </w:tcPr>
          <w:p>
            <w:pPr>
              <w:spacing w:before="0" w:after="0" w:line="240" w:lineRule="auto"/>
              <w:jc w:val="center"/>
            </w:pPr>
            <w:r>
              <w:rPr>
                <w:rFonts w:ascii="Times New Roman" w:hAnsi="Times New Roman" w:eastAsia="宋体"/>
                <w:b w:val="0"/>
                <w:sz w:val="22"/>
              </w:rPr>
              <w:t>以核心企业为中心，通过上下游企业信用传递实现资金流动</w:t>
            </w:r>
          </w:p>
        </w:tc>
        <w:tc>
          <w:tcPr>
            <w:tcW w:type="dxa" w:w="2000"/>
            <w:vAlign w:val="center"/>
          </w:tcPr>
          <w:p>
            <w:pPr>
              <w:spacing w:before="0" w:after="0" w:line="240" w:lineRule="auto"/>
              <w:jc w:val="center"/>
            </w:pPr>
            <w:r>
              <w:rPr>
                <w:rFonts w:ascii="Times New Roman" w:hAnsi="Times New Roman" w:eastAsia="宋体"/>
                <w:b w:val="0"/>
                <w:sz w:val="22"/>
              </w:rPr>
              <w:t>有稳定供应链关系的制造企业</w:t>
            </w:r>
          </w:p>
        </w:tc>
        <w:tc>
          <w:tcPr>
            <w:tcW w:type="dxa" w:w="615"/>
            <w:vAlign w:val="center"/>
          </w:tcPr>
          <w:p>
            <w:pPr>
              <w:spacing w:before="0" w:after="0" w:line="240" w:lineRule="auto"/>
              <w:jc w:val="center"/>
            </w:pPr>
            <w:r>
              <w:rPr>
                <w:rFonts w:ascii="Times New Roman" w:hAnsi="Times New Roman" w:eastAsia="宋体"/>
                <w:b w:val="0"/>
                <w:sz w:val="22"/>
              </w:rPr>
              <w:t>中等</w:t>
            </w:r>
          </w:p>
        </w:tc>
        <w:tc>
          <w:tcPr>
            <w:tcW w:type="dxa" w:w="462"/>
            <w:vAlign w:val="center"/>
          </w:tcPr>
          <w:p>
            <w:pPr>
              <w:spacing w:before="0" w:after="0" w:line="240" w:lineRule="auto"/>
              <w:jc w:val="center"/>
            </w:pPr>
            <w:r>
              <w:rPr>
                <w:rFonts w:ascii="Times New Roman" w:hAnsi="Times New Roman" w:eastAsia="宋体"/>
                <w:b w:val="0"/>
                <w:sz w:val="22"/>
              </w:rPr>
              <w:t>75%</w:t>
            </w:r>
          </w:p>
        </w:tc>
      </w:tr>
      <w:tr>
        <w:tc>
          <w:tcPr>
            <w:tcW w:type="dxa" w:w="923"/>
            <w:vAlign w:val="center"/>
          </w:tcPr>
          <w:p>
            <w:pPr>
              <w:spacing w:before="0" w:after="0" w:line="240" w:lineRule="auto"/>
              <w:jc w:val="center"/>
            </w:pPr>
            <w:r>
              <w:rPr>
                <w:rFonts w:ascii="Times New Roman" w:hAnsi="Times New Roman" w:eastAsia="宋体"/>
                <w:b w:val="0"/>
                <w:sz w:val="22"/>
              </w:rPr>
              <w:t>互联网金融</w:t>
            </w:r>
          </w:p>
        </w:tc>
        <w:tc>
          <w:tcPr>
            <w:tcW w:type="dxa" w:w="4000"/>
            <w:vAlign w:val="center"/>
          </w:tcPr>
          <w:p>
            <w:pPr>
              <w:spacing w:before="0" w:after="0" w:line="240" w:lineRule="auto"/>
              <w:jc w:val="center"/>
            </w:pPr>
            <w:r>
              <w:rPr>
                <w:rFonts w:ascii="Times New Roman" w:hAnsi="Times New Roman" w:eastAsia="宋体"/>
                <w:b w:val="0"/>
                <w:sz w:val="22"/>
              </w:rPr>
              <w:t>利用互联网技术平台连接资金供需双方</w:t>
            </w:r>
          </w:p>
        </w:tc>
        <w:tc>
          <w:tcPr>
            <w:tcW w:type="dxa" w:w="2000"/>
            <w:vAlign w:val="center"/>
          </w:tcPr>
          <w:p>
            <w:pPr>
              <w:spacing w:before="0" w:after="0" w:line="240" w:lineRule="auto"/>
              <w:jc w:val="center"/>
            </w:pPr>
            <w:r>
              <w:rPr>
                <w:rFonts w:ascii="Times New Roman" w:hAnsi="Times New Roman" w:eastAsia="宋体"/>
                <w:b w:val="0"/>
                <w:sz w:val="22"/>
              </w:rPr>
              <w:t>具备数字化能力的中小企业</w:t>
            </w:r>
          </w:p>
        </w:tc>
        <w:tc>
          <w:tcPr>
            <w:tcW w:type="dxa" w:w="615"/>
            <w:vAlign w:val="center"/>
          </w:tcPr>
          <w:p>
            <w:pPr>
              <w:spacing w:before="0" w:after="0" w:line="240" w:lineRule="auto"/>
              <w:jc w:val="center"/>
            </w:pPr>
            <w:r>
              <w:rPr>
                <w:rFonts w:ascii="Times New Roman" w:hAnsi="Times New Roman" w:eastAsia="宋体"/>
                <w:b w:val="0"/>
                <w:sz w:val="22"/>
              </w:rPr>
              <w:t>中等</w:t>
            </w:r>
          </w:p>
        </w:tc>
        <w:tc>
          <w:tcPr>
            <w:tcW w:type="dxa" w:w="462"/>
            <w:vAlign w:val="center"/>
          </w:tcPr>
          <w:p>
            <w:pPr>
              <w:spacing w:before="0" w:after="0" w:line="240" w:lineRule="auto"/>
              <w:jc w:val="center"/>
            </w:pPr>
            <w:r>
              <w:rPr>
                <w:rFonts w:ascii="Times New Roman" w:hAnsi="Times New Roman" w:eastAsia="宋体"/>
                <w:b w:val="0"/>
                <w:sz w:val="22"/>
              </w:rPr>
              <w:t>68%</w:t>
            </w:r>
          </w:p>
        </w:tc>
      </w:tr>
      <w:tr>
        <w:tc>
          <w:tcPr>
            <w:tcW w:type="dxa" w:w="923"/>
            <w:vAlign w:val="center"/>
          </w:tcPr>
          <w:p>
            <w:pPr>
              <w:spacing w:before="0" w:after="0" w:line="240" w:lineRule="auto"/>
              <w:jc w:val="center"/>
            </w:pPr>
            <w:r>
              <w:rPr>
                <w:rFonts w:ascii="Times New Roman" w:hAnsi="Times New Roman" w:eastAsia="宋体"/>
                <w:b w:val="0"/>
                <w:sz w:val="22"/>
              </w:rPr>
              <w:t>众筹融资</w:t>
            </w:r>
          </w:p>
        </w:tc>
        <w:tc>
          <w:tcPr>
            <w:tcW w:type="dxa" w:w="4000"/>
            <w:vAlign w:val="center"/>
          </w:tcPr>
          <w:p>
            <w:pPr>
              <w:spacing w:before="0" w:after="0" w:line="240" w:lineRule="auto"/>
              <w:jc w:val="center"/>
            </w:pPr>
            <w:r>
              <w:rPr>
                <w:rFonts w:ascii="Times New Roman" w:hAnsi="Times New Roman" w:eastAsia="宋体"/>
                <w:b w:val="0"/>
                <w:sz w:val="22"/>
              </w:rPr>
              <w:t>通过网络平台向大众募集资金</w:t>
            </w:r>
          </w:p>
        </w:tc>
        <w:tc>
          <w:tcPr>
            <w:tcW w:type="dxa" w:w="2000"/>
            <w:vAlign w:val="center"/>
          </w:tcPr>
          <w:p>
            <w:pPr>
              <w:spacing w:before="0" w:after="0" w:line="240" w:lineRule="auto"/>
              <w:jc w:val="center"/>
            </w:pPr>
            <w:r>
              <w:rPr>
                <w:rFonts w:ascii="Times New Roman" w:hAnsi="Times New Roman" w:eastAsia="宋体"/>
                <w:b w:val="0"/>
                <w:sz w:val="22"/>
              </w:rPr>
              <w:t>创意项目或初创企业</w:t>
            </w:r>
          </w:p>
        </w:tc>
        <w:tc>
          <w:tcPr>
            <w:tcW w:type="dxa" w:w="615"/>
            <w:vAlign w:val="center"/>
          </w:tcPr>
          <w:p>
            <w:pPr>
              <w:spacing w:before="0" w:after="0" w:line="240" w:lineRule="auto"/>
              <w:jc w:val="center"/>
            </w:pPr>
            <w:r>
              <w:rPr>
                <w:rFonts w:ascii="Times New Roman" w:hAnsi="Times New Roman" w:eastAsia="宋体"/>
                <w:b w:val="0"/>
                <w:sz w:val="22"/>
              </w:rPr>
              <w:t>较高</w:t>
            </w:r>
          </w:p>
        </w:tc>
        <w:tc>
          <w:tcPr>
            <w:tcW w:type="dxa" w:w="462"/>
            <w:vAlign w:val="center"/>
          </w:tcPr>
          <w:p>
            <w:pPr>
              <w:spacing w:before="0" w:after="0" w:line="240" w:lineRule="auto"/>
              <w:jc w:val="center"/>
            </w:pPr>
            <w:r>
              <w:rPr>
                <w:rFonts w:ascii="Times New Roman" w:hAnsi="Times New Roman" w:eastAsia="宋体"/>
                <w:b w:val="0"/>
                <w:sz w:val="22"/>
              </w:rPr>
              <w:t>52%</w:t>
            </w:r>
          </w:p>
        </w:tc>
      </w:tr>
      <w:tr>
        <w:tc>
          <w:tcPr>
            <w:tcW w:type="dxa" w:w="923"/>
            <w:vAlign w:val="center"/>
          </w:tcPr>
          <w:p>
            <w:pPr>
              <w:spacing w:before="0" w:after="0" w:line="240" w:lineRule="auto"/>
              <w:jc w:val="center"/>
            </w:pPr>
            <w:r>
              <w:rPr>
                <w:rFonts w:ascii="Times New Roman" w:hAnsi="Times New Roman" w:eastAsia="宋体"/>
                <w:b w:val="0"/>
                <w:sz w:val="22"/>
              </w:rPr>
              <w:t>资产证券化</w:t>
            </w:r>
          </w:p>
        </w:tc>
        <w:tc>
          <w:tcPr>
            <w:tcW w:type="dxa" w:w="4000"/>
            <w:vAlign w:val="center"/>
          </w:tcPr>
          <w:p>
            <w:pPr>
              <w:spacing w:before="0" w:after="0" w:line="240" w:lineRule="auto"/>
              <w:jc w:val="center"/>
            </w:pPr>
            <w:r>
              <w:rPr>
                <w:rFonts w:ascii="Times New Roman" w:hAnsi="Times New Roman" w:eastAsia="宋体"/>
                <w:b w:val="0"/>
                <w:sz w:val="22"/>
              </w:rPr>
              <w:t>将流动性较差的资产转换为可交易证券</w:t>
            </w:r>
          </w:p>
        </w:tc>
        <w:tc>
          <w:tcPr>
            <w:tcW w:type="dxa" w:w="2000"/>
            <w:vAlign w:val="center"/>
          </w:tcPr>
          <w:p>
            <w:pPr>
              <w:spacing w:before="0" w:after="0" w:line="240" w:lineRule="auto"/>
              <w:jc w:val="center"/>
            </w:pPr>
            <w:r>
              <w:rPr>
                <w:rFonts w:ascii="Times New Roman" w:hAnsi="Times New Roman" w:eastAsia="宋体"/>
                <w:b w:val="0"/>
                <w:sz w:val="22"/>
              </w:rPr>
              <w:t>拥有优质资产的企业</w:t>
            </w:r>
          </w:p>
        </w:tc>
        <w:tc>
          <w:tcPr>
            <w:tcW w:type="dxa" w:w="615"/>
            <w:vAlign w:val="center"/>
          </w:tcPr>
          <w:p>
            <w:pPr>
              <w:spacing w:before="0" w:after="0" w:line="240" w:lineRule="auto"/>
              <w:jc w:val="center"/>
            </w:pPr>
            <w:r>
              <w:rPr>
                <w:rFonts w:ascii="Times New Roman" w:hAnsi="Times New Roman" w:eastAsia="宋体"/>
                <w:b w:val="0"/>
                <w:sz w:val="22"/>
              </w:rPr>
              <w:t>中等</w:t>
            </w:r>
          </w:p>
        </w:tc>
        <w:tc>
          <w:tcPr>
            <w:tcW w:type="dxa" w:w="462"/>
            <w:vAlign w:val="center"/>
          </w:tcPr>
          <w:p>
            <w:pPr>
              <w:spacing w:before="0" w:after="0" w:line="240" w:lineRule="auto"/>
              <w:jc w:val="center"/>
            </w:pPr>
            <w:r>
              <w:rPr>
                <w:rFonts w:ascii="Times New Roman" w:hAnsi="Times New Roman" w:eastAsia="宋体"/>
                <w:b w:val="0"/>
                <w:sz w:val="22"/>
              </w:rPr>
              <w:t>71%</w:t>
            </w:r>
          </w:p>
        </w:tc>
      </w:tr>
      <w:tr>
        <w:tc>
          <w:tcPr>
            <w:tcW w:type="dxa" w:w="923"/>
            <w:vAlign w:val="center"/>
          </w:tcPr>
          <w:p>
            <w:pPr>
              <w:spacing w:before="0" w:after="0" w:line="240" w:lineRule="auto"/>
              <w:jc w:val="center"/>
            </w:pPr>
            <w:r>
              <w:rPr>
                <w:rFonts w:ascii="Times New Roman" w:hAnsi="Times New Roman" w:eastAsia="宋体"/>
                <w:b w:val="0"/>
                <w:sz w:val="22"/>
              </w:rPr>
              <w:t>政府引导基金</w:t>
            </w:r>
          </w:p>
        </w:tc>
        <w:tc>
          <w:tcPr>
            <w:tcW w:type="dxa" w:w="4000"/>
            <w:vAlign w:val="center"/>
          </w:tcPr>
          <w:p>
            <w:pPr>
              <w:spacing w:before="0" w:after="0" w:line="240" w:lineRule="auto"/>
              <w:jc w:val="center"/>
            </w:pPr>
            <w:r>
              <w:rPr>
                <w:rFonts w:ascii="Times New Roman" w:hAnsi="Times New Roman" w:eastAsia="宋体"/>
                <w:b w:val="0"/>
                <w:sz w:val="22"/>
              </w:rPr>
              <w:t>政府出资设立专项基金支持特定领域企业发展</w:t>
            </w:r>
          </w:p>
        </w:tc>
        <w:tc>
          <w:tcPr>
            <w:tcW w:type="dxa" w:w="2000"/>
            <w:vAlign w:val="center"/>
          </w:tcPr>
          <w:p>
            <w:pPr>
              <w:spacing w:before="0" w:after="0" w:line="240" w:lineRule="auto"/>
              <w:jc w:val="center"/>
            </w:pPr>
            <w:r>
              <w:rPr>
                <w:rFonts w:ascii="Times New Roman" w:hAnsi="Times New Roman" w:eastAsia="宋体"/>
                <w:b w:val="0"/>
                <w:sz w:val="22"/>
              </w:rPr>
              <w:t>符合产业政策导向的项目</w:t>
            </w:r>
          </w:p>
        </w:tc>
        <w:tc>
          <w:tcPr>
            <w:tcW w:type="dxa" w:w="615"/>
            <w:vAlign w:val="center"/>
          </w:tcPr>
          <w:p>
            <w:pPr>
              <w:spacing w:before="0" w:after="0" w:line="240" w:lineRule="auto"/>
              <w:jc w:val="center"/>
            </w:pPr>
            <w:r>
              <w:rPr>
                <w:rFonts w:ascii="Times New Roman" w:hAnsi="Times New Roman" w:eastAsia="宋体"/>
                <w:b w:val="0"/>
                <w:sz w:val="22"/>
              </w:rPr>
              <w:t>较低</w:t>
            </w:r>
          </w:p>
        </w:tc>
        <w:tc>
          <w:tcPr>
            <w:tcW w:type="dxa" w:w="462"/>
            <w:vAlign w:val="center"/>
          </w:tcPr>
          <w:p>
            <w:pPr>
              <w:spacing w:before="0" w:after="0" w:line="240" w:lineRule="auto"/>
              <w:jc w:val="center"/>
            </w:pPr>
            <w:r>
              <w:rPr>
                <w:rFonts w:ascii="Times New Roman" w:hAnsi="Times New Roman" w:eastAsia="宋体"/>
                <w:b w:val="0"/>
                <w:sz w:val="22"/>
              </w:rPr>
              <w:t>82%</w:t>
            </w:r>
          </w:p>
        </w:tc>
      </w:tr>
      <w:tr>
        <w:tc>
          <w:tcPr>
            <w:tcW w:type="dxa" w:w="923"/>
            <w:vAlign w:val="center"/>
          </w:tcPr>
          <w:p>
            <w:pPr>
              <w:spacing w:before="0" w:after="0" w:line="240" w:lineRule="auto"/>
              <w:jc w:val="center"/>
            </w:pPr>
            <w:r>
              <w:rPr>
                <w:rFonts w:ascii="Times New Roman" w:hAnsi="Times New Roman" w:eastAsia="宋体"/>
                <w:b w:val="0"/>
                <w:sz w:val="22"/>
              </w:rPr>
              <w:t>股权质押融资</w:t>
            </w:r>
          </w:p>
        </w:tc>
        <w:tc>
          <w:tcPr>
            <w:tcW w:type="dxa" w:w="4000"/>
            <w:vAlign w:val="center"/>
          </w:tcPr>
          <w:p>
            <w:pPr>
              <w:spacing w:before="0" w:after="0" w:line="240" w:lineRule="auto"/>
              <w:jc w:val="center"/>
            </w:pPr>
            <w:r>
              <w:rPr>
                <w:rFonts w:ascii="Times New Roman" w:hAnsi="Times New Roman" w:eastAsia="宋体"/>
                <w:b w:val="0"/>
                <w:sz w:val="22"/>
              </w:rPr>
              <w:t>以企业股权作为抵押获取资金</w:t>
            </w:r>
          </w:p>
        </w:tc>
        <w:tc>
          <w:tcPr>
            <w:tcW w:type="dxa" w:w="2000"/>
            <w:vAlign w:val="center"/>
          </w:tcPr>
          <w:p>
            <w:pPr>
              <w:spacing w:before="0" w:after="0" w:line="240" w:lineRule="auto"/>
              <w:jc w:val="center"/>
            </w:pPr>
            <w:r>
              <w:rPr>
                <w:rFonts w:ascii="Times New Roman" w:hAnsi="Times New Roman" w:eastAsia="宋体"/>
                <w:b w:val="0"/>
                <w:sz w:val="22"/>
              </w:rPr>
              <w:t>有稳定股权结构的成熟企业</w:t>
            </w:r>
          </w:p>
        </w:tc>
        <w:tc>
          <w:tcPr>
            <w:tcW w:type="dxa" w:w="615"/>
            <w:vAlign w:val="center"/>
          </w:tcPr>
          <w:p>
            <w:pPr>
              <w:spacing w:before="0" w:after="0" w:line="240" w:lineRule="auto"/>
              <w:jc w:val="center"/>
            </w:pPr>
            <w:r>
              <w:rPr>
                <w:rFonts w:ascii="Times New Roman" w:hAnsi="Times New Roman" w:eastAsia="宋体"/>
                <w:b w:val="0"/>
                <w:sz w:val="22"/>
              </w:rPr>
              <w:t>中等</w:t>
            </w:r>
          </w:p>
        </w:tc>
        <w:tc>
          <w:tcPr>
            <w:tcW w:type="dxa" w:w="462"/>
            <w:vAlign w:val="center"/>
          </w:tcPr>
          <w:p>
            <w:pPr>
              <w:spacing w:before="0" w:after="0" w:line="240" w:lineRule="auto"/>
              <w:jc w:val="center"/>
            </w:pPr>
            <w:r>
              <w:rPr>
                <w:rFonts w:ascii="Times New Roman" w:hAnsi="Times New Roman" w:eastAsia="宋体"/>
                <w:b w:val="0"/>
                <w:sz w:val="22"/>
              </w:rPr>
              <w:t>65%</w:t>
            </w:r>
          </w:p>
        </w:tc>
      </w:tr>
      <w:tr>
        <w:tc>
          <w:tcPr>
            <w:tcW w:type="dxa" w:w="923"/>
            <w:vAlign w:val="center"/>
          </w:tcPr>
          <w:p>
            <w:pPr>
              <w:spacing w:before="0" w:after="0" w:line="240" w:lineRule="auto"/>
              <w:jc w:val="center"/>
            </w:pPr>
            <w:r>
              <w:rPr>
                <w:rFonts w:ascii="Times New Roman" w:hAnsi="Times New Roman" w:eastAsia="宋体"/>
                <w:b w:val="0"/>
                <w:sz w:val="22"/>
              </w:rPr>
              <w:t>应收账款融资</w:t>
            </w:r>
          </w:p>
        </w:tc>
        <w:tc>
          <w:tcPr>
            <w:tcW w:type="dxa" w:w="4000"/>
            <w:vAlign w:val="center"/>
          </w:tcPr>
          <w:p>
            <w:pPr>
              <w:spacing w:before="0" w:after="0" w:line="240" w:lineRule="auto"/>
              <w:jc w:val="center"/>
            </w:pPr>
            <w:r>
              <w:rPr>
                <w:rFonts w:ascii="Times New Roman" w:hAnsi="Times New Roman" w:eastAsia="宋体"/>
                <w:b w:val="0"/>
                <w:sz w:val="22"/>
              </w:rPr>
              <w:t>以企业应收账款作为担保获得资金</w:t>
            </w:r>
          </w:p>
        </w:tc>
        <w:tc>
          <w:tcPr>
            <w:tcW w:type="dxa" w:w="2000"/>
            <w:vAlign w:val="center"/>
          </w:tcPr>
          <w:p>
            <w:pPr>
              <w:spacing w:before="0" w:after="0" w:line="240" w:lineRule="auto"/>
              <w:jc w:val="center"/>
            </w:pPr>
            <w:r>
              <w:rPr>
                <w:rFonts w:ascii="Times New Roman" w:hAnsi="Times New Roman" w:eastAsia="宋体"/>
                <w:b w:val="0"/>
                <w:sz w:val="22"/>
              </w:rPr>
              <w:t>有大量应收账款的企业</w:t>
            </w:r>
          </w:p>
        </w:tc>
        <w:tc>
          <w:tcPr>
            <w:tcW w:type="dxa" w:w="615"/>
            <w:vAlign w:val="center"/>
          </w:tcPr>
          <w:p>
            <w:pPr>
              <w:spacing w:before="0" w:after="0" w:line="240" w:lineRule="auto"/>
              <w:jc w:val="center"/>
            </w:pPr>
            <w:r>
              <w:rPr>
                <w:rFonts w:ascii="Times New Roman" w:hAnsi="Times New Roman" w:eastAsia="宋体"/>
                <w:b w:val="0"/>
                <w:sz w:val="22"/>
              </w:rPr>
              <w:t>低</w:t>
            </w:r>
          </w:p>
        </w:tc>
        <w:tc>
          <w:tcPr>
            <w:tcW w:type="dxa" w:w="462"/>
            <w:vAlign w:val="center"/>
          </w:tcPr>
          <w:p>
            <w:pPr>
              <w:spacing w:before="0" w:after="0" w:line="240" w:lineRule="auto"/>
              <w:jc w:val="center"/>
            </w:pPr>
            <w:r>
              <w:rPr>
                <w:rFonts w:ascii="Times New Roman" w:hAnsi="Times New Roman" w:eastAsia="宋体"/>
                <w:b w:val="0"/>
                <w:sz w:val="22"/>
              </w:rPr>
              <w:t>78%</w:t>
            </w:r>
          </w:p>
        </w:tc>
      </w:tr>
      <w:tr>
        <w:tc>
          <w:tcPr>
            <w:tcW w:type="dxa" w:w="923"/>
            <w:vAlign w:val="center"/>
            <w:bottom w:val="single" w:sz="12" w:space="0" w:color="auto"/>
          </w:tcPr>
          <w:p>
            <w:pPr>
              <w:spacing w:before="0" w:after="0" w:line="240" w:lineRule="auto"/>
              <w:jc w:val="center"/>
            </w:pPr>
            <w:r>
              <w:rPr>
                <w:rFonts w:ascii="Times New Roman" w:hAnsi="Times New Roman" w:eastAsia="宋体"/>
                <w:b w:val="0"/>
                <w:sz w:val="22"/>
              </w:rPr>
              <w:t>知识产权融资</w:t>
            </w:r>
          </w:p>
        </w:tc>
        <w:tc>
          <w:tcPr>
            <w:tcW w:type="dxa" w:w="4000"/>
            <w:vAlign w:val="center"/>
            <w:bottom w:val="single" w:sz="12" w:space="0" w:color="auto"/>
          </w:tcPr>
          <w:p>
            <w:pPr>
              <w:spacing w:before="0" w:after="0" w:line="240" w:lineRule="auto"/>
              <w:jc w:val="center"/>
            </w:pPr>
            <w:r>
              <w:rPr>
                <w:rFonts w:ascii="Times New Roman" w:hAnsi="Times New Roman" w:eastAsia="宋体"/>
                <w:b w:val="0"/>
                <w:sz w:val="22"/>
              </w:rPr>
              <w:t>以专利、商标等无形资产作价融资</w:t>
            </w:r>
          </w:p>
        </w:tc>
        <w:tc>
          <w:tcPr>
            <w:tcW w:type="dxa" w:w="2000"/>
            <w:vAlign w:val="center"/>
            <w:bottom w:val="single" w:sz="12" w:space="0" w:color="auto"/>
          </w:tcPr>
          <w:p>
            <w:pPr>
              <w:spacing w:before="0" w:after="0" w:line="240" w:lineRule="auto"/>
              <w:jc w:val="center"/>
            </w:pPr>
            <w:r>
              <w:rPr>
                <w:rFonts w:ascii="Times New Roman" w:hAnsi="Times New Roman" w:eastAsia="宋体"/>
                <w:b w:val="0"/>
                <w:sz w:val="22"/>
              </w:rPr>
              <w:t>高科技创新型企业</w:t>
            </w:r>
          </w:p>
        </w:tc>
        <w:tc>
          <w:tcPr>
            <w:tcW w:type="dxa" w:w="615"/>
            <w:vAlign w:val="center"/>
            <w:bottom w:val="single" w:sz="12" w:space="0" w:color="auto"/>
          </w:tcPr>
          <w:p>
            <w:pPr>
              <w:spacing w:before="0" w:after="0" w:line="240" w:lineRule="auto"/>
              <w:jc w:val="center"/>
            </w:pPr>
            <w:r>
              <w:rPr>
                <w:rFonts w:ascii="Times New Roman" w:hAnsi="Times New Roman" w:eastAsia="宋体"/>
                <w:b w:val="0"/>
                <w:sz w:val="22"/>
              </w:rPr>
              <w:t>较高</w:t>
            </w:r>
          </w:p>
        </w:tc>
        <w:tc>
          <w:tcPr>
            <w:tcW w:type="dxa" w:w="462"/>
            <w:vAlign w:val="center"/>
            <w:bottom w:val="single" w:sz="12" w:space="0" w:color="auto"/>
          </w:tcPr>
          <w:p>
            <w:pPr>
              <w:spacing w:before="0" w:after="0" w:line="240" w:lineRule="auto"/>
              <w:jc w:val="center"/>
            </w:pPr>
            <w:r>
              <w:rPr>
                <w:rFonts w:ascii="Times New Roman" w:hAnsi="Times New Roman" w:eastAsia="宋体"/>
                <w:b w:val="0"/>
                <w:sz w:val="22"/>
              </w:rPr>
              <w:t>45%</w:t>
            </w:r>
          </w:p>
        </w:tc>
      </w:tr>
    </w:tbl>
    <w:p>
      <w:r>
        <w:br w:type="page"/>
      </w:r>
    </w:p>
    <w:p>
      <w:pPr>
        <w:pStyle w:val="论文_标题1"/>
      </w:pPr>
      <w:r>
        <w:t>第6章 案例分析</w:t>
      </w:r>
    </w:p>
    <w:p>
      <w:pPr>
        <w:pStyle w:val="论文_标题2"/>
      </w:pPr>
      <w:r>
        <w:t>6.1 案例选择与分析方法</w:t>
      </w:r>
    </w:p>
    <w:p>
      <w:pPr>
        <w:pStyle w:val="论文_正文"/>
      </w:pPr>
      <w:r>
        <w:t>本研究采用案例研究法，选取具有代表性的中小企业作为分析对象。案例选择遵循典型性、可获得性和行业代表性原则，涵盖制造业、信息技术业和服务业等多个领域。通过深度访谈、实地调研和文献资料收集等方式获取数据。分析方法主要运用对比分析法，将案例企业融资状况与行业平均水平进行横向比较；同时采用SWOT分析模型，从优势、劣势、机会、威胁四个维度系统评估企业融资环境。结合定量数据分析与定性描述，深入剖析中小企业融资困境的具体表现及解决路径，为理论研究提供实证支撑。</w:t>
      </w:r>
    </w:p>
    <w:p>
      <w:pPr>
        <w:pStyle w:val="论文_标题2"/>
      </w:pPr>
      <w:r>
        <w:t>6.2 典型案例剖析</w:t>
      </w:r>
    </w:p>
    <w:p>
      <w:pPr>
        <w:pStyle w:val="论文_正文"/>
      </w:pPr>
      <w:r>
        <w:t>本节选取了两家典型中小企业作为案例进行深入剖析。A公司为制造业企业，面临传统银行贷款门槛高、抵押要求严的问题，通过引入政府担保基金成功获得资金支持，体现了政策性金融工具的作用。B公司为科技型创新企业，由于轻资产特性难以满足传统金融机构要求，采用股权众筹和供应链金融相结合的方式实现融资突破。两家案例均反映出中小企业在融资过程中面临的共性问题：信息不对称、信用体系不完善、融资渠道单一等。同时，案例也验证了多元化融资策略的有效性，包括政府引导基金、互联网金融平台、产业链协同等多种途径，为中小企业融资困境的解决提供了实践参考。</w:t>
      </w:r>
    </w:p>
    <w:p>
      <w:pPr>
        <w:pStyle w:val="论文_表头"/>
      </w:pPr>
      <w:r>
        <w:t>表6-1 典型企业融资路径特征对照表</w:t>
      </w:r>
    </w:p>
    <w:tbl>
      <w:tblPr>
        <w:tblW w:type="auto" w:w="0"/>
        <w:jc w:val="center"/>
        <w:tblLayout w:type="fixed"/>
        <w:tblLook w:firstColumn="1" w:firstRow="1" w:lastColumn="0" w:lastRow="0" w:noHBand="0" w:noVBand="1" w:val="04A0"/>
      </w:tblPr>
      <w:tblGrid>
        <w:gridCol w:w="1440"/>
        <w:gridCol w:w="1440"/>
        <w:gridCol w:w="1440"/>
        <w:gridCol w:w="1440"/>
        <w:gridCol w:w="1440"/>
        <w:gridCol w:w="1440"/>
      </w:tblGrid>
      <w:tr>
        <w:tc>
          <w:tcPr>
            <w:tcW w:type="dxa" w:w="97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企业名称</w:t>
            </w:r>
          </w:p>
        </w:tc>
        <w:tc>
          <w:tcPr>
            <w:tcW w:type="dxa" w:w="848"/>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所属行业</w:t>
            </w:r>
          </w:p>
        </w:tc>
        <w:tc>
          <w:tcPr>
            <w:tcW w:type="dxa" w:w="48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融资阶段</w:t>
            </w:r>
          </w:p>
        </w:tc>
        <w:tc>
          <w:tcPr>
            <w:tcW w:type="dxa" w:w="133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采用的融资方式</w:t>
            </w:r>
          </w:p>
        </w:tc>
        <w:tc>
          <w:tcPr>
            <w:tcW w:type="dxa" w:w="254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融资成效</w:t>
            </w:r>
          </w:p>
        </w:tc>
        <w:tc>
          <w:tcPr>
            <w:tcW w:type="dxa" w:w="1818"/>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关键成功要素</w:t>
            </w:r>
          </w:p>
        </w:tc>
      </w:tr>
      <w:tr>
        <w:tc>
          <w:tcPr>
            <w:tcW w:type="dxa" w:w="970"/>
            <w:vAlign w:val="center"/>
          </w:tcPr>
          <w:p>
            <w:pPr>
              <w:spacing w:before="0" w:after="0" w:line="240" w:lineRule="auto"/>
              <w:jc w:val="center"/>
            </w:pPr>
            <w:r>
              <w:rPr>
                <w:rFonts w:ascii="Times New Roman" w:hAnsi="Times New Roman" w:eastAsia="宋体"/>
                <w:b w:val="0"/>
                <w:sz w:val="22"/>
              </w:rPr>
              <w:t>华创科技有限公司</w:t>
            </w:r>
          </w:p>
        </w:tc>
        <w:tc>
          <w:tcPr>
            <w:tcW w:type="dxa" w:w="848"/>
            <w:vAlign w:val="center"/>
          </w:tcPr>
          <w:p>
            <w:pPr>
              <w:spacing w:before="0" w:after="0" w:line="240" w:lineRule="auto"/>
              <w:jc w:val="center"/>
            </w:pPr>
            <w:r>
              <w:rPr>
                <w:rFonts w:ascii="Times New Roman" w:hAnsi="Times New Roman" w:eastAsia="宋体"/>
                <w:b w:val="0"/>
                <w:sz w:val="22"/>
              </w:rPr>
              <w:t>信息技术服务业</w:t>
            </w:r>
          </w:p>
        </w:tc>
        <w:tc>
          <w:tcPr>
            <w:tcW w:type="dxa" w:w="485"/>
            <w:vAlign w:val="center"/>
          </w:tcPr>
          <w:p>
            <w:pPr>
              <w:spacing w:before="0" w:after="0" w:line="240" w:lineRule="auto"/>
              <w:jc w:val="center"/>
            </w:pPr>
            <w:r>
              <w:rPr>
                <w:rFonts w:ascii="Times New Roman" w:hAnsi="Times New Roman" w:eastAsia="宋体"/>
                <w:b w:val="0"/>
                <w:sz w:val="22"/>
              </w:rPr>
              <w:t>初创期</w:t>
            </w:r>
          </w:p>
        </w:tc>
        <w:tc>
          <w:tcPr>
            <w:tcW w:type="dxa" w:w="1333"/>
            <w:vAlign w:val="center"/>
          </w:tcPr>
          <w:p>
            <w:pPr>
              <w:spacing w:before="0" w:after="0" w:line="240" w:lineRule="auto"/>
              <w:jc w:val="center"/>
            </w:pPr>
            <w:r>
              <w:rPr>
                <w:rFonts w:ascii="Times New Roman" w:hAnsi="Times New Roman" w:eastAsia="宋体"/>
                <w:b w:val="0"/>
                <w:sz w:val="22"/>
              </w:rPr>
              <w:t>天使投资、政府补贴</w:t>
            </w:r>
          </w:p>
        </w:tc>
        <w:tc>
          <w:tcPr>
            <w:tcW w:type="dxa" w:w="2545"/>
            <w:vAlign w:val="center"/>
          </w:tcPr>
          <w:p>
            <w:pPr>
              <w:spacing w:before="0" w:after="0" w:line="240" w:lineRule="auto"/>
              <w:jc w:val="center"/>
            </w:pPr>
            <w:r>
              <w:rPr>
                <w:rFonts w:ascii="Times New Roman" w:hAnsi="Times New Roman" w:eastAsia="宋体"/>
                <w:b w:val="0"/>
                <w:sz w:val="22"/>
              </w:rPr>
              <w:t>获得资金500万元，完成产品原型开发</w:t>
            </w:r>
          </w:p>
        </w:tc>
        <w:tc>
          <w:tcPr>
            <w:tcW w:type="dxa" w:w="1818"/>
            <w:vAlign w:val="center"/>
          </w:tcPr>
          <w:p>
            <w:pPr>
              <w:spacing w:before="0" w:after="0" w:line="240" w:lineRule="auto"/>
              <w:jc w:val="center"/>
            </w:pPr>
            <w:r>
              <w:rPr>
                <w:rFonts w:ascii="Times New Roman" w:hAnsi="Times New Roman" w:eastAsia="宋体"/>
                <w:b w:val="0"/>
                <w:sz w:val="22"/>
              </w:rPr>
              <w:t>技术优势明显，团队背景扎实</w:t>
            </w:r>
          </w:p>
        </w:tc>
      </w:tr>
      <w:tr>
        <w:tc>
          <w:tcPr>
            <w:tcW w:type="dxa" w:w="970"/>
            <w:vAlign w:val="center"/>
          </w:tcPr>
          <w:p>
            <w:pPr>
              <w:spacing w:before="0" w:after="0" w:line="240" w:lineRule="auto"/>
              <w:jc w:val="center"/>
            </w:pPr>
            <w:r>
              <w:rPr>
                <w:rFonts w:ascii="Times New Roman" w:hAnsi="Times New Roman" w:eastAsia="宋体"/>
                <w:b w:val="0"/>
                <w:sz w:val="22"/>
              </w:rPr>
              <w:t>绿源环保股份公司</w:t>
            </w:r>
          </w:p>
        </w:tc>
        <w:tc>
          <w:tcPr>
            <w:tcW w:type="dxa" w:w="848"/>
            <w:vAlign w:val="center"/>
          </w:tcPr>
          <w:p>
            <w:pPr>
              <w:spacing w:before="0" w:after="0" w:line="240" w:lineRule="auto"/>
              <w:jc w:val="center"/>
            </w:pPr>
            <w:r>
              <w:rPr>
                <w:rFonts w:ascii="Times New Roman" w:hAnsi="Times New Roman" w:eastAsia="宋体"/>
                <w:b w:val="0"/>
                <w:sz w:val="22"/>
              </w:rPr>
              <w:t>环境保护业</w:t>
            </w:r>
          </w:p>
        </w:tc>
        <w:tc>
          <w:tcPr>
            <w:tcW w:type="dxa" w:w="485"/>
            <w:vAlign w:val="center"/>
          </w:tcPr>
          <w:p>
            <w:pPr>
              <w:spacing w:before="0" w:after="0" w:line="240" w:lineRule="auto"/>
              <w:jc w:val="center"/>
            </w:pPr>
            <w:r>
              <w:rPr>
                <w:rFonts w:ascii="Times New Roman" w:hAnsi="Times New Roman" w:eastAsia="宋体"/>
                <w:b w:val="0"/>
                <w:sz w:val="22"/>
              </w:rPr>
              <w:t>成长期</w:t>
            </w:r>
          </w:p>
        </w:tc>
        <w:tc>
          <w:tcPr>
            <w:tcW w:type="dxa" w:w="1333"/>
            <w:vAlign w:val="center"/>
          </w:tcPr>
          <w:p>
            <w:pPr>
              <w:spacing w:before="0" w:after="0" w:line="240" w:lineRule="auto"/>
              <w:jc w:val="center"/>
            </w:pPr>
            <w:r>
              <w:rPr>
                <w:rFonts w:ascii="Times New Roman" w:hAnsi="Times New Roman" w:eastAsia="宋体"/>
                <w:b w:val="0"/>
                <w:sz w:val="22"/>
              </w:rPr>
              <w:t>银行贷款、股权融资</w:t>
            </w:r>
          </w:p>
        </w:tc>
        <w:tc>
          <w:tcPr>
            <w:tcW w:type="dxa" w:w="2545"/>
            <w:vAlign w:val="center"/>
          </w:tcPr>
          <w:p>
            <w:pPr>
              <w:spacing w:before="0" w:after="0" w:line="240" w:lineRule="auto"/>
              <w:jc w:val="center"/>
            </w:pPr>
            <w:r>
              <w:rPr>
                <w:rFonts w:ascii="Times New Roman" w:hAnsi="Times New Roman" w:eastAsia="宋体"/>
                <w:b w:val="0"/>
                <w:sz w:val="22"/>
              </w:rPr>
              <w:t>累计融资2000万元，实现规模化扩张</w:t>
            </w:r>
          </w:p>
        </w:tc>
        <w:tc>
          <w:tcPr>
            <w:tcW w:type="dxa" w:w="1818"/>
            <w:vAlign w:val="center"/>
          </w:tcPr>
          <w:p>
            <w:pPr>
              <w:spacing w:before="0" w:after="0" w:line="240" w:lineRule="auto"/>
              <w:jc w:val="center"/>
            </w:pPr>
            <w:r>
              <w:rPr>
                <w:rFonts w:ascii="Times New Roman" w:hAnsi="Times New Roman" w:eastAsia="宋体"/>
                <w:b w:val="0"/>
                <w:sz w:val="22"/>
              </w:rPr>
              <w:t>政策导向清晰，市场需求稳定</w:t>
            </w:r>
          </w:p>
        </w:tc>
      </w:tr>
      <w:tr>
        <w:tc>
          <w:tcPr>
            <w:tcW w:type="dxa" w:w="970"/>
            <w:vAlign w:val="center"/>
          </w:tcPr>
          <w:p>
            <w:pPr>
              <w:spacing w:before="0" w:after="0" w:line="240" w:lineRule="auto"/>
              <w:jc w:val="center"/>
            </w:pPr>
            <w:r>
              <w:rPr>
                <w:rFonts w:ascii="Times New Roman" w:hAnsi="Times New Roman" w:eastAsia="宋体"/>
                <w:b w:val="0"/>
                <w:sz w:val="22"/>
              </w:rPr>
              <w:t>智达制造有限公司</w:t>
            </w:r>
          </w:p>
        </w:tc>
        <w:tc>
          <w:tcPr>
            <w:tcW w:type="dxa" w:w="848"/>
            <w:vAlign w:val="center"/>
          </w:tcPr>
          <w:p>
            <w:pPr>
              <w:spacing w:before="0" w:after="0" w:line="240" w:lineRule="auto"/>
              <w:jc w:val="center"/>
            </w:pPr>
            <w:r>
              <w:rPr>
                <w:rFonts w:ascii="Times New Roman" w:hAnsi="Times New Roman" w:eastAsia="宋体"/>
                <w:b w:val="0"/>
                <w:sz w:val="22"/>
              </w:rPr>
              <w:t>高端装备制造业</w:t>
            </w:r>
          </w:p>
        </w:tc>
        <w:tc>
          <w:tcPr>
            <w:tcW w:type="dxa" w:w="485"/>
            <w:vAlign w:val="center"/>
          </w:tcPr>
          <w:p>
            <w:pPr>
              <w:spacing w:before="0" w:after="0" w:line="240" w:lineRule="auto"/>
              <w:jc w:val="center"/>
            </w:pPr>
            <w:r>
              <w:rPr>
                <w:rFonts w:ascii="Times New Roman" w:hAnsi="Times New Roman" w:eastAsia="宋体"/>
                <w:b w:val="0"/>
                <w:sz w:val="22"/>
              </w:rPr>
              <w:t>扩张期</w:t>
            </w:r>
          </w:p>
        </w:tc>
        <w:tc>
          <w:tcPr>
            <w:tcW w:type="dxa" w:w="1333"/>
            <w:vAlign w:val="center"/>
          </w:tcPr>
          <w:p>
            <w:pPr>
              <w:spacing w:before="0" w:after="0" w:line="240" w:lineRule="auto"/>
              <w:jc w:val="center"/>
            </w:pPr>
            <w:r>
              <w:rPr>
                <w:rFonts w:ascii="Times New Roman" w:hAnsi="Times New Roman" w:eastAsia="宋体"/>
                <w:b w:val="0"/>
                <w:sz w:val="22"/>
              </w:rPr>
              <w:t>债券发行、产业基金</w:t>
            </w:r>
          </w:p>
        </w:tc>
        <w:tc>
          <w:tcPr>
            <w:tcW w:type="dxa" w:w="2545"/>
            <w:vAlign w:val="center"/>
          </w:tcPr>
          <w:p>
            <w:pPr>
              <w:spacing w:before="0" w:after="0" w:line="240" w:lineRule="auto"/>
              <w:jc w:val="center"/>
            </w:pPr>
            <w:r>
              <w:rPr>
                <w:rFonts w:ascii="Times New Roman" w:hAnsi="Times New Roman" w:eastAsia="宋体"/>
                <w:b w:val="0"/>
                <w:sz w:val="22"/>
              </w:rPr>
              <w:t>成功发行企业债1.5亿元，拓展海外市场</w:t>
            </w:r>
          </w:p>
        </w:tc>
        <w:tc>
          <w:tcPr>
            <w:tcW w:type="dxa" w:w="1818"/>
            <w:vAlign w:val="center"/>
          </w:tcPr>
          <w:p>
            <w:pPr>
              <w:spacing w:before="0" w:after="0" w:line="240" w:lineRule="auto"/>
              <w:jc w:val="center"/>
            </w:pPr>
            <w:r>
              <w:rPr>
                <w:rFonts w:ascii="Times New Roman" w:hAnsi="Times New Roman" w:eastAsia="宋体"/>
                <w:b w:val="0"/>
                <w:sz w:val="22"/>
              </w:rPr>
              <w:t>产业链整合能力强，财务结构稳健</w:t>
            </w:r>
          </w:p>
        </w:tc>
      </w:tr>
      <w:tr>
        <w:tc>
          <w:tcPr>
            <w:tcW w:type="dxa" w:w="970"/>
            <w:vAlign w:val="center"/>
          </w:tcPr>
          <w:p>
            <w:pPr>
              <w:spacing w:before="0" w:after="0" w:line="240" w:lineRule="auto"/>
              <w:jc w:val="center"/>
            </w:pPr>
            <w:r>
              <w:rPr>
                <w:rFonts w:ascii="Times New Roman" w:hAnsi="Times New Roman" w:eastAsia="宋体"/>
                <w:b w:val="0"/>
                <w:sz w:val="22"/>
              </w:rPr>
              <w:t>悦享文化发展公司</w:t>
            </w:r>
          </w:p>
        </w:tc>
        <w:tc>
          <w:tcPr>
            <w:tcW w:type="dxa" w:w="848"/>
            <w:vAlign w:val="center"/>
          </w:tcPr>
          <w:p>
            <w:pPr>
              <w:spacing w:before="0" w:after="0" w:line="240" w:lineRule="auto"/>
              <w:jc w:val="center"/>
            </w:pPr>
            <w:r>
              <w:rPr>
                <w:rFonts w:ascii="Times New Roman" w:hAnsi="Times New Roman" w:eastAsia="宋体"/>
                <w:b w:val="0"/>
                <w:sz w:val="22"/>
              </w:rPr>
              <w:t>文化传媒业</w:t>
            </w:r>
          </w:p>
        </w:tc>
        <w:tc>
          <w:tcPr>
            <w:tcW w:type="dxa" w:w="485"/>
            <w:vAlign w:val="center"/>
          </w:tcPr>
          <w:p>
            <w:pPr>
              <w:spacing w:before="0" w:after="0" w:line="240" w:lineRule="auto"/>
              <w:jc w:val="center"/>
            </w:pPr>
            <w:r>
              <w:rPr>
                <w:rFonts w:ascii="Times New Roman" w:hAnsi="Times New Roman" w:eastAsia="宋体"/>
                <w:b w:val="0"/>
                <w:sz w:val="22"/>
              </w:rPr>
              <w:t>成熟期</w:t>
            </w:r>
          </w:p>
        </w:tc>
        <w:tc>
          <w:tcPr>
            <w:tcW w:type="dxa" w:w="1333"/>
            <w:vAlign w:val="center"/>
          </w:tcPr>
          <w:p>
            <w:pPr>
              <w:spacing w:before="0" w:after="0" w:line="240" w:lineRule="auto"/>
              <w:jc w:val="center"/>
            </w:pPr>
            <w:r>
              <w:rPr>
                <w:rFonts w:ascii="Times New Roman" w:hAnsi="Times New Roman" w:eastAsia="宋体"/>
                <w:b w:val="0"/>
                <w:sz w:val="22"/>
              </w:rPr>
              <w:t>私募股权投资、上市辅导</w:t>
            </w:r>
          </w:p>
        </w:tc>
        <w:tc>
          <w:tcPr>
            <w:tcW w:type="dxa" w:w="2545"/>
            <w:vAlign w:val="center"/>
          </w:tcPr>
          <w:p>
            <w:pPr>
              <w:spacing w:before="0" w:after="0" w:line="240" w:lineRule="auto"/>
              <w:jc w:val="center"/>
            </w:pPr>
            <w:r>
              <w:rPr>
                <w:rFonts w:ascii="Times New Roman" w:hAnsi="Times New Roman" w:eastAsia="宋体"/>
                <w:b w:val="0"/>
                <w:sz w:val="22"/>
              </w:rPr>
              <w:t>完成C轮融资3亿元，启动IPO程序</w:t>
            </w:r>
          </w:p>
        </w:tc>
        <w:tc>
          <w:tcPr>
            <w:tcW w:type="dxa" w:w="1818"/>
            <w:vAlign w:val="center"/>
          </w:tcPr>
          <w:p>
            <w:pPr>
              <w:spacing w:before="0" w:after="0" w:line="240" w:lineRule="auto"/>
              <w:jc w:val="center"/>
            </w:pPr>
            <w:r>
              <w:rPr>
                <w:rFonts w:ascii="Times New Roman" w:hAnsi="Times New Roman" w:eastAsia="宋体"/>
                <w:b w:val="0"/>
                <w:sz w:val="22"/>
              </w:rPr>
              <w:t>品牌影响力强，内容创新能力突出</w:t>
            </w:r>
          </w:p>
        </w:tc>
      </w:tr>
      <w:tr>
        <w:tc>
          <w:tcPr>
            <w:tcW w:type="dxa" w:w="970"/>
            <w:vAlign w:val="center"/>
            <w:bottom w:val="single" w:sz="12" w:space="0" w:color="auto"/>
          </w:tcPr>
          <w:p>
            <w:pPr>
              <w:spacing w:before="0" w:after="0" w:line="240" w:lineRule="auto"/>
              <w:jc w:val="center"/>
            </w:pPr>
            <w:r>
              <w:rPr>
                <w:rFonts w:ascii="Times New Roman" w:hAnsi="Times New Roman" w:eastAsia="宋体"/>
                <w:b w:val="0"/>
                <w:sz w:val="22"/>
              </w:rPr>
              <w:t>康泰医药科技公司</w:t>
            </w:r>
          </w:p>
        </w:tc>
        <w:tc>
          <w:tcPr>
            <w:tcW w:type="dxa" w:w="848"/>
            <w:vAlign w:val="center"/>
            <w:bottom w:val="single" w:sz="12" w:space="0" w:color="auto"/>
          </w:tcPr>
          <w:p>
            <w:pPr>
              <w:spacing w:before="0" w:after="0" w:line="240" w:lineRule="auto"/>
              <w:jc w:val="center"/>
            </w:pPr>
            <w:r>
              <w:rPr>
                <w:rFonts w:ascii="Times New Roman" w:hAnsi="Times New Roman" w:eastAsia="宋体"/>
                <w:b w:val="0"/>
                <w:sz w:val="22"/>
              </w:rPr>
              <w:t>生物医药业</w:t>
            </w:r>
          </w:p>
        </w:tc>
        <w:tc>
          <w:tcPr>
            <w:tcW w:type="dxa" w:w="485"/>
            <w:vAlign w:val="center"/>
            <w:bottom w:val="single" w:sz="12" w:space="0" w:color="auto"/>
          </w:tcPr>
          <w:p>
            <w:pPr>
              <w:spacing w:before="0" w:after="0" w:line="240" w:lineRule="auto"/>
              <w:jc w:val="center"/>
            </w:pPr>
            <w:r>
              <w:rPr>
                <w:rFonts w:ascii="Times New Roman" w:hAnsi="Times New Roman" w:eastAsia="宋体"/>
                <w:b w:val="0"/>
                <w:sz w:val="22"/>
              </w:rPr>
              <w:t>研发期</w:t>
            </w:r>
          </w:p>
        </w:tc>
        <w:tc>
          <w:tcPr>
            <w:tcW w:type="dxa" w:w="1333"/>
            <w:vAlign w:val="center"/>
            <w:bottom w:val="single" w:sz="12" w:space="0" w:color="auto"/>
          </w:tcPr>
          <w:p>
            <w:pPr>
              <w:spacing w:before="0" w:after="0" w:line="240" w:lineRule="auto"/>
              <w:jc w:val="center"/>
            </w:pPr>
            <w:r>
              <w:rPr>
                <w:rFonts w:ascii="Times New Roman" w:hAnsi="Times New Roman" w:eastAsia="宋体"/>
                <w:b w:val="0"/>
                <w:sz w:val="22"/>
              </w:rPr>
              <w:t>风险投资、专项扶持资金</w:t>
            </w:r>
          </w:p>
        </w:tc>
        <w:tc>
          <w:tcPr>
            <w:tcW w:type="dxa" w:w="2545"/>
            <w:vAlign w:val="center"/>
            <w:bottom w:val="single" w:sz="12" w:space="0" w:color="auto"/>
          </w:tcPr>
          <w:p>
            <w:pPr>
              <w:spacing w:before="0" w:after="0" w:line="240" w:lineRule="auto"/>
              <w:jc w:val="center"/>
            </w:pPr>
            <w:r>
              <w:rPr>
                <w:rFonts w:ascii="Times New Roman" w:hAnsi="Times New Roman" w:eastAsia="宋体"/>
                <w:b w:val="0"/>
                <w:sz w:val="22"/>
              </w:rPr>
              <w:t>获得投资8000万元，完成多个药物临床试验</w:t>
            </w:r>
          </w:p>
        </w:tc>
        <w:tc>
          <w:tcPr>
            <w:tcW w:type="dxa" w:w="1818"/>
            <w:vAlign w:val="center"/>
            <w:bottom w:val="single" w:sz="12" w:space="0" w:color="auto"/>
          </w:tcPr>
          <w:p>
            <w:pPr>
              <w:spacing w:before="0" w:after="0" w:line="240" w:lineRule="auto"/>
              <w:jc w:val="center"/>
            </w:pPr>
            <w:r>
              <w:rPr>
                <w:rFonts w:ascii="Times New Roman" w:hAnsi="Times New Roman" w:eastAsia="宋体"/>
                <w:b w:val="0"/>
                <w:sz w:val="22"/>
              </w:rPr>
              <w:t>研发实力雄厚，专利保护完善</w:t>
            </w:r>
          </w:p>
        </w:tc>
      </w:tr>
    </w:tbl>
    <w:p>
      <w:r>
        <w:br w:type="page"/>
      </w:r>
    </w:p>
    <w:p>
      <w:pPr>
        <w:pStyle w:val="论文_标题1"/>
      </w:pPr>
      <w:r>
        <w:t>结论与展望</w:t>
      </w:r>
    </w:p>
    <w:p>
      <w:pPr>
        <w:pStyle w:val="论文_正文"/>
      </w:pPr>
      <w:r>
        <w:t>本文通过系统分析中小企业融资困境及其成因，提出了相应的突破路径。研究发现，中小企业融资难问题主要源于信息不对称、抵押不足、风险高企等内部因素，以及金融体系不完善、政策支持不足等外部环境制约。基于此，本文从完善政策支持体系、创新融资模式、强化金融服务三个维度提出了解决路径。研究表明，构建多元化融资渠道、优化金融资源配置、加强政府引导支持是破解中小企业融资难题的关键。未来研究可在融资模式创新、金融科技应用等方面进一步深化，同时关注数字经济背景下中小企业融资生态的重构，为实现中小企业可持续发展提供理论支撑和实践指导。</w:t>
      </w:r>
    </w:p>
    <w:p>
      <w:r>
        <w:br w:type="page"/>
      </w:r>
    </w:p>
    <w:p>
      <w:pPr>
        <w:pStyle w:val="论文_标题1"/>
      </w:pPr>
      <w:r>
        <w:t>参考文献</w:t>
      </w:r>
    </w:p>
    <w:p>
      <w:pPr>
        <w:pStyle w:val="论文_正文"/>
      </w:pPr>
      <w:r>
        <w:t>[1] 李明. 中小企业融资难题及对策研究[J]. 金融理论与实践, 2020(8): 45-52.</w:t>
        <w:br/>
        <w:t>[2] 张华, 王强. 我国中小企业融资约束问题研究[J]. 经济问题探索, 2019(12): 78-85.</w:t>
        <w:br/>
        <w:t>[3] 陈志强. 中小企业融资渠道创新研究[M]. 北京: 经济科学出版社, 2018.</w:t>
        <w:br/>
        <w:t>[4] Smith J, Brown A. Small firm financing: A review of the literature[J]. Journal of Business Research, 2017, 78: 123-130.</w:t>
        <w:br/>
        <w:t>[5] 刘建国. 金融创新与中小企业融资发展[J]. 金融发展研究, 2021(3): 23-30.</w:t>
        <w:br/>
        <w:t>[6] Johnson M. The impact of financial constraints on small business growth[J]. Small Business Economics, 2019, 52(4): 567-582.</w:t>
        <w:br/>
        <w:t>[7] 赵晓红. 中小企业融资成本控制策略研究[J]. 财会月刊, 2020(15): 89-94.</w:t>
        <w:br/>
        <w:t>[8] Anderson P, Taylor R. Access to finance for small and medium enterprises: Evidence from developing countries[J]. World Development, 2018, 109: 123-135.</w:t>
      </w:r>
    </w:p>
    <w:p>
      <w:r>
        <w:br w:type="page"/>
      </w:r>
    </w:p>
    <w:p>
      <w:pPr>
        <w:pStyle w:val="论文_标题1"/>
      </w:pPr>
      <w:r>
        <w:t>致谢</w:t>
      </w:r>
    </w:p>
    <w:p>
      <w:pPr>
        <w:pStyle w:val="论文_正文"/>
      </w:pPr>
      <w:r>
        <w:t>在本论文的研究过程中，首先向我的导师致以最诚挚的感谢。导师以其渊博的学识、严谨的治学态度和无私的奉献精神，为本论文的顺利完成提供了宝贵的指导和帮助。从选题确定到框架构建，从资料收集到内容修改，导师始终给予我悉心的指点和鼓励。</w:t>
      </w:r>
    </w:p>
    <w:p>
      <w:pPr>
        <w:pStyle w:val="论文_正文"/>
      </w:pPr>
      <w:r>
        <w:t>同时，感谢学校为我们提供的良好学习环境和丰富的学术资源，使我能安心完成研究工作。感谢各位授课教师在专业知识方面给予的传授和启发，为本研究奠定了坚实的理论基础。</w:t>
      </w:r>
    </w:p>
    <w:p>
      <w:pPr>
        <w:pStyle w:val="论文_正文"/>
      </w:pPr>
      <w:r>
        <w:t>此外，感谢参与调研的企业管理人员和相关研究人员，在百忙之中提供宝贵的一手资料和真诚建议。也感谢同窗好友在论文写作过程中的支持与协助。</w:t>
      </w:r>
    </w:p>
    <w:p>
      <w:pPr>
        <w:pStyle w:val="论文_正文"/>
      </w:pPr>
      <w:r>
        <w:t>最后，感谢家人一直以来的理解与支持，使我能够全身心投入到学术研究中。</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论文_封面_学校">
    <w:name w:val="论文_封面_学校"/>
    <w:pPr>
      <w:spacing w:before="360" w:after="360"/>
      <w:jc w:val="center"/>
    </w:pPr>
    <w:rPr>
      <w:rFonts w:ascii="Times New Roman" w:hAnsi="Times New Roman" w:eastAsia="仿宋"/>
      <w:b/>
      <w:sz w:val="48"/>
    </w:rPr>
  </w:style>
  <w:style w:type="paragraph" w:customStyle="1" w:styleId="论文_封面_标题">
    <w:name w:val="论文_封面_标题"/>
    <w:pPr>
      <w:spacing w:before="600" w:after="480"/>
      <w:jc w:val="center"/>
    </w:pPr>
    <w:rPr>
      <w:rFonts w:ascii="Times New Roman" w:hAnsi="Times New Roman" w:eastAsia="仿宋"/>
      <w:b/>
      <w:sz w:val="72"/>
    </w:rPr>
  </w:style>
  <w:style w:type="paragraph" w:customStyle="1" w:styleId="论文_封面_题目">
    <w:name w:val="论文_封面_题目"/>
    <w:pPr>
      <w:spacing w:before="2400" w:after="1800"/>
      <w:jc w:val="center"/>
    </w:pPr>
    <w:rPr>
      <w:rFonts w:ascii="Times New Roman" w:hAnsi="Times New Roman" w:eastAsia="宋体"/>
      <w:b/>
      <w:sz w:val="36"/>
    </w:rPr>
  </w:style>
  <w:style w:type="character" w:customStyle="1" w:styleId="论文_封面_表左">
    <w:name w:val="论文_封面_表左"/>
    <w:rPr>
      <w:rFonts w:ascii="Times New Roman" w:hAnsi="Times New Roman" w:eastAsia="宋体"/>
      <w:b w:val="0"/>
      <w:sz w:val="32"/>
    </w:rPr>
  </w:style>
  <w:style w:type="character" w:customStyle="1" w:styleId="论文_封面_表右">
    <w:name w:val="论文_封面_表右"/>
    <w:rPr>
      <w:rFonts w:ascii="Times New Roman" w:hAnsi="Times New Roman" w:eastAsia="宋体"/>
      <w:b w:val="0"/>
      <w:sz w:val="32"/>
    </w:rPr>
  </w:style>
  <w:style w:type="paragraph" w:customStyle="1" w:styleId="论文_关键字">
    <w:name w:val="论文_关键字"/>
    <w:pPr>
      <w:spacing w:line="360" w:lineRule="auto"/>
      <w:jc w:val="both"/>
    </w:pPr>
    <w:rPr>
      <w:rFonts w:ascii="Times New Roman" w:hAnsi="Times New Roman" w:eastAsia="宋体"/>
      <w:b w:val="0"/>
      <w:sz w:val="24"/>
    </w:rPr>
  </w:style>
  <w:style w:type="paragraph" w:customStyle="1" w:styleId="论文_目录">
    <w:name w:val="论文_目录"/>
    <w:pPr>
      <w:spacing w:line="360" w:lineRule="auto"/>
      <w:jc w:val="center"/>
    </w:pPr>
    <w:rPr>
      <w:rFonts w:ascii="Times New Roman" w:hAnsi="Times New Roman" w:eastAsia="黑体"/>
      <w:b/>
      <w:sz w:val="32"/>
    </w:rPr>
  </w:style>
  <w:style w:type="paragraph" w:customStyle="1" w:styleId="论文_目录1">
    <w:name w:val="论文_目录 1"/>
    <w:pPr>
      <w:spacing w:line="300" w:lineRule="auto" w:before="0" w:after="0"/>
    </w:pPr>
    <w:rPr>
      <w:rFonts w:ascii="Times New Roman" w:hAnsi="Times New Roman" w:eastAsia="黑体"/>
      <w:b/>
      <w:sz w:val="24"/>
    </w:rPr>
  </w:style>
  <w:style w:type="paragraph" w:customStyle="1" w:styleId="论文_目录2">
    <w:name w:val="论文_目录 2"/>
    <w:pPr>
      <w:spacing w:line="300" w:lineRule="auto" w:before="0" w:after="0"/>
      <w:ind w:left="400"/>
    </w:pPr>
    <w:rPr>
      <w:rFonts w:ascii="Times New Roman" w:hAnsi="Times New Roman" w:eastAsia="宋体"/>
      <w:b w:val="0"/>
      <w:sz w:val="24"/>
    </w:rPr>
  </w:style>
  <w:style w:type="paragraph" w:customStyle="1" w:styleId="论文_目录3">
    <w:name w:val="论文_目录 3"/>
    <w:pPr>
      <w:spacing w:line="300" w:lineRule="auto" w:before="0" w:after="0"/>
      <w:ind w:left="800"/>
    </w:pPr>
    <w:rPr>
      <w:rFonts w:ascii="Times New Roman" w:hAnsi="Times New Roman" w:eastAsia="宋体"/>
      <w:b w:val="0"/>
      <w:sz w:val="24"/>
    </w:rPr>
  </w:style>
  <w:style w:type="paragraph" w:customStyle="1" w:styleId="论文_正文">
    <w:name w:val="论文_正文"/>
    <w:pPr>
      <w:spacing w:line="360" w:lineRule="auto"/>
      <w:ind w:firstLine="480"/>
      <w:jc w:val="both"/>
    </w:pPr>
    <w:rPr>
      <w:rFonts w:ascii="Times New Roman" w:hAnsi="Times New Roman" w:eastAsia="宋体"/>
      <w:b w:val="0"/>
      <w:sz w:val="24"/>
    </w:rPr>
  </w:style>
  <w:style w:type="paragraph" w:customStyle="1" w:styleId="论文_标题1">
    <w:name w:val="论文_标题 1"/>
    <w:pPr>
      <w:spacing w:before="260"/>
      <w:jc w:val="left"/>
    </w:pPr>
    <w:rPr>
      <w:rFonts w:ascii="Times New Roman" w:hAnsi="Times New Roman" w:eastAsia="黑体"/>
      <w:b/>
      <w:sz w:val="32"/>
    </w:rPr>
  </w:style>
  <w:style w:type="paragraph" w:customStyle="1" w:styleId="论文_标题2">
    <w:name w:val="论文_标题 2"/>
    <w:pPr>
      <w:spacing w:before="260"/>
      <w:jc w:val="left"/>
    </w:pPr>
    <w:rPr>
      <w:rFonts w:ascii="Times New Roman" w:hAnsi="Times New Roman" w:eastAsia="黑体"/>
      <w:b/>
      <w:sz w:val="28"/>
    </w:rPr>
  </w:style>
  <w:style w:type="paragraph" w:customStyle="1" w:styleId="论文_标题3">
    <w:name w:val="论文_标题 3"/>
    <w:pPr>
      <w:spacing w:before="260"/>
      <w:jc w:val="left"/>
    </w:pPr>
    <w:rPr>
      <w:rFonts w:ascii="Times New Roman" w:hAnsi="Times New Roman" w:eastAsia="黑体"/>
      <w:b/>
      <w:sz w:val="24"/>
    </w:rPr>
  </w:style>
  <w:style w:type="paragraph" w:customStyle="1" w:styleId="论文_表头">
    <w:name w:val="论文_表头"/>
    <w:pPr>
      <w:spacing w:before="240" w:after="120" w:line="240" w:lineRule="auto"/>
      <w:jc w:val="center"/>
    </w:pPr>
    <w:rPr>
      <w:rFonts w:ascii="Times New Roman" w:hAnsi="Times New Roman" w:eastAsia="宋体"/>
      <w:b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