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4B84D4" wp14:paraId="7571DE6F" wp14:textId="315A506C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49C19A6E">
        <w:rPr>
          <w:rFonts w:ascii="Aptos" w:hAnsi="Aptos" w:eastAsia="Aptos" w:cs="Aptos"/>
          <w:noProof w:val="0"/>
          <w:sz w:val="24"/>
          <w:szCs w:val="24"/>
          <w:lang w:val="pt-BR"/>
        </w:rPr>
        <w:t>A proposta da LEADSYNC possui características semelhantes às soluções utilizadas por empresas renomadas do setor de tecnologia e gestão empresarial, como a Salesforce, a TOTVS e a HubSpot, que oferecem plataformas integradas voltadas para gestão de vendas, relacionamento com clientes, marketing digital e análise de dados. Essas empresas se tornaram referências mundiais por utilizarem a tecnologia como ferramenta estratégica para otimizar processos empresariais e fortalecer a presença das marcas no mercado digital.</w:t>
      </w:r>
    </w:p>
    <w:p xmlns:wp14="http://schemas.microsoft.com/office/word/2010/wordml" w:rsidP="7A4B84D4" wp14:paraId="187A654C" wp14:textId="7DC823C8">
      <w:pPr>
        <w:pStyle w:val="Normal"/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49C19A6E">
        <w:rPr>
          <w:rFonts w:ascii="Aptos" w:hAnsi="Aptos" w:eastAsia="Aptos" w:cs="Aptos"/>
          <w:noProof w:val="0"/>
          <w:sz w:val="24"/>
          <w:szCs w:val="24"/>
          <w:lang w:val="pt-BR"/>
        </w:rPr>
        <w:t>Seguindo essa mesma linha de inovação, a LEADSYNC se diferencia por desenvolver uma solução personalizada, acessível e voltada principalmente para pequenas e médias empresas, oferecendo uma plataforma intuitiva que integra gestão financeira, controle de estoque, administração de vendas e estratégias de marketing digital em um único ambiente. Enquanto muitas soluções semelhantes possuem foco corporativo e custos elevados, a LEADSYNC busca democratizar o acesso à tecnologia, proporcionando ferramentas modernas de gestão de forma simplificada e humanizada.</w:t>
      </w:r>
    </w:p>
    <w:p xmlns:wp14="http://schemas.microsoft.com/office/word/2010/wordml" w:rsidP="7A4B84D4" wp14:paraId="6D3124A2" wp14:textId="783040A2">
      <w:pPr>
        <w:pStyle w:val="Normal"/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49C19A6E">
        <w:rPr>
          <w:rFonts w:ascii="Aptos" w:hAnsi="Aptos" w:eastAsia="Aptos" w:cs="Aptos"/>
          <w:noProof w:val="0"/>
          <w:sz w:val="24"/>
          <w:szCs w:val="24"/>
          <w:lang w:val="pt-BR"/>
        </w:rPr>
        <w:t>Além disso, a empresa propõe um diferencial estratégico ao unir inteligência de dados, automação e relacionamento com clientes para impulsionar o crescimento das marcas atendidas. No projeto desenvolvido para a empresa Amavi, por exemplo, a solução permitirá o gerenciamento completo de produtos, controle financeiro integrado, dashboards administrativos, programas de fidelização com cupons e cashback, além de ferramentas automatizadas de comunicação via e-mail, WhatsApp e anúncios personalizados.</w:t>
      </w:r>
    </w:p>
    <w:p xmlns:wp14="http://schemas.microsoft.com/office/word/2010/wordml" w:rsidP="7A4B84D4" wp14:paraId="75850B46" wp14:textId="45A1922F">
      <w:pPr>
        <w:pStyle w:val="Normal"/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49C19A6E">
        <w:rPr>
          <w:rFonts w:ascii="Aptos" w:hAnsi="Aptos" w:eastAsia="Aptos" w:cs="Aptos"/>
          <w:noProof w:val="0"/>
          <w:sz w:val="24"/>
          <w:szCs w:val="24"/>
          <w:lang w:val="pt-BR"/>
        </w:rPr>
        <w:t>Dessa forma, a LEADSYNC não atua apenas como um sistema de gestão, mas como uma parceira estratégica para empresas que desejam crescer de maneira organizada, moderna e competitiva. Seu objetivo é transformar dados em oportunidades, melhorar a tomada de decisões e fortalecer a conexão entre empresas e consumidores por meio de uma experiência tecnológica mais eficiente e humana.</w:t>
      </w: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A4B84D4" wp14:paraId="7A8358B1" wp14:textId="6ACD3A6F">
      <w:pPr>
        <w:pStyle w:val="Normal"/>
        <w:keepNext w:val="0"/>
        <w:widowControl w:val="0"/>
        <w:spacing w:before="240" w:beforeAutospacing="off" w:after="240" w:afterAutospacing="off" w:line="360" w:lineRule="auto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A4B84D4" wp14:paraId="2EB644D5" wp14:textId="24EAD890">
      <w:pPr>
        <w:pStyle w:val="Normal"/>
        <w:keepNext w:val="0"/>
        <w:widowControl w:val="0"/>
        <w:spacing w:before="240" w:beforeAutospacing="off" w:after="240" w:afterAutospacing="off" w:line="360" w:lineRule="auto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A4B84D4" wp14:paraId="74215559" wp14:textId="189EBE5E">
      <w:pPr>
        <w:pStyle w:val="Normal"/>
        <w:keepNext w:val="0"/>
        <w:widowControl w:val="0"/>
        <w:spacing w:before="240" w:beforeAutospacing="off" w:after="240" w:afterAutospacing="off" w:line="360" w:lineRule="auto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A4B84D4" wp14:paraId="4FB1EB73" wp14:textId="288B3DAC">
      <w:pPr>
        <w:pStyle w:val="Normal"/>
        <w:keepNext w:val="0"/>
        <w:widowControl w:val="0"/>
        <w:spacing w:before="240" w:beforeAutospacing="off" w:after="240" w:afterAutospacing="off" w:line="360" w:lineRule="auto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A4B84D4" wp14:paraId="27BD27CA" wp14:textId="6B363985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Funcionalidade               | Sistemas Convencionais | LEADSYNC       |</w:t>
      </w:r>
    </w:p>
    <w:p xmlns:wp14="http://schemas.microsoft.com/office/word/2010/wordml" w:rsidP="7A4B84D4" wp14:paraId="45C6D1D7" wp14:textId="11AEF31C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---------------------------- | ---------------------- | -------------- |</w:t>
      </w:r>
    </w:p>
    <w:p xmlns:wp14="http://schemas.microsoft.com/office/word/2010/wordml" w:rsidP="7A4B84D4" wp14:paraId="7E033706" wp14:textId="3C8314E1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Controle financeiro          | Presente               | Presente       |</w:t>
      </w:r>
    </w:p>
    <w:p xmlns:wp14="http://schemas.microsoft.com/office/word/2010/wordml" w:rsidP="7A4B84D4" wp14:paraId="75AFC68C" wp14:textId="55553714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Gestão de estoque            | Presente               | Presente       |</w:t>
      </w:r>
    </w:p>
    <w:p xmlns:wp14="http://schemas.microsoft.com/office/word/2010/wordml" w:rsidP="7A4B84D4" wp14:paraId="62D2A2B2" wp14:textId="49DEC596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Integração entre setores     | Parcial                | Completa       |</w:t>
      </w:r>
    </w:p>
    <w:p xmlns:wp14="http://schemas.microsoft.com/office/word/2010/wordml" w:rsidP="7A4B84D4" wp14:paraId="35E06FC2" wp14:textId="708BD3C2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| Marketing digital </w:t>
      </w: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integrado |</w:t>
      </w: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Limitado               | Presente       |</w:t>
      </w:r>
    </w:p>
    <w:p xmlns:wp14="http://schemas.microsoft.com/office/word/2010/wordml" w:rsidP="7A4B84D4" wp14:paraId="096BE064" wp14:textId="723280AA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Análise inteligente de dados | Parcial                | Presente       |</w:t>
      </w:r>
    </w:p>
    <w:p xmlns:wp14="http://schemas.microsoft.com/office/word/2010/wordml" w:rsidP="7A4B84D4" wp14:paraId="55C29A84" wp14:textId="6EA0758A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Plataforma intuitiva         | Variável               | Foco principal |</w:t>
      </w:r>
    </w:p>
    <w:p xmlns:wp14="http://schemas.microsoft.com/office/word/2010/wordml" w:rsidP="7A4B84D4" wp14:paraId="3893809D" wp14:textId="6C3B911D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Atendimento humanizado       | Pouco explorado        | Diferencial    |</w:t>
      </w:r>
    </w:p>
    <w:p xmlns:wp14="http://schemas.microsoft.com/office/word/2010/wordml" w:rsidP="7A4B84D4" wp14:paraId="12098C91" wp14:textId="4EC2CBC7">
      <w:pPr>
        <w:keepNext w:val="0"/>
        <w:widowControl w:val="0"/>
        <w:spacing w:before="240" w:beforeAutospacing="off" w:after="240" w:afterAutospacing="off" w:line="360" w:lineRule="auto"/>
        <w:contextualSpacing w:val="1"/>
        <w:jc w:val="left"/>
      </w:pPr>
      <w:r w:rsidRPr="7A4B84D4" w:rsidR="209F0632">
        <w:rPr>
          <w:rFonts w:ascii="Aptos" w:hAnsi="Aptos" w:eastAsia="Aptos" w:cs="Aptos"/>
          <w:noProof w:val="0"/>
          <w:sz w:val="24"/>
          <w:szCs w:val="24"/>
          <w:lang w:val="pt-BR"/>
        </w:rPr>
        <w:t>| Personalização para PME      | Limitada               | Presente       |</w:t>
      </w:r>
    </w:p>
    <w:p xmlns:wp14="http://schemas.microsoft.com/office/word/2010/wordml" w:rsidP="7A4B84D4" wp14:paraId="1E207724" wp14:textId="2C5FAE4D">
      <w:pPr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192530"/>
    <w:rsid w:val="09192530"/>
    <w:rsid w:val="1F28B71A"/>
    <w:rsid w:val="209F0632"/>
    <w:rsid w:val="23F29015"/>
    <w:rsid w:val="2B24FD91"/>
    <w:rsid w:val="49C19A6E"/>
    <w:rsid w:val="5142CDDB"/>
    <w:rsid w:val="7A4B8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B8FD"/>
  <w15:chartTrackingRefBased/>
  <w15:docId w15:val="{7406A839-B957-4F44-8FE8-0A95C3E4E0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2026-05-15T02:23:50.2777737Z</dcterms:created>
  <dcterms:modified xsi:type="dcterms:W3CDTF">2026-05-15T02:30:51.9230944Z</dcterms:modified>
  <dc:creator>Guilherme Dias</dc:creator>
  <lastModifiedBy>Guilherme Dias</lastModifiedBy>
</coreProperties>
</file>