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Deliverables Report: 7 kW OBC Back-End Converter</w:t>
      </w:r>
    </w:p>
    <w:p>
      <w:r>
        <w:t>This document contains only the deliverables requested in the assignment.</w:t>
      </w:r>
    </w:p>
    <w:p>
      <w:pPr>
        <w:pStyle w:val="Heading2"/>
      </w:pPr>
      <w:r>
        <w:t>1) Detailed Schematic Diagrams and SLD Layout</w:t>
      </w:r>
    </w:p>
    <w:p>
      <w:r>
        <w:t>Selected architecture: two-stage OBC back-end.</w:t>
        <w:br/>
        <w:t>- Stage 1: AC-DC active PFC front-end (240 VAC single-phase to regulated DC bus).</w:t>
        <w:br/>
        <w:t>- Stage 2: Isolated DC-DC conversion to 450 VDC battery output.</w:t>
        <w:br/>
        <w:br/>
        <w:t>Single-line diagram (SLD):</w:t>
        <w:br/>
        <w:t>Grid (240 VAC, 50 Hz) -&gt; EMI Filter -&gt; Bridge/PFC -&gt; DC Link -&gt; Isolated DC-DC -&gt; Output Filter -&gt; 450 V Battery.</w:t>
        <w:br/>
        <w:br/>
        <w:t>Control blocks:</w:t>
        <w:br/>
        <w:t>- Inner current loop for PFC input shaping.</w:t>
        <w:br/>
        <w:t>- Outer voltage loop for 450 V output regulation.</w:t>
        <w:br/>
        <w:t>- Protection: OVP, OCP, OTP, input UV/OV lockout.</w:t>
      </w:r>
    </w:p>
    <w:p>
      <w:pPr>
        <w:pStyle w:val="Heading2"/>
      </w:pPr>
      <w:r>
        <w:t>2) Bill of Materials (BOM) with Component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Representative Spec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EMI input filter</w:t>
            </w:r>
          </w:p>
        </w:tc>
        <w:tc>
          <w:tcPr>
            <w:tcW w:type="dxa" w:w="1728"/>
          </w:tcPr>
          <w:p>
            <w:r>
              <w:t>Single-phase, 240 VAC, 50 Hz rated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Conducted EMI suppression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PFC inductor</w:t>
            </w:r>
          </w:p>
        </w:tc>
        <w:tc>
          <w:tcPr>
            <w:tcW w:type="dxa" w:w="1728"/>
          </w:tcPr>
          <w:p>
            <w:r>
              <w:t>High-frequency ferrite, low core loss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For PF &gt; 0.98 operation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PFC switches (SiC MOSFET)</w:t>
            </w:r>
          </w:p>
        </w:tc>
        <w:tc>
          <w:tcPr>
            <w:tcW w:type="dxa" w:w="1728"/>
          </w:tcPr>
          <w:p>
            <w:r>
              <w:t>650 V class, low Rds(on)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High efficiency at 100 kHz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DC-link capacitor bank</w:t>
            </w:r>
          </w:p>
        </w:tc>
        <w:tc>
          <w:tcPr>
            <w:tcW w:type="dxa" w:w="1728"/>
          </w:tcPr>
          <w:p>
            <w:r>
              <w:t>&gt;= 450 V bus support, low ESR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Ripple buffering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HF transformer</w:t>
            </w:r>
          </w:p>
        </w:tc>
        <w:tc>
          <w:tcPr>
            <w:tcW w:type="dxa" w:w="1728"/>
          </w:tcPr>
          <w:p>
            <w:r>
              <w:t>Isolated, kW-class, 100 kHz design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Galvanic isolation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Secondary switches/rectification</w:t>
            </w:r>
          </w:p>
        </w:tc>
        <w:tc>
          <w:tcPr>
            <w:tcW w:type="dxa" w:w="1728"/>
          </w:tcPr>
          <w:p>
            <w:r>
              <w:t>Low-loss high-speed devices</w:t>
            </w:r>
          </w:p>
        </w:tc>
        <w:tc>
          <w:tcPr>
            <w:tcW w:type="dxa" w:w="1728"/>
          </w:tcPr>
          <w:p>
            <w:r>
              <w:t>2-4</w:t>
            </w:r>
          </w:p>
        </w:tc>
        <w:tc>
          <w:tcPr>
            <w:tcW w:type="dxa" w:w="1728"/>
          </w:tcPr>
          <w:p>
            <w:r>
              <w:t>DC-DC stage efficiency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Output filter (L/C)</w:t>
            </w:r>
          </w:p>
        </w:tc>
        <w:tc>
          <w:tcPr>
            <w:tcW w:type="dxa" w:w="1728"/>
          </w:tcPr>
          <w:p>
            <w:r>
              <w:t>Sized for 450 V low ripple output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Battery-side smoothing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Controller + drivers</w:t>
            </w:r>
          </w:p>
        </w:tc>
        <w:tc>
          <w:tcPr>
            <w:tcW w:type="dxa" w:w="1728"/>
          </w:tcPr>
          <w:p>
            <w:r>
              <w:t>Digital control + isolated gate drivers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Regulation + protections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Sensing</w:t>
            </w:r>
          </w:p>
        </w:tc>
        <w:tc>
          <w:tcPr>
            <w:tcW w:type="dxa" w:w="1728"/>
          </w:tcPr>
          <w:p>
            <w:r>
              <w:t>Voltage/current/temp sensors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Feedback and safety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Thermal hardware</w:t>
            </w:r>
          </w:p>
        </w:tc>
        <w:tc>
          <w:tcPr>
            <w:tcW w:type="dxa" w:w="1728"/>
          </w:tcPr>
          <w:p>
            <w:r>
              <w:t>Heatsink/fan or plate cooling</w:t>
            </w:r>
          </w:p>
        </w:tc>
        <w:tc>
          <w:tcPr>
            <w:tcW w:type="dxa" w:w="1728"/>
          </w:tcPr>
          <w:p>
            <w:r>
              <w:t>1 set</w:t>
            </w:r>
          </w:p>
        </w:tc>
        <w:tc>
          <w:tcPr>
            <w:tcW w:type="dxa" w:w="1728"/>
          </w:tcPr>
          <w:p>
            <w:r>
              <w:t>Thermal compliance</w:t>
            </w:r>
          </w:p>
        </w:tc>
      </w:tr>
    </w:tbl>
    <w:p>
      <w:pPr>
        <w:pStyle w:val="Heading2"/>
      </w:pPr>
      <w:r>
        <w:t>3) Simulation Results and Experimental Validation</w:t>
      </w:r>
    </w:p>
    <w:p>
      <w:r>
        <w:t>MATLAB simulation file: deliverables/obc_deliverables_simulation.m</w:t>
        <w:br/>
        <w:t>Generated outputs: CSV result table, MAT workspace file, and plots for efficiency/PF, output-voltage regulation, and dynamic response.</w:t>
        <w:br/>
        <w:br/>
        <w:t>Simulation summary (analytical model):</w:t>
        <w:br/>
        <w:t>- Peak efficiency: ~98.9%</w:t>
        <w:br/>
        <w:t>- Minimum efficiency across 10% to 100% load: &gt;95%</w:t>
        <w:br/>
        <w:t>- Minimum power factor across 10% to 100% load: &gt;0.98</w:t>
        <w:br/>
        <w:t>- Output voltage regulation maintained within ±1%.</w:t>
        <w:br/>
        <w:br/>
        <w:t>Experimental validation plan:</w:t>
        <w:br/>
        <w:t>- Validate efficiency at 10%, 25%, 50%, 75%, and 100% load points.</w:t>
        <w:br/>
        <w:t>- Measure input PF and THD at each operating point.</w:t>
        <w:br/>
        <w:t>- Perform load-step testing to verify transient recovery and overshoot limits.</w:t>
      </w:r>
    </w:p>
    <w:p>
      <w:pPr>
        <w:pStyle w:val="Heading2"/>
      </w:pPr>
      <w:r>
        <w:t>4) Compliance Report Against Performance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Simulation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Output voltage</w:t>
            </w:r>
          </w:p>
        </w:tc>
        <w:tc>
          <w:tcPr>
            <w:tcW w:type="dxa" w:w="2160"/>
          </w:tcPr>
          <w:p>
            <w:r>
              <w:t>450 VDC nominal</w:t>
            </w:r>
          </w:p>
        </w:tc>
        <w:tc>
          <w:tcPr>
            <w:tcW w:type="dxa" w:w="2160"/>
          </w:tcPr>
          <w:p>
            <w:r>
              <w:t>Regulated near 450 V across load range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Maximum power</w:t>
            </w:r>
          </w:p>
        </w:tc>
        <w:tc>
          <w:tcPr>
            <w:tcW w:type="dxa" w:w="2160"/>
          </w:tcPr>
          <w:p>
            <w:r>
              <w:t>7 kW</w:t>
            </w:r>
          </w:p>
        </w:tc>
        <w:tc>
          <w:tcPr>
            <w:tcW w:type="dxa" w:w="2160"/>
          </w:tcPr>
          <w:p>
            <w:r>
              <w:t>7 kW operating point included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&gt;95% across operating range</w:t>
            </w:r>
          </w:p>
        </w:tc>
        <w:tc>
          <w:tcPr>
            <w:tcW w:type="dxa" w:w="2160"/>
          </w:tcPr>
          <w:p>
            <w:r>
              <w:t>Min &gt;95%, peak ~98.9%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Power factor</w:t>
            </w:r>
          </w:p>
        </w:tc>
        <w:tc>
          <w:tcPr>
            <w:tcW w:type="dxa" w:w="2160"/>
          </w:tcPr>
          <w:p>
            <w:r>
              <w:t>&gt;0.98 at AC input</w:t>
            </w:r>
          </w:p>
        </w:tc>
        <w:tc>
          <w:tcPr>
            <w:tcW w:type="dxa" w:w="2160"/>
          </w:tcPr>
          <w:p>
            <w:r>
              <w:t>Min &gt;0.98 across range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Switching frequency</w:t>
            </w:r>
          </w:p>
        </w:tc>
        <w:tc>
          <w:tcPr>
            <w:tcW w:type="dxa" w:w="2160"/>
          </w:tcPr>
          <w:p>
            <w:r>
              <w:t>65-150 kHz</w:t>
            </w:r>
          </w:p>
        </w:tc>
        <w:tc>
          <w:tcPr>
            <w:tcW w:type="dxa" w:w="2160"/>
          </w:tcPr>
          <w:p>
            <w:r>
              <w:t>Selected 100 kHz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5) Design Documentation Including Operating Instructions</w:t>
      </w:r>
    </w:p>
    <w:p>
      <w:r>
        <w:t>Operating instructions:</w:t>
        <w:br/>
        <w:t>1. Verify AC source is 240 VAC, 50 Hz and safety earth is connected.</w:t>
        <w:br/>
        <w:t>2. Confirm output load/battery interface supports 450 VDC operation.</w:t>
        <w:br/>
        <w:t>3. Enable controller and soft-start sequence.</w:t>
        <w:br/>
        <w:t>4. Monitor startup: input current waveform, DC-link voltage, and output voltage.</w:t>
        <w:br/>
        <w:t>5. Operate within thermal/current limits; keep heatsink/cooling active.</w:t>
        <w:br/>
        <w:t>6. For shutdown, ramp down load, disable gating, then disconnect AC input.</w:t>
        <w:br/>
        <w:br/>
        <w:t>Safety and maintenance:</w:t>
        <w:br/>
        <w:t>- Use insulated probes and HV-rated equipment for all measurements.</w:t>
        <w:br/>
        <w:t>- Confirm discharge of DC-link capacitors before servicing.</w:t>
        <w:br/>
        <w:t>- Periodically inspect thermal interfaces, connectors, and filter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