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4AE83">
      <w:pPr>
        <w:spacing w:before="200" w:after="200" w:line="288" w:lineRule="auto"/>
        <w:jc w:val="center"/>
        <w:rPr>
          <w:rFonts w:hint="eastAsia" w:ascii="宋体" w:hAnsi="宋体" w:cs="宋体"/>
          <w:sz w:val="36"/>
          <w:szCs w:val="36"/>
        </w:rPr>
      </w:pPr>
      <w:r>
        <w:rPr>
          <w:rFonts w:hint="eastAsia" w:ascii="宋体" w:hAnsi="宋体" w:cs="宋体"/>
          <w:b/>
          <w:sz w:val="36"/>
          <w:szCs w:val="36"/>
        </w:rPr>
        <w:t>基于计算机视觉的立体笼养蛋鸭个体产蛋监测研究</w:t>
      </w:r>
    </w:p>
    <w:p w14:paraId="474785AC">
      <w:pPr>
        <w:pStyle w:val="2"/>
        <w:ind w:left="158"/>
      </w:pPr>
      <w:bookmarkStart w:id="0" w:name="heading_0"/>
      <w:r>
        <w:rPr>
          <w:rFonts w:hint="eastAsia"/>
        </w:rPr>
        <w:t>绪论</w:t>
      </w:r>
      <w:bookmarkEnd w:id="0"/>
    </w:p>
    <w:p w14:paraId="58FF1523">
      <w:pPr>
        <w:pStyle w:val="13"/>
        <w:tabs>
          <w:tab w:val="clear" w:pos="317"/>
        </w:tabs>
        <w:ind w:left="0" w:firstLine="0"/>
        <w:rPr>
          <w:rFonts w:hint="eastAsia"/>
        </w:rPr>
      </w:pPr>
      <w:bookmarkStart w:id="1" w:name="heading_1"/>
      <w:r>
        <w:t>研究背景及意义</w:t>
      </w:r>
      <w:bookmarkEnd w:id="1"/>
    </w:p>
    <w:p w14:paraId="318D8218">
      <w:pPr>
        <w:spacing w:line="360" w:lineRule="auto"/>
        <w:ind w:firstLine="420"/>
        <w:rPr>
          <w:rFonts w:cstheme="minorBidi"/>
          <w:sz w:val="24"/>
        </w:rPr>
      </w:pPr>
      <w:r>
        <w:rPr>
          <w:rFonts w:hint="eastAsia" w:cstheme="minorBidi"/>
          <w:sz w:val="24"/>
        </w:rPr>
        <w:t>家</w:t>
      </w:r>
      <w:bookmarkStart w:id="2" w:name="heading_2"/>
      <w:r>
        <w:rPr>
          <w:rFonts w:hint="eastAsia" w:cstheme="minorBidi"/>
          <w:sz w:val="24"/>
        </w:rPr>
        <w:t>家禽养殖在我国养殖产业中占据重要地位，是农业的关键组成部分，其产出的禽肉和禽蛋是国民饮食的重要构成[1]。根据2022年全国23个水禽主产省（市、区）的生产统计数据，蛋鸭存栏量达1.51亿只，同比2021年增长0.08%；鸭蛋产量为264.91万吨，同比下降4.56%；蛋鸭总产值达388.80亿元，同比上升10.40%[2]。受新冠肺炎疫情的持续影响，尽管2022年蛋鸭产量有所下降，但因原料价格上涨和市场价格提升，蛋鸭产值仍呈现增长态势[2]。随着农业供给侧改革的深入推进，消费者对鸭产品的需求持续增加，蛋鸭养殖业已成为仅次于养鸡业的第二大家禽养殖产业，其产业发展是中国农村经济的重要组成部分[3]。作为重要的家禽品种，蛋鸭的营养价值丰富，其加工产品如皮蛋、卤蛋、咸蛋深受消费者喜爱，为人们提供了丰富的动物蛋白来源[4–6]。</w:t>
      </w:r>
    </w:p>
    <w:p w14:paraId="1CC4AC56">
      <w:pPr>
        <w:spacing w:line="360" w:lineRule="auto"/>
        <w:ind w:firstLine="420"/>
        <w:rPr>
          <w:rFonts w:cstheme="minorBidi"/>
          <w:sz w:val="24"/>
        </w:rPr>
      </w:pPr>
      <w:r>
        <w:rPr>
          <w:rFonts w:hint="eastAsia" w:cstheme="minorBidi"/>
          <w:sz w:val="24"/>
        </w:rPr>
        <w:t>近年来，随着社会进步和农业科技的发展，传统的小规模平养模式逐步向大规模集约化养殖转型。其中，立体笼养方式因其在减少水体污染、提高土地利用率、预防疾病以及提升产蛋率等方面的显著优势，已被广泛推广应用[7–9]。在此背景下，低产蛋禽的高效巡检与动态清零成为蛋禽养殖产业的重要需求[10]。通过准确记录笼养蛋鸭个体的产蛋情况和产蛋质量，饲养者能够更好地了解鸭子的生产效率和健康状况，并据此优化饲养管理策略。这些策略包括调整饲料配比、改善饲养环境以及加强疾病防控，最终旨在提升鸭子的产蛋性能和养殖效益[11]。</w:t>
      </w:r>
    </w:p>
    <w:p w14:paraId="40141C02">
      <w:pPr>
        <w:spacing w:line="360" w:lineRule="auto"/>
        <w:ind w:firstLine="420"/>
        <w:rPr>
          <w:rFonts w:cstheme="minorBidi"/>
          <w:sz w:val="24"/>
        </w:rPr>
      </w:pPr>
      <w:r>
        <w:rPr>
          <w:rFonts w:hint="eastAsia" w:cstheme="minorBidi"/>
          <w:sz w:val="24"/>
        </w:rPr>
        <w:t>计算机视觉是一个涵盖图像信息获取、处理、分析与理解的技术领域，近年来随着深度学习技术的突破，计算机视觉的鲁棒性和适应性显著增强，相较于传统方法表现出更强的优势。</w:t>
      </w:r>
    </w:p>
    <w:p w14:paraId="5E835E7A">
      <w:pPr>
        <w:spacing w:line="360" w:lineRule="auto"/>
        <w:ind w:firstLine="420"/>
        <w:rPr>
          <w:rFonts w:cstheme="minorBidi"/>
          <w:sz w:val="24"/>
        </w:rPr>
      </w:pPr>
      <w:r>
        <w:rPr>
          <w:rFonts w:hint="eastAsia" w:cstheme="minorBidi"/>
          <w:sz w:val="24"/>
        </w:rPr>
        <w:t>基于此，本研究提出了一种基于计算机视觉的立体笼养蛋鸭产蛋性能测定方法。该方法结合计算机技术与边缘设备，在边缘设备上部署算法，通过设备、算法和平台系统的协同作用，实现了低成本、精准测定蛋鸭产蛋性能的目标。</w:t>
      </w:r>
      <w:r>
        <w:rPr>
          <w:rFonts w:ascii="宋体" w:hAnsi="宋体" w:cs="宋体"/>
          <w:sz w:val="24"/>
          <w:szCs w:val="24"/>
        </w:rPr>
        <w:t>同时，本研究还对产蛋性能测定模型的应用进行实验验证，旨在提供可靠的技术方案和参考依据，推动蛋鸭养殖业的智能化、精细化管理及高质量发展</w:t>
      </w:r>
      <w:r>
        <w:rPr>
          <w:rFonts w:hint="eastAsia" w:cstheme="minorBidi"/>
          <w:sz w:val="24"/>
        </w:rPr>
        <w:t>。</w:t>
      </w:r>
    </w:p>
    <w:p w14:paraId="70CC61C8">
      <w:pPr>
        <w:pStyle w:val="13"/>
        <w:rPr>
          <w:rFonts w:eastAsia="等线" w:cs="Arial"/>
          <w:sz w:val="32"/>
        </w:rPr>
      </w:pPr>
      <w:r>
        <w:rPr>
          <w:rFonts w:eastAsia="等线" w:cs="Arial"/>
          <w:sz w:val="32"/>
        </w:rPr>
        <w:t>国内外研究现状</w:t>
      </w:r>
      <w:bookmarkEnd w:id="2"/>
    </w:p>
    <w:p w14:paraId="6BD03256">
      <w:pPr>
        <w:spacing w:line="360" w:lineRule="auto"/>
        <w:ind w:firstLine="420"/>
        <w:rPr>
          <w:sz w:val="24"/>
        </w:rPr>
      </w:pPr>
      <w:r>
        <w:rPr>
          <w:rFonts w:hint="eastAsia"/>
          <w:sz w:val="24"/>
        </w:rPr>
        <w:t>随着水禽产业的现代化转型，自动化水禽个体监测的需求日益增加，特别是在蛋禽个体监测中，产蛋记录的准确性至关重要。因此，本节将概述目前基于传统传感器和基于计算机视觉方法进行产蛋检测的研究现状，并分析相关研究中的问题与不足之处。</w:t>
      </w:r>
    </w:p>
    <w:p w14:paraId="2D27F0AC">
      <w:pPr>
        <w:pStyle w:val="4"/>
      </w:pPr>
      <w:bookmarkStart w:id="3" w:name="heading_3"/>
      <w:r>
        <w:rPr>
          <w:rFonts w:hint="eastAsia"/>
        </w:rPr>
        <w:t>传统传感器产蛋检测研究现状</w:t>
      </w:r>
      <w:bookmarkEnd w:id="3"/>
    </w:p>
    <w:p w14:paraId="7048D1D2">
      <w:pPr>
        <w:spacing w:line="360" w:lineRule="auto"/>
        <w:ind w:firstLine="420"/>
      </w:pPr>
      <w:r>
        <w:rPr>
          <w:rFonts w:hint="eastAsia"/>
          <w:sz w:val="24"/>
        </w:rPr>
        <w:t>有研究者从多传感器协同工作的角度进行研究，在平养条件下，通过RFID读写器读取禽类标签进行身份识别，在笼养条件下则通过RFID读写器读取笼位标签进行笼位信息识别，并使用光电传感器或重量传感器判断禽类是否产蛋，从而实现禽类产蛋记录。Chien等通过在鸡腿部佩戴RFID标签，并在产蛋箱中部署RFID传感器与压力传感器，实现了平养母鸡个体产蛋性能的记录，RFID传感器用于检测母鸡身份，压力传感器用于判断是否产蛋。李久熙等设计了一个结合RFID与光电传感器的产蛋箱装置，通过RFID识别蛋鸭身份，光电传感器判断是否产蛋，从而实现了平养蛋鸭的个体产蛋性能记录。李佳恩等设计了一个集成RFID传感器、红外传感器和压力传感器的产蛋箱，通过光电传感器判断蛋鸡进出，高频RFID传感器识别蛋鸭身份，重量传感器用于识别是否产蛋，完成了平养蛋鸡的个体产蛋性能记录。许译丹等设计了一个由RFID、单片机、激光发射器、光敏电阻模块和无线模块组成的系统，通过RFID读取进出产蛋箱的种鹅个体身份信息，并通过激光发射器和光敏电阻模块监测产蛋箱内的产蛋情况，最终实现了平养种鹅的产蛋记录。李久熙等还设计了一种笼养种鸡种蛋自动标记系统，通过在每个笼位部署RFID标签、光电传感器和称重传感器，实现了对笼养种鸡产蛋的检测与记录。孙爱东等则使用RFID传感器标记和识别产蛋种鹅身份信息，在种鹅进出产蛋房时记录身份与质量信息，通过建立数据库并应用综合分析法、神经网络和多线性回归等数学建模方法，构建了种鹅产蛋分析系统，并从数据中筛查出产蛋鹅的数据。</w:t>
      </w:r>
    </w:p>
    <w:p w14:paraId="34A64F3D">
      <w:pPr>
        <w:pStyle w:val="4"/>
      </w:pPr>
      <w:bookmarkStart w:id="4" w:name="heading_4"/>
      <w:r>
        <w:rPr>
          <w:rFonts w:ascii="Arial" w:hAnsi="Arial" w:eastAsia="等线" w:cs="Arial"/>
          <w:b/>
          <w:sz w:val="30"/>
        </w:rPr>
        <w:t>计算机视觉式产蛋检测研究现状</w:t>
      </w:r>
      <w:bookmarkEnd w:id="4"/>
    </w:p>
    <w:p w14:paraId="6B3AAB01">
      <w:pPr>
        <w:spacing w:line="360" w:lineRule="auto"/>
        <w:ind w:firstLine="420"/>
        <w:rPr>
          <w:sz w:val="24"/>
        </w:rPr>
      </w:pPr>
      <w:r>
        <w:rPr>
          <w:rFonts w:hint="eastAsia"/>
          <w:sz w:val="24"/>
        </w:rPr>
        <w:t>计算机视觉是一个涵盖获取、处理、分析和理解图像信息的领域，近年来，随着深度学习的发展，计算机视觉技术取得了突破性进展，相较于传统方法，基于深度学习的计算机视觉具备更强的鲁棒性。目前，计算机视觉技术已在农业领域得到一定应用。部分学者研究了将传感器与计算机视觉技术结合，以实现禽类产蛋记录。比如，Zhang等设计了一个结合RFID射频系统和视频监控的产蛋箱，通过RFID实现无接触获取种鹅的身份信息，并使用SSD目标检测算法实时获取种鹅与蛋的位置和数量，从而完成产蛋记录。陶雪阳等则使用低频RFID技术实现无接触获取种鹅身份信息，并采用改进的YOLOv4目标检测算法实时获取种鹅与鹅蛋的位置和数量，进而实现产蛋记录。</w:t>
      </w:r>
    </w:p>
    <w:p w14:paraId="44BF2905">
      <w:pPr>
        <w:pStyle w:val="4"/>
      </w:pPr>
      <w:bookmarkStart w:id="5" w:name="heading_5"/>
      <w:r>
        <w:rPr>
          <w:rFonts w:ascii="Arial" w:hAnsi="Arial" w:eastAsia="等线" w:cs="Arial"/>
          <w:b/>
          <w:sz w:val="30"/>
        </w:rPr>
        <w:t>存在的问题及思考</w:t>
      </w:r>
      <w:bookmarkEnd w:id="5"/>
    </w:p>
    <w:p w14:paraId="74956EC5">
      <w:pPr>
        <w:spacing w:line="360" w:lineRule="auto"/>
        <w:ind w:firstLine="420"/>
        <w:rPr>
          <w:sz w:val="24"/>
        </w:rPr>
      </w:pPr>
      <w:r>
        <w:rPr>
          <w:rFonts w:hint="eastAsia"/>
          <w:sz w:val="24"/>
        </w:rPr>
        <w:t>在笼养模式下，通过为每个产蛋箱部署产蛋检测传感器的方法，可以节省蛋禽个体身份识别传感器的成本。然而，即使减少了身份识别传感器的使用，在立体笼养模式下部署产蛋检测传感器仍然面临诸多挑战。立体笼具的改造以及多传感器的部署与维护成本高昂，这使得该技术在现代化大规模立体笼养蛋鸭养殖场的应用变得困难。</w:t>
      </w:r>
    </w:p>
    <w:p w14:paraId="23C7601F">
      <w:pPr>
        <w:spacing w:line="360" w:lineRule="auto"/>
        <w:ind w:firstLine="420"/>
        <w:rPr>
          <w:sz w:val="24"/>
        </w:rPr>
      </w:pPr>
      <w:r>
        <w:rPr>
          <w:rFonts w:hint="eastAsia"/>
          <w:sz w:val="24"/>
        </w:rPr>
        <w:t>近年来，基于深度学习的目标检测技术在畜禽识别领域取得了显著进展。部分研究者将传感器与计算机视觉技术结合，通过RFID系统实现平养蛋禽个体身份识别，并使用摄像头获取图像数据，通过目标检测算法实时获取蛋禽与蛋的位置，以实现蛋禽产蛋识别。然而，当前这些方法多依赖固定摄像头，相较于压力传感器或红外传感器可以监控多个产蛋区域，笼养场景下仍需部署多个摄像头进行监测，这带来了高昂的设备部署与维护成本。</w:t>
      </w:r>
    </w:p>
    <w:p w14:paraId="32BF561C">
      <w:pPr>
        <w:spacing w:line="360" w:lineRule="auto"/>
        <w:ind w:firstLine="420"/>
        <w:rPr>
          <w:sz w:val="24"/>
        </w:rPr>
      </w:pPr>
      <w:r>
        <w:rPr>
          <w:rFonts w:hint="eastAsia"/>
          <w:sz w:val="24"/>
        </w:rPr>
        <w:t>综上，立体笼养模式下多传感器部署的高成本与固定摄像头监测范围有限的问题依然是亟待解决的技术瓶颈。同时，蛋鸭个体身份识别的高效性与低干扰性要求对现有方案提出了更高的挑战。要解决这些问题，必须在降低设备成本、提高监测精度和覆盖范围的同时，探索更加简便且不影响蛋鸭健康的技术路径。</w:t>
      </w:r>
    </w:p>
    <w:p w14:paraId="715749A2">
      <w:pPr>
        <w:pStyle w:val="13"/>
      </w:pPr>
      <w:bookmarkStart w:id="6" w:name="heading_6"/>
      <w:r>
        <w:rPr>
          <w:rFonts w:eastAsia="等线" w:cs="Arial"/>
          <w:sz w:val="32"/>
        </w:rPr>
        <w:t>研究目标、内容及技术路线</w:t>
      </w:r>
      <w:bookmarkEnd w:id="6"/>
    </w:p>
    <w:p w14:paraId="3CB0C769">
      <w:pPr>
        <w:pStyle w:val="4"/>
      </w:pPr>
      <w:bookmarkStart w:id="7" w:name="heading_7"/>
      <w:r>
        <w:rPr>
          <w:rFonts w:ascii="Arial" w:hAnsi="Arial" w:eastAsia="等线" w:cs="Arial"/>
          <w:b/>
          <w:sz w:val="30"/>
        </w:rPr>
        <w:t>研究目标</w:t>
      </w:r>
      <w:bookmarkEnd w:id="7"/>
    </w:p>
    <w:p w14:paraId="64DECED9">
      <w:pPr>
        <w:spacing w:line="360" w:lineRule="auto"/>
        <w:ind w:firstLine="420"/>
        <w:rPr>
          <w:rFonts w:cstheme="minorBidi"/>
          <w:sz w:val="24"/>
        </w:rPr>
      </w:pPr>
      <w:r>
        <w:rPr>
          <w:rFonts w:hint="eastAsia" w:cstheme="minorBidi"/>
          <w:sz w:val="24"/>
        </w:rPr>
        <w:t>针</w:t>
      </w:r>
      <w:r>
        <w:rPr>
          <w:rFonts w:ascii="宋体" w:hAnsi="宋体" w:cs="宋体"/>
          <w:sz w:val="24"/>
          <w:szCs w:val="24"/>
        </w:rPr>
        <w:t>对现有蛋鸭产蛋性能记录中存在的自动化程度低、数据汇集与分析不充分等问题，本文提出了一种基于计算机视觉的立体笼养蛋鸭产蛋性能测定方法。该方法通过结合计算机技术与边缘设备，在边缘设备上部署算法，并整合设备、算法和平台系统，以低成本实现立体笼养蛋鸭产蛋性能的精准测定。同时，计算机视觉作为一种非入侵式自动化监控技术，能够有效降低鸭场改造成本，并且在数据采集过程中避免对蛋鸭产生过度干扰</w:t>
      </w:r>
      <w:r>
        <w:rPr>
          <w:rFonts w:hint="eastAsia" w:cstheme="minorBidi"/>
          <w:sz w:val="24"/>
        </w:rPr>
        <w:t>。</w:t>
      </w:r>
    </w:p>
    <w:p w14:paraId="52B25484">
      <w:pPr>
        <w:pStyle w:val="4"/>
        <w:rPr>
          <w:rFonts w:ascii="Arial" w:hAnsi="Arial" w:eastAsia="等线" w:cs="Arial"/>
          <w:b/>
          <w:sz w:val="30"/>
        </w:rPr>
      </w:pPr>
      <w:bookmarkStart w:id="8" w:name="heading_8"/>
      <w:r>
        <w:rPr>
          <w:rFonts w:ascii="Arial" w:hAnsi="Arial" w:eastAsia="等线" w:cs="Arial"/>
          <w:b/>
          <w:sz w:val="30"/>
        </w:rPr>
        <w:t>研究内容</w:t>
      </w:r>
      <w:bookmarkEnd w:id="8"/>
    </w:p>
    <w:p w14:paraId="1FD5A7FC">
      <w:pPr>
        <w:pStyle w:val="4"/>
      </w:pPr>
      <w:bookmarkStart w:id="9" w:name="heading_9"/>
      <w:r>
        <w:t>技术路线</w:t>
      </w:r>
      <w:bookmarkEnd w:id="9"/>
    </w:p>
    <w:p w14:paraId="59FCA5F7">
      <w:pPr>
        <w:spacing w:line="360" w:lineRule="auto"/>
        <w:rPr>
          <w:rFonts w:cstheme="minorBidi"/>
          <w:sz w:val="24"/>
        </w:rPr>
      </w:pPr>
    </w:p>
    <w:p w14:paraId="4C77D29D">
      <w:pPr>
        <w:spacing w:before="120" w:after="120" w:line="288" w:lineRule="auto"/>
        <w:jc w:val="center"/>
      </w:pPr>
    </w:p>
    <w:p w14:paraId="2BD7C1BB">
      <w:pPr>
        <w:pStyle w:val="13"/>
        <w:rPr>
          <w:rFonts w:eastAsia="等线" w:cs="Arial"/>
          <w:sz w:val="32"/>
        </w:rPr>
      </w:pPr>
      <w:bookmarkStart w:id="10" w:name="heading_10"/>
      <w:r>
        <w:rPr>
          <w:rFonts w:eastAsia="等线" w:cs="Arial"/>
          <w:sz w:val="32"/>
        </w:rPr>
        <w:t>论文组织架构</w:t>
      </w:r>
      <w:bookmarkEnd w:id="10"/>
    </w:p>
    <w:p w14:paraId="0F2FDD9B">
      <w:pPr>
        <w:spacing w:line="360" w:lineRule="auto"/>
        <w:ind w:firstLine="420"/>
        <w:rPr>
          <w:rFonts w:cstheme="minorBidi"/>
          <w:sz w:val="24"/>
        </w:rPr>
      </w:pPr>
      <w:r>
        <w:rPr>
          <w:rFonts w:hint="eastAsia" w:cstheme="minorBidi"/>
          <w:sz w:val="24"/>
        </w:rPr>
        <w:t>本论文共分为7个章节，各章节的内容安排如下：</w:t>
      </w:r>
    </w:p>
    <w:p w14:paraId="3A553F67">
      <w:pPr>
        <w:spacing w:line="360" w:lineRule="auto"/>
        <w:ind w:firstLine="420"/>
        <w:rPr>
          <w:rFonts w:cstheme="minorBidi"/>
          <w:sz w:val="24"/>
        </w:rPr>
      </w:pPr>
      <w:r>
        <w:rPr>
          <w:rFonts w:hint="eastAsia" w:cstheme="minorBidi"/>
          <w:sz w:val="24"/>
        </w:rPr>
        <w:t>第一章为绪论，通过探讨分析本研究的背景及意义、国内外研究现状，从而确定研究目标与研究内容。</w:t>
      </w:r>
    </w:p>
    <w:p w14:paraId="736E1FD1">
      <w:pPr>
        <w:spacing w:line="360" w:lineRule="auto"/>
        <w:ind w:firstLine="420"/>
        <w:rPr>
          <w:rFonts w:cstheme="minorBidi"/>
          <w:sz w:val="24"/>
        </w:rPr>
      </w:pPr>
      <w:r>
        <w:rPr>
          <w:rFonts w:hint="eastAsia" w:cstheme="minorBidi"/>
          <w:sz w:val="24"/>
        </w:rPr>
        <w:t>第二章为相关数据的采集、预处理以及数据集的构建，为本研究提供了可靠的数据支撑。</w:t>
      </w:r>
    </w:p>
    <w:p w14:paraId="62C7871D">
      <w:pPr>
        <w:spacing w:line="360" w:lineRule="auto"/>
        <w:ind w:firstLine="420"/>
        <w:rPr>
          <w:rFonts w:cstheme="minorBidi"/>
          <w:sz w:val="24"/>
        </w:rPr>
      </w:pPr>
      <w:r>
        <w:rPr>
          <w:rFonts w:hint="eastAsia" w:cstheme="minorBidi"/>
          <w:sz w:val="24"/>
        </w:rPr>
        <w:t>第三章为基于计算机视觉的笼养蛋鸭产蛋算法的构建，为本研究提供了坚实的理论基础。</w:t>
      </w:r>
    </w:p>
    <w:p w14:paraId="1B975CD9">
      <w:pPr>
        <w:spacing w:line="360" w:lineRule="auto"/>
        <w:ind w:firstLine="420"/>
        <w:rPr>
          <w:rFonts w:cstheme="minorBidi"/>
          <w:sz w:val="24"/>
        </w:rPr>
      </w:pPr>
      <w:r>
        <w:rPr>
          <w:rFonts w:hint="eastAsia" w:cstheme="minorBidi"/>
          <w:sz w:val="24"/>
        </w:rPr>
        <w:t>第四章为本研究的实验结果及分析，对笼养蛋鸭产蛋记录方法中的各类算法进行验证，探讨了模型的有效性。</w:t>
      </w:r>
    </w:p>
    <w:p w14:paraId="18D1A73C">
      <w:pPr>
        <w:spacing w:line="360" w:lineRule="auto"/>
        <w:ind w:firstLine="420"/>
        <w:rPr>
          <w:rFonts w:cstheme="minorBidi"/>
          <w:sz w:val="24"/>
        </w:rPr>
      </w:pPr>
      <w:r>
        <w:rPr>
          <w:rFonts w:hint="eastAsia" w:cstheme="minorBidi"/>
          <w:sz w:val="24"/>
        </w:rPr>
        <w:t>第五章</w:t>
      </w:r>
      <w:r>
        <w:rPr>
          <w:rFonts w:ascii="宋体" w:hAnsi="宋体" w:cs="宋体"/>
          <w:sz w:val="24"/>
          <w:szCs w:val="24"/>
        </w:rPr>
        <w:t>详细描述了将算法部署在边缘计算设备（如具备GPU支持的嵌入式开发板）上的过程，介绍了硬件平台选择、嵌入式算法的优化和多线程部署，以及与上位机的通讯接口设计，确保算法能够在低功耗设备上高效运行。</w:t>
      </w:r>
    </w:p>
    <w:p w14:paraId="3E095754">
      <w:pPr>
        <w:spacing w:line="360" w:lineRule="auto"/>
        <w:ind w:firstLine="420"/>
        <w:rPr>
          <w:rFonts w:cstheme="minorBidi"/>
          <w:sz w:val="24"/>
        </w:rPr>
      </w:pPr>
      <w:r>
        <w:rPr>
          <w:rFonts w:hint="eastAsia" w:cstheme="minorBidi"/>
          <w:sz w:val="24"/>
        </w:rPr>
        <w:t>第六章</w:t>
      </w:r>
      <w:r>
        <w:rPr>
          <w:rFonts w:ascii="宋体" w:hAnsi="宋体" w:cs="宋体"/>
          <w:sz w:val="24"/>
          <w:szCs w:val="24"/>
        </w:rPr>
        <w:t>介绍了笼养蛋鸭产蛋记录平台的前后端设计，包括数据存储、前端用户界面设计、后台服务架构以及数据可视化实现，确保产蛋监测数据的有效管理与展示，为养殖场提供实时数据支持与决策依据。</w:t>
      </w:r>
    </w:p>
    <w:p w14:paraId="076803A4">
      <w:pPr>
        <w:spacing w:line="360" w:lineRule="auto"/>
        <w:ind w:firstLine="420"/>
        <w:rPr>
          <w:rFonts w:cstheme="minorBidi"/>
          <w:sz w:val="24"/>
        </w:rPr>
      </w:pPr>
      <w:r>
        <w:rPr>
          <w:rFonts w:hint="eastAsia" w:cstheme="minorBidi"/>
          <w:sz w:val="24"/>
        </w:rPr>
        <w:t>第七章为总结与展望，主要是对本研究的工作进行总结，阐述本研究的创新点，并提出对未来研究方向的展望。</w:t>
      </w:r>
    </w:p>
    <w:p w14:paraId="3C60610D">
      <w:pPr>
        <w:pStyle w:val="13"/>
      </w:pPr>
      <w:bookmarkStart w:id="11" w:name="heading_11"/>
      <w:r>
        <w:t>本章小结</w:t>
      </w:r>
      <w:bookmarkEnd w:id="11"/>
    </w:p>
    <w:p w14:paraId="58780B95">
      <w:pPr>
        <w:spacing w:line="360" w:lineRule="auto"/>
        <w:ind w:firstLine="420"/>
        <w:rPr>
          <w:rFonts w:hint="eastAsia" w:ascii="宋体" w:hAnsi="宋体" w:cs="宋体"/>
          <w:sz w:val="24"/>
          <w:szCs w:val="24"/>
        </w:rPr>
      </w:pPr>
      <w:r>
        <w:rPr>
          <w:rFonts w:hint="eastAsia" w:ascii="宋体" w:hAnsi="宋体" w:cs="宋体"/>
          <w:sz w:val="24"/>
          <w:szCs w:val="24"/>
        </w:rPr>
        <w:t>本章首先介绍了本研究的背景及意义，阐述了水禽养殖业中产蛋记录的重要性。然后对国内外在水禽产蛋记录方面的研究现状进行了概述，分析了现有研究存在的不足之处。在此基础上，提出了本研究的目标，即构建</w:t>
      </w:r>
      <w:r>
        <w:rPr>
          <w:rFonts w:ascii="宋体" w:hAnsi="宋体" w:cs="宋体"/>
          <w:sz w:val="24"/>
          <w:szCs w:val="24"/>
        </w:rPr>
        <w:t>一种基于计算机视觉的立体笼养蛋鸭产蛋性能测定方法。该方法通过结合计算机技术与边缘设备，在边缘设备上部署算法，并整合设备、算法和平台系统，以低成本实现立体笼养蛋鸭产蛋性能的精准测定</w:t>
      </w:r>
      <w:r>
        <w:rPr>
          <w:rFonts w:hint="eastAsia" w:ascii="宋体" w:hAnsi="宋体" w:cs="宋体"/>
          <w:sz w:val="24"/>
          <w:szCs w:val="24"/>
        </w:rPr>
        <w:t>。随后详细阐述了为实现研究目标所要开展的研究内容，并给出了本文的技术路线。最后，对本文的组织结构进行了说明。本章为全文的研究奠定了基础。</w:t>
      </w:r>
    </w:p>
    <w:p w14:paraId="1061477F">
      <w:pPr>
        <w:pStyle w:val="2"/>
        <w:ind w:left="158"/>
      </w:pPr>
      <w:bookmarkStart w:id="12" w:name="heading_12"/>
      <w:r>
        <w:t>数据集采集与数据集构建</w:t>
      </w:r>
      <w:bookmarkEnd w:id="12"/>
    </w:p>
    <w:p w14:paraId="7F0089FB">
      <w:pPr>
        <w:pStyle w:val="13"/>
      </w:pPr>
      <w:bookmarkStart w:id="13" w:name="heading_13"/>
      <w:r>
        <w:rPr>
          <w:rFonts w:eastAsia="等线" w:cs="Arial"/>
          <w:sz w:val="32"/>
        </w:rPr>
        <w:t>数据采集装备构建与数据采集</w:t>
      </w:r>
      <w:bookmarkEnd w:id="13"/>
    </w:p>
    <w:p w14:paraId="3BC54F8B">
      <w:pPr>
        <w:pStyle w:val="13"/>
      </w:pPr>
      <w:bookmarkStart w:id="14" w:name="heading_14"/>
      <w:r>
        <w:rPr>
          <w:rFonts w:eastAsia="等线" w:cs="Arial"/>
          <w:sz w:val="32"/>
        </w:rPr>
        <w:t>数据预处理</w:t>
      </w:r>
      <w:bookmarkEnd w:id="14"/>
    </w:p>
    <w:p w14:paraId="1B896383">
      <w:pPr>
        <w:spacing w:line="360" w:lineRule="auto"/>
        <w:ind w:firstLine="420"/>
        <w:rPr>
          <w:rFonts w:cstheme="minorBidi"/>
          <w:sz w:val="24"/>
        </w:rPr>
      </w:pPr>
      <w:r>
        <w:rPr>
          <w:rFonts w:hint="eastAsia" w:cstheme="minorBidi"/>
          <w:sz w:val="24"/>
        </w:rPr>
        <w:t>为了保证数据的多样性，我们使用opencv软件提取关键帧</w:t>
      </w:r>
    </w:p>
    <w:p w14:paraId="00BB4E2B">
      <w:pPr>
        <w:pStyle w:val="13"/>
      </w:pPr>
      <w:bookmarkStart w:id="15" w:name="heading_15"/>
      <w:r>
        <w:rPr>
          <w:rFonts w:eastAsia="等线" w:cs="Arial"/>
          <w:sz w:val="32"/>
        </w:rPr>
        <w:t>数据集构建</w:t>
      </w:r>
      <w:bookmarkEnd w:id="15"/>
    </w:p>
    <w:p w14:paraId="2CB2763A">
      <w:pPr>
        <w:pStyle w:val="4"/>
      </w:pPr>
      <w:bookmarkStart w:id="16" w:name="heading_16"/>
      <w:r>
        <w:rPr>
          <w:rFonts w:ascii="Arial" w:hAnsi="Arial" w:eastAsia="等线" w:cs="Arial"/>
          <w:b/>
          <w:sz w:val="30"/>
        </w:rPr>
        <w:t>蛋与二维码目标检测数据集构建</w:t>
      </w:r>
      <w:bookmarkEnd w:id="16"/>
    </w:p>
    <w:p w14:paraId="556E6829">
      <w:pPr>
        <w:spacing w:line="360" w:lineRule="auto"/>
        <w:ind w:firstLine="420"/>
        <w:rPr>
          <w:rFonts w:cstheme="minorBidi"/>
          <w:sz w:val="24"/>
        </w:rPr>
      </w:pPr>
      <w:r>
        <w:rPr>
          <w:rFonts w:hint="eastAsia" w:cstheme="minorBidi"/>
          <w:sz w:val="24"/>
        </w:rPr>
        <w:t>使用LabelImg标注鸭蛋（egg）与二维码（qr）,最终得到4189幅图像和对应标注文件，标注图像按照7：2：1的比例分为训练集(2940张)、验证集(830张)和测试集(419张)进行目标检测模型训练和测试。</w:t>
      </w:r>
    </w:p>
    <w:p w14:paraId="079ED11D"/>
    <w:p w14:paraId="72C90A04">
      <w:pPr>
        <w:pStyle w:val="4"/>
      </w:pPr>
      <w:bookmarkStart w:id="17" w:name="heading_17"/>
      <w:r>
        <w:rPr>
          <w:rFonts w:ascii="Arial" w:hAnsi="Arial" w:eastAsia="等线" w:cs="Arial"/>
          <w:b/>
          <w:sz w:val="30"/>
        </w:rPr>
        <w:t>蛋与二维码目标跟踪数据集构建</w:t>
      </w:r>
      <w:bookmarkEnd w:id="17"/>
    </w:p>
    <w:p w14:paraId="25923C68">
      <w:pPr>
        <w:spacing w:line="360" w:lineRule="auto"/>
        <w:ind w:firstLine="420"/>
        <w:rPr>
          <w:rFonts w:cstheme="minorBidi"/>
          <w:sz w:val="24"/>
        </w:rPr>
      </w:pPr>
      <w:r>
        <w:rPr>
          <w:rFonts w:hint="eastAsia" w:cstheme="minorBidi"/>
          <w:sz w:val="24"/>
        </w:rPr>
        <w:t>为了评估在不同速度下的目标跟踪匹配计数效果，我们选择了11月3日拍摄的3段不同速度的视频，通过DarkLabel软件进行标注，记录当前帧数、检测目标ID、坐标与类别，并将数据保存为CSV格式。</w:t>
      </w:r>
    </w:p>
    <w:p w14:paraId="76242C7B">
      <w:pPr>
        <w:spacing w:line="360" w:lineRule="auto"/>
        <w:ind w:firstLine="420"/>
        <w:jc w:val="center"/>
        <w:rPr>
          <w:rFonts w:cstheme="minorBidi"/>
          <w:sz w:val="24"/>
        </w:rPr>
      </w:pPr>
      <w:r>
        <w:rPr>
          <w:rFonts w:hint="eastAsia" w:cstheme="minorBidi"/>
          <w:sz w:val="24"/>
        </w:rPr>
        <w:t>表1 蛋与二维码跟踪匹配计数数据集</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2130"/>
        <w:gridCol w:w="2130"/>
        <w:gridCol w:w="2131"/>
      </w:tblGrid>
      <w:tr w14:paraId="1D16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248" w:type="pct"/>
            <w:tcBorders>
              <w:top w:val="single" w:color="auto" w:sz="4" w:space="0"/>
              <w:left w:val="nil"/>
              <w:bottom w:val="single" w:color="auto" w:sz="4" w:space="0"/>
              <w:right w:val="nil"/>
            </w:tcBorders>
          </w:tcPr>
          <w:p w14:paraId="64CB6E8E">
            <w:pPr>
              <w:spacing w:line="360" w:lineRule="auto"/>
              <w:ind w:firstLine="420"/>
              <w:rPr>
                <w:rFonts w:cstheme="minorBidi"/>
                <w:sz w:val="24"/>
              </w:rPr>
            </w:pPr>
            <w:r>
              <w:rPr>
                <w:rFonts w:hint="eastAsia" w:cstheme="minorBidi"/>
                <w:sz w:val="24"/>
              </w:rPr>
              <w:t>Sequence</w:t>
            </w:r>
          </w:p>
        </w:tc>
        <w:tc>
          <w:tcPr>
            <w:tcW w:w="1250" w:type="pct"/>
            <w:tcBorders>
              <w:top w:val="single" w:color="auto" w:sz="4" w:space="0"/>
              <w:left w:val="nil"/>
              <w:bottom w:val="single" w:color="auto" w:sz="4" w:space="0"/>
              <w:right w:val="nil"/>
            </w:tcBorders>
          </w:tcPr>
          <w:p w14:paraId="6B5D31CC">
            <w:pPr>
              <w:spacing w:line="360" w:lineRule="auto"/>
              <w:ind w:firstLine="420"/>
              <w:rPr>
                <w:rFonts w:cstheme="minorBidi"/>
                <w:sz w:val="24"/>
              </w:rPr>
            </w:pPr>
            <w:r>
              <w:rPr>
                <w:rFonts w:hint="eastAsia" w:cstheme="minorBidi"/>
                <w:sz w:val="24"/>
              </w:rPr>
              <w:t>Speed</w:t>
            </w:r>
          </w:p>
        </w:tc>
        <w:tc>
          <w:tcPr>
            <w:tcW w:w="1250" w:type="pct"/>
            <w:tcBorders>
              <w:top w:val="single" w:color="auto" w:sz="4" w:space="0"/>
              <w:left w:val="nil"/>
              <w:bottom w:val="single" w:color="auto" w:sz="4" w:space="0"/>
              <w:right w:val="nil"/>
            </w:tcBorders>
          </w:tcPr>
          <w:p w14:paraId="714C54BE">
            <w:pPr>
              <w:spacing w:line="360" w:lineRule="auto"/>
              <w:ind w:firstLine="420"/>
              <w:rPr>
                <w:rFonts w:cstheme="minorBidi"/>
                <w:sz w:val="24"/>
              </w:rPr>
            </w:pPr>
            <w:r>
              <w:rPr>
                <w:rFonts w:hint="eastAsia" w:cstheme="minorBidi"/>
                <w:sz w:val="24"/>
              </w:rPr>
              <w:t>FrameCount</w:t>
            </w:r>
          </w:p>
        </w:tc>
        <w:tc>
          <w:tcPr>
            <w:tcW w:w="1250" w:type="pct"/>
            <w:tcBorders>
              <w:top w:val="single" w:color="auto" w:sz="4" w:space="0"/>
              <w:left w:val="nil"/>
              <w:bottom w:val="single" w:color="auto" w:sz="4" w:space="0"/>
              <w:right w:val="nil"/>
            </w:tcBorders>
          </w:tcPr>
          <w:p w14:paraId="185C041F">
            <w:pPr>
              <w:spacing w:line="360" w:lineRule="auto"/>
              <w:ind w:firstLine="420"/>
              <w:rPr>
                <w:rFonts w:cstheme="minorBidi"/>
                <w:sz w:val="24"/>
              </w:rPr>
            </w:pPr>
            <w:r>
              <w:rPr>
                <w:rFonts w:hint="eastAsia" w:cstheme="minorBidi"/>
                <w:sz w:val="24"/>
              </w:rPr>
              <w:t>LabelCount</w:t>
            </w:r>
          </w:p>
        </w:tc>
      </w:tr>
      <w:tr w14:paraId="158B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8" w:type="pct"/>
            <w:tcBorders>
              <w:top w:val="nil"/>
              <w:left w:val="nil"/>
              <w:bottom w:val="nil"/>
              <w:right w:val="nil"/>
            </w:tcBorders>
          </w:tcPr>
          <w:p w14:paraId="11991F3A">
            <w:pPr>
              <w:spacing w:line="360" w:lineRule="auto"/>
              <w:ind w:firstLine="420"/>
              <w:rPr>
                <w:rFonts w:cstheme="minorBidi"/>
                <w:sz w:val="24"/>
              </w:rPr>
            </w:pPr>
            <w:r>
              <w:rPr>
                <w:rFonts w:hint="eastAsia" w:cstheme="minorBidi"/>
                <w:sz w:val="24"/>
              </w:rPr>
              <w:t>01</w:t>
            </w:r>
          </w:p>
        </w:tc>
        <w:tc>
          <w:tcPr>
            <w:tcW w:w="1250" w:type="pct"/>
            <w:tcBorders>
              <w:top w:val="nil"/>
              <w:left w:val="nil"/>
              <w:bottom w:val="nil"/>
              <w:right w:val="nil"/>
            </w:tcBorders>
          </w:tcPr>
          <w:p w14:paraId="3A4FBA47">
            <w:pPr>
              <w:spacing w:line="360" w:lineRule="auto"/>
              <w:ind w:firstLine="420"/>
              <w:rPr>
                <w:rFonts w:cstheme="minorBidi"/>
                <w:sz w:val="24"/>
              </w:rPr>
            </w:pPr>
            <w:r>
              <w:rPr>
                <w:rFonts w:hint="eastAsia" w:cstheme="minorBidi"/>
                <w:sz w:val="24"/>
              </w:rPr>
              <w:t>0.14m/s</w:t>
            </w:r>
          </w:p>
        </w:tc>
        <w:tc>
          <w:tcPr>
            <w:tcW w:w="1250" w:type="pct"/>
            <w:tcBorders>
              <w:top w:val="nil"/>
              <w:left w:val="nil"/>
              <w:bottom w:val="nil"/>
              <w:right w:val="nil"/>
            </w:tcBorders>
          </w:tcPr>
          <w:p w14:paraId="1FAA1734">
            <w:pPr>
              <w:spacing w:line="360" w:lineRule="auto"/>
              <w:ind w:firstLine="420"/>
              <w:rPr>
                <w:rFonts w:cstheme="minorBidi"/>
                <w:sz w:val="24"/>
              </w:rPr>
            </w:pPr>
            <w:r>
              <w:rPr>
                <w:rFonts w:hint="eastAsia" w:cstheme="minorBidi"/>
                <w:sz w:val="24"/>
              </w:rPr>
              <w:t>5743</w:t>
            </w:r>
          </w:p>
        </w:tc>
        <w:tc>
          <w:tcPr>
            <w:tcW w:w="1250" w:type="pct"/>
            <w:tcBorders>
              <w:top w:val="nil"/>
              <w:left w:val="nil"/>
              <w:bottom w:val="nil"/>
              <w:right w:val="nil"/>
            </w:tcBorders>
          </w:tcPr>
          <w:p w14:paraId="5B48DE76">
            <w:pPr>
              <w:spacing w:line="360" w:lineRule="auto"/>
              <w:ind w:firstLine="420"/>
              <w:rPr>
                <w:rFonts w:cstheme="minorBidi"/>
                <w:sz w:val="24"/>
              </w:rPr>
            </w:pPr>
            <w:r>
              <w:rPr>
                <w:rFonts w:hint="eastAsia" w:cstheme="minorBidi"/>
                <w:sz w:val="24"/>
              </w:rPr>
              <w:t>28636</w:t>
            </w:r>
          </w:p>
        </w:tc>
      </w:tr>
      <w:tr w14:paraId="4DE8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248" w:type="pct"/>
            <w:tcBorders>
              <w:top w:val="nil"/>
              <w:left w:val="nil"/>
              <w:bottom w:val="nil"/>
              <w:right w:val="nil"/>
            </w:tcBorders>
          </w:tcPr>
          <w:p w14:paraId="1857BE3F">
            <w:pPr>
              <w:spacing w:line="360" w:lineRule="auto"/>
              <w:ind w:firstLine="420"/>
              <w:rPr>
                <w:rFonts w:cstheme="minorBidi"/>
                <w:sz w:val="24"/>
              </w:rPr>
            </w:pPr>
            <w:r>
              <w:rPr>
                <w:rFonts w:hint="eastAsia" w:cstheme="minorBidi"/>
                <w:sz w:val="24"/>
              </w:rPr>
              <w:t>02</w:t>
            </w:r>
          </w:p>
        </w:tc>
        <w:tc>
          <w:tcPr>
            <w:tcW w:w="1250" w:type="pct"/>
            <w:tcBorders>
              <w:top w:val="nil"/>
              <w:left w:val="nil"/>
              <w:bottom w:val="nil"/>
              <w:right w:val="nil"/>
            </w:tcBorders>
          </w:tcPr>
          <w:p w14:paraId="792A3839">
            <w:pPr>
              <w:spacing w:line="360" w:lineRule="auto"/>
              <w:ind w:firstLine="420"/>
              <w:rPr>
                <w:rFonts w:cstheme="minorBidi"/>
                <w:sz w:val="24"/>
              </w:rPr>
            </w:pPr>
            <w:r>
              <w:rPr>
                <w:rFonts w:hint="eastAsia" w:cstheme="minorBidi"/>
                <w:sz w:val="24"/>
              </w:rPr>
              <w:t>0.21m/s</w:t>
            </w:r>
          </w:p>
        </w:tc>
        <w:tc>
          <w:tcPr>
            <w:tcW w:w="1250" w:type="pct"/>
            <w:tcBorders>
              <w:top w:val="nil"/>
              <w:left w:val="nil"/>
              <w:bottom w:val="nil"/>
              <w:right w:val="nil"/>
            </w:tcBorders>
          </w:tcPr>
          <w:p w14:paraId="63BBCB88">
            <w:pPr>
              <w:spacing w:line="360" w:lineRule="auto"/>
              <w:ind w:firstLine="420"/>
              <w:rPr>
                <w:rFonts w:cstheme="minorBidi"/>
                <w:sz w:val="24"/>
              </w:rPr>
            </w:pPr>
            <w:r>
              <w:rPr>
                <w:rFonts w:hint="eastAsia" w:cstheme="minorBidi"/>
                <w:sz w:val="24"/>
              </w:rPr>
              <w:t>3850</w:t>
            </w:r>
          </w:p>
        </w:tc>
        <w:tc>
          <w:tcPr>
            <w:tcW w:w="1250" w:type="pct"/>
            <w:tcBorders>
              <w:top w:val="nil"/>
              <w:left w:val="nil"/>
              <w:bottom w:val="nil"/>
              <w:right w:val="nil"/>
            </w:tcBorders>
          </w:tcPr>
          <w:p w14:paraId="367BFEBE">
            <w:pPr>
              <w:spacing w:line="360" w:lineRule="auto"/>
              <w:ind w:firstLine="420"/>
              <w:rPr>
                <w:rFonts w:cstheme="minorBidi"/>
                <w:sz w:val="24"/>
              </w:rPr>
            </w:pPr>
            <w:r>
              <w:rPr>
                <w:rFonts w:hint="eastAsia" w:cstheme="minorBidi"/>
                <w:sz w:val="24"/>
              </w:rPr>
              <w:t>13526</w:t>
            </w:r>
          </w:p>
        </w:tc>
      </w:tr>
      <w:tr w14:paraId="48D9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248" w:type="pct"/>
            <w:tcBorders>
              <w:top w:val="nil"/>
              <w:left w:val="nil"/>
              <w:bottom w:val="single" w:color="auto" w:sz="4" w:space="0"/>
              <w:right w:val="nil"/>
            </w:tcBorders>
          </w:tcPr>
          <w:p w14:paraId="6D6E5CC7">
            <w:pPr>
              <w:spacing w:line="360" w:lineRule="auto"/>
              <w:ind w:firstLine="420"/>
              <w:rPr>
                <w:rFonts w:cstheme="minorBidi"/>
                <w:sz w:val="24"/>
              </w:rPr>
            </w:pPr>
            <w:r>
              <w:rPr>
                <w:rFonts w:hint="eastAsia" w:cstheme="minorBidi"/>
                <w:sz w:val="24"/>
              </w:rPr>
              <w:t>03</w:t>
            </w:r>
          </w:p>
        </w:tc>
        <w:tc>
          <w:tcPr>
            <w:tcW w:w="1250" w:type="pct"/>
            <w:tcBorders>
              <w:top w:val="nil"/>
              <w:left w:val="nil"/>
              <w:bottom w:val="single" w:color="auto" w:sz="4" w:space="0"/>
              <w:right w:val="nil"/>
            </w:tcBorders>
          </w:tcPr>
          <w:p w14:paraId="3DEA22FF">
            <w:pPr>
              <w:spacing w:line="360" w:lineRule="auto"/>
              <w:ind w:firstLine="420"/>
              <w:rPr>
                <w:rFonts w:cstheme="minorBidi"/>
                <w:sz w:val="24"/>
              </w:rPr>
            </w:pPr>
            <w:r>
              <w:rPr>
                <w:rFonts w:hint="eastAsia" w:cstheme="minorBidi"/>
                <w:sz w:val="24"/>
              </w:rPr>
              <w:t>0.44m/s</w:t>
            </w:r>
          </w:p>
        </w:tc>
        <w:tc>
          <w:tcPr>
            <w:tcW w:w="1250" w:type="pct"/>
            <w:tcBorders>
              <w:top w:val="nil"/>
              <w:left w:val="nil"/>
              <w:bottom w:val="single" w:color="auto" w:sz="4" w:space="0"/>
              <w:right w:val="nil"/>
            </w:tcBorders>
          </w:tcPr>
          <w:p w14:paraId="5A4D6F45">
            <w:pPr>
              <w:spacing w:line="360" w:lineRule="auto"/>
              <w:ind w:firstLine="420"/>
              <w:rPr>
                <w:rFonts w:cstheme="minorBidi"/>
                <w:sz w:val="24"/>
              </w:rPr>
            </w:pPr>
            <w:r>
              <w:rPr>
                <w:rFonts w:hint="eastAsia" w:cstheme="minorBidi"/>
                <w:sz w:val="24"/>
              </w:rPr>
              <w:t>2329</w:t>
            </w:r>
          </w:p>
        </w:tc>
        <w:tc>
          <w:tcPr>
            <w:tcW w:w="1250" w:type="pct"/>
            <w:tcBorders>
              <w:top w:val="nil"/>
              <w:left w:val="nil"/>
              <w:bottom w:val="single" w:color="auto" w:sz="4" w:space="0"/>
              <w:right w:val="nil"/>
            </w:tcBorders>
          </w:tcPr>
          <w:p w14:paraId="67B293B7">
            <w:pPr>
              <w:spacing w:line="360" w:lineRule="auto"/>
              <w:ind w:firstLine="420"/>
              <w:rPr>
                <w:rFonts w:cstheme="minorBidi"/>
                <w:sz w:val="24"/>
              </w:rPr>
            </w:pPr>
            <w:r>
              <w:rPr>
                <w:rFonts w:hint="eastAsia" w:cstheme="minorBidi"/>
                <w:sz w:val="24"/>
              </w:rPr>
              <w:t>10513</w:t>
            </w:r>
          </w:p>
        </w:tc>
      </w:tr>
    </w:tbl>
    <w:p w14:paraId="6281ACF5">
      <w:pPr>
        <w:rPr>
          <w:sz w:val="24"/>
        </w:rPr>
      </w:pPr>
    </w:p>
    <w:p w14:paraId="23D529EB">
      <w:pPr>
        <w:pStyle w:val="13"/>
      </w:pPr>
      <w:bookmarkStart w:id="18" w:name="heading_18"/>
      <w:r>
        <w:rPr>
          <w:rFonts w:eastAsia="等线" w:cs="Arial"/>
          <w:sz w:val="32"/>
        </w:rPr>
        <w:t>本章小结</w:t>
      </w:r>
      <w:bookmarkEnd w:id="18"/>
    </w:p>
    <w:p w14:paraId="43B5D9F6">
      <w:pPr>
        <w:pStyle w:val="12"/>
        <w:rPr>
          <w:rFonts w:hint="default"/>
        </w:rPr>
      </w:pPr>
      <w:bookmarkStart w:id="19" w:name="heading_19"/>
      <w:r>
        <w:rPr>
          <w:rFonts w:ascii="Arial" w:hAnsi="Arial" w:eastAsia="等线" w:cs="Arial"/>
          <w:sz w:val="36"/>
        </w:rPr>
        <w:t>蛋与二维码分笼算法设计</w:t>
      </w:r>
      <w:bookmarkEnd w:id="19"/>
    </w:p>
    <w:p w14:paraId="3277980C">
      <w:pPr>
        <w:pStyle w:val="13"/>
      </w:pPr>
      <w:bookmarkStart w:id="20" w:name="heading_20"/>
      <w:r>
        <w:rPr>
          <w:rFonts w:eastAsia="等线" w:cs="Arial"/>
          <w:sz w:val="32"/>
        </w:rPr>
        <w:t>基于改进YOLOv8的蛋-二维码轻量化识别算法设计</w:t>
      </w:r>
      <w:bookmarkEnd w:id="20"/>
    </w:p>
    <w:p w14:paraId="6C351E36">
      <w:pPr>
        <w:spacing w:before="120" w:after="120" w:line="288" w:lineRule="auto"/>
        <w:jc w:val="left"/>
      </w:pPr>
    </w:p>
    <w:p w14:paraId="5128B908">
      <w:pPr>
        <w:spacing w:line="360" w:lineRule="auto"/>
        <w:ind w:firstLine="420"/>
        <w:rPr>
          <w:sz w:val="24"/>
        </w:rPr>
      </w:pPr>
      <w:bookmarkStart w:id="21" w:name="heading_22"/>
    </w:p>
    <w:p w14:paraId="224F359C">
      <w:pPr>
        <w:pStyle w:val="4"/>
      </w:pPr>
      <w:r>
        <w:rPr>
          <w:rFonts w:ascii="Arial" w:hAnsi="Arial" w:eastAsia="等线" w:cs="Arial"/>
          <w:b/>
          <w:sz w:val="30"/>
        </w:rPr>
        <w:t>引入C2fGhost模块</w:t>
      </w:r>
      <w:bookmarkEnd w:id="21"/>
    </w:p>
    <w:p w14:paraId="53C86302">
      <w:pPr>
        <w:spacing w:line="360" w:lineRule="auto"/>
        <w:ind w:firstLine="420"/>
        <w:rPr>
          <w:rFonts w:cstheme="minorBidi"/>
          <w:sz w:val="24"/>
        </w:rPr>
      </w:pPr>
      <w:r>
        <w:rPr>
          <w:rFonts w:hint="eastAsia" w:cstheme="minorBidi"/>
          <w:sz w:val="24"/>
        </w:rPr>
        <w:t>为了降低卷积生成特征图的计算量，并减少模型部署成本，我们将Backbone的最后一个C2f模块和Neck中的C2f模块替换为C2fGhost模块。C2fGhost模块是通过将C2f模块中的Bottleneck替换为GhostBottleneck形成的。图7展示了C2fGhost和GhostBottleneck的结构。</w:t>
      </w:r>
    </w:p>
    <w:p w14:paraId="498B2C8D">
      <w:pPr>
        <w:spacing w:line="360" w:lineRule="auto"/>
        <w:ind w:firstLine="420"/>
        <w:rPr>
          <w:rFonts w:cstheme="minorBidi"/>
          <w:sz w:val="24"/>
        </w:rPr>
      </w:pPr>
      <w:r>
        <w:rPr>
          <w:rFonts w:hint="eastAsia" w:cstheme="minorBidi"/>
          <w:sz w:val="24"/>
        </w:rPr>
        <w:t>GhostBottleneck是一种基于GhostConv模块的高效网络结构，GhostConv首先通过初始卷积运算以较小的计算负载执行，其余特征图由cheap operation生成。最后，将两次生成的特征图叠加在通道维度上，生成最终输出。GhostConv通过这两阶段过程获得了与标准卷积相当的特征图，显著减少了运算参数，这种设计方法提高了模型的效率，同时保持了丰富的特征表示能力。</w:t>
      </w:r>
    </w:p>
    <w:p w14:paraId="7B38FB7B">
      <w:pPr>
        <w:pStyle w:val="4"/>
      </w:pPr>
      <w:bookmarkStart w:id="22" w:name="heading_23"/>
      <w:r>
        <w:rPr>
          <w:rFonts w:ascii="Arial" w:hAnsi="Arial" w:eastAsia="等线" w:cs="Arial"/>
          <w:b/>
          <w:sz w:val="30"/>
        </w:rPr>
        <w:t>网络精简</w:t>
      </w:r>
      <w:bookmarkEnd w:id="22"/>
    </w:p>
    <w:p w14:paraId="54148ADA">
      <w:pPr>
        <w:spacing w:line="360" w:lineRule="auto"/>
        <w:ind w:firstLine="420"/>
        <w:rPr>
          <w:rFonts w:cstheme="minorBidi"/>
          <w:sz w:val="24"/>
        </w:rPr>
      </w:pPr>
      <w:r>
        <w:rPr>
          <w:rFonts w:hint="eastAsia" w:cstheme="minorBidi"/>
          <w:sz w:val="24"/>
        </w:rPr>
        <w:t>本研究仅涉及两个检测类别，即蛋和二维码。如图8所示，蛋和二维码标签的分布范围主要集中在0.05到0.35之间，并且分布相对均匀。这表明原始的DEQYOLO模型中的大尺度检测层在这个范围内的目标检测并没有发挥重要作用。相反，它可能会在后续的非极大值抑制（NMS）过程中对模型的准确率产生负面影响。因此，我们选择将原本的三尺度检测减少为两尺度检测，去除了由三个检测头变为双检测头的多余网络结构。通过这样的优化，在轻量化模型的同时，模型能够更专注于目标检测的关键范围。</w:t>
      </w:r>
    </w:p>
    <w:p w14:paraId="331FC010">
      <w:pPr>
        <w:spacing w:line="360" w:lineRule="auto"/>
        <w:ind w:firstLine="420"/>
        <w:rPr>
          <w:rFonts w:cstheme="minorBidi"/>
          <w:sz w:val="24"/>
        </w:rPr>
      </w:pPr>
      <w:r>
        <w:rPr>
          <w:rFonts w:hint="eastAsia" w:cstheme="minorBidi"/>
          <w:sz w:val="24"/>
        </w:rPr>
        <w:t>通过将模型从三个检测层优化为双检测层，我们间接去除了部分网络参数。考虑到本研究数据中单张图片最大标签数量小于10，为了避免网络通道过深可能导致的过拟合现象，我们对网络进行了调整。如图5中带有“Delete”标签的底色区域所示，我们去除了backbone的最后一个CBS层与C2f层，以及Neck的第一个Upsample、Concat与C2f层。</w:t>
      </w:r>
    </w:p>
    <w:p w14:paraId="6417EABF">
      <w:pPr>
        <w:pStyle w:val="4"/>
      </w:pPr>
      <w:bookmarkStart w:id="23" w:name="heading_24"/>
      <w:r>
        <w:rPr>
          <w:rFonts w:ascii="Arial" w:hAnsi="Arial" w:eastAsia="等线" w:cs="Arial"/>
          <w:b/>
          <w:sz w:val="30"/>
        </w:rPr>
        <w:t>Wise-IoU损失函数引入</w:t>
      </w:r>
      <w:bookmarkEnd w:id="23"/>
    </w:p>
    <w:p w14:paraId="04957F6D">
      <w:pPr>
        <w:spacing w:line="360" w:lineRule="auto"/>
        <w:ind w:firstLine="420"/>
        <w:rPr>
          <w:rFonts w:cstheme="minorBidi"/>
          <w:sz w:val="24"/>
        </w:rPr>
      </w:pPr>
      <w:r>
        <w:rPr>
          <w:rFonts w:hint="eastAsia" w:cstheme="minorBidi"/>
          <w:sz w:val="24"/>
        </w:rPr>
        <w:t>交并比( Intersection over Union，IoU )被用来衡量目标检测任务中锚框和目标框之间的重叠程度。原始YOLOv8网络模型使用CIoU作为边界框损失函数。如图9所示，橙色矩形表示目标框，蓝色矩形表示锚框。CIoU Loss考虑了锚框和目标框之间的重叠区域、质心距离和长宽比，但由于边界框回归中不可避免地存在低质量样本，距离和纵横比等几何因素会加剧对低质量样本的惩罚。这可能导致训练样本的减少，从而降低模型的泛化性能。因此，为了加快网络模型的收敛速度，提高检测精度以及模型的泛化性能，本文将边界框损失函数优化为Wise-IoU([18])，如公式7所示。该损失函数采用动态非单调频率调制，可以提高对高质量锚框的关注，同时降低低质量样本的影响。加快网络训练和推理速度，进一步提高模型的检测精度。</w:t>
      </w:r>
    </w:p>
    <w:p w14:paraId="76462A7F">
      <w:pPr>
        <w:spacing w:before="120" w:after="120" w:line="288" w:lineRule="auto"/>
        <w:jc w:val="center"/>
      </w:pPr>
      <w:r>
        <w:drawing>
          <wp:inline distT="0" distB="0" distL="0" distR="0">
            <wp:extent cx="3952875" cy="3619500"/>
            <wp:effectExtent l="0" t="0" r="9525"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4"/>
                    <a:stretch>
                      <a:fillRect/>
                    </a:stretch>
                  </pic:blipFill>
                  <pic:spPr>
                    <a:xfrm>
                      <a:off x="0" y="0"/>
                      <a:ext cx="3952875" cy="3619500"/>
                    </a:xfrm>
                    <a:prstGeom prst="rect">
                      <a:avLst/>
                    </a:prstGeom>
                  </pic:spPr>
                </pic:pic>
              </a:graphicData>
            </a:graphic>
          </wp:inline>
        </w:drawing>
      </w:r>
    </w:p>
    <w:p w14:paraId="7CD94949">
      <w:pPr>
        <w:spacing w:line="360" w:lineRule="auto"/>
        <w:jc w:val="center"/>
      </w:pPr>
      <w:r>
        <w:rPr>
          <w:rFonts w:hint="eastAsia"/>
        </w:rPr>
        <w:t>图 9 锚框和目标框的示意图。</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8"/>
        <w:gridCol w:w="4523"/>
        <w:gridCol w:w="1910"/>
      </w:tblGrid>
      <w:tr w14:paraId="2DC9F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36DD7F2A">
            <w:pPr>
              <w:autoSpaceDE w:val="0"/>
              <w:autoSpaceDN w:val="0"/>
              <w:ind w:right="480"/>
              <w:jc w:val="center"/>
              <w:rPr>
                <w:color w:val="000000" w:themeColor="text1"/>
              </w:rPr>
            </w:pPr>
          </w:p>
        </w:tc>
        <w:tc>
          <w:tcPr>
            <w:tcW w:w="4819" w:type="dxa"/>
          </w:tcPr>
          <w:p w14:paraId="6A643BA8">
            <w:pPr>
              <w:spacing w:line="360" w:lineRule="auto"/>
              <w:jc w:val="center"/>
              <w:rPr>
                <w:color w:val="000000" w:themeColor="text1"/>
              </w:rPr>
            </w:pPr>
            <w:r>
              <w:rPr>
                <w:rFonts w:hint="eastAsia"/>
                <w:position w:val="-14"/>
                <w:sz w:val="24"/>
              </w:rPr>
              <w:object>
                <v:shape id="_x0000_i1025" o:spt="75" type="#_x0000_t75" style="height:18.45pt;width:112.9pt;" o:ole="t" filled="f" o:preferrelative="t" stroked="f" coordsize="21600,21600">
                  <v:path/>
                  <v:fill on="f" focussize="0,0"/>
                  <v:stroke on="f" joinstyle="miter"/>
                  <v:imagedata r:id="rId6" o:title=""/>
                  <o:lock v:ext="edit" aspectratio="t"/>
                  <w10:wrap type="none"/>
                  <w10:anchorlock/>
                </v:shape>
                <o:OLEObject Type="Embed" ProgID="Equation.KSEE3" ShapeID="_x0000_i1025" DrawAspect="Content" ObjectID="_1468075725" r:id="rId5">
                  <o:LockedField>false</o:LockedField>
                </o:OLEObject>
              </w:object>
            </w:r>
          </w:p>
        </w:tc>
        <w:tc>
          <w:tcPr>
            <w:tcW w:w="2222" w:type="dxa"/>
            <w:vAlign w:val="center"/>
          </w:tcPr>
          <w:p w14:paraId="22518E39">
            <w:pPr>
              <w:autoSpaceDE w:val="0"/>
              <w:autoSpaceDN w:val="0"/>
              <w:ind w:right="480"/>
              <w:jc w:val="center"/>
              <w:rPr>
                <w:color w:val="000000" w:themeColor="text1"/>
              </w:rPr>
            </w:pPr>
            <w:r>
              <w:rPr>
                <w:rFonts w:hint="eastAsia"/>
                <w:color w:val="000000" w:themeColor="text1"/>
              </w:rPr>
              <w:t>(1</w:t>
            </w:r>
            <w:r>
              <w:rPr>
                <w:color w:val="000000" w:themeColor="text1"/>
              </w:rPr>
              <w:t>)</w:t>
            </w:r>
          </w:p>
        </w:tc>
      </w:tr>
      <w:tr w14:paraId="1BBAC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37952A6E">
            <w:pPr>
              <w:autoSpaceDE w:val="0"/>
              <w:autoSpaceDN w:val="0"/>
              <w:ind w:right="480"/>
              <w:jc w:val="center"/>
              <w:rPr>
                <w:color w:val="000000" w:themeColor="text1"/>
              </w:rPr>
            </w:pPr>
          </w:p>
        </w:tc>
        <w:tc>
          <w:tcPr>
            <w:tcW w:w="4819" w:type="dxa"/>
          </w:tcPr>
          <w:p w14:paraId="708992DA">
            <w:pPr>
              <w:spacing w:line="360" w:lineRule="auto"/>
              <w:jc w:val="center"/>
              <w:rPr>
                <w:color w:val="000000" w:themeColor="text1"/>
              </w:rPr>
            </w:pPr>
            <m:oMath>
              <m:r>
                <m:rPr/>
                <w:rPr>
                  <w:rFonts w:ascii="Cambria Math" w:hAnsi="Cambria Math"/>
                  <w:color w:val="000000" w:themeColor="text1"/>
                </w:rPr>
                <m:t xml:space="preserve">     </m:t>
              </m:r>
            </m:oMath>
            <w:r>
              <w:rPr>
                <w:position w:val="-30"/>
                <w:sz w:val="24"/>
              </w:rPr>
              <w:object>
                <v:shape id="_x0000_i1026" o:spt="75" type="#_x0000_t75" style="height:34.55pt;width:122.7pt;" o:ole="t" filled="f" o:preferrelative="t" stroked="f" coordsize="21600,21600">
                  <v:path/>
                  <v:fill on="f" focussize="0,0"/>
                  <v:stroke on="f" joinstyle="miter"/>
                  <v:imagedata r:id="rId8" o:title=""/>
                  <o:lock v:ext="edit" aspectratio="t"/>
                  <w10:wrap type="none"/>
                  <w10:anchorlock/>
                </v:shape>
                <o:OLEObject Type="Embed" ProgID="Equation.KSEE3" ShapeID="_x0000_i1026" DrawAspect="Content" ObjectID="_1468075726" r:id="rId7">
                  <o:LockedField>false</o:LockedField>
                </o:OLEObject>
              </w:object>
            </w:r>
          </w:p>
        </w:tc>
        <w:tc>
          <w:tcPr>
            <w:tcW w:w="2222" w:type="dxa"/>
            <w:vAlign w:val="center"/>
          </w:tcPr>
          <w:p w14:paraId="68D3ADAE">
            <w:pPr>
              <w:autoSpaceDE w:val="0"/>
              <w:autoSpaceDN w:val="0"/>
              <w:ind w:right="480"/>
              <w:jc w:val="center"/>
              <w:rPr>
                <w:color w:val="000000" w:themeColor="text1"/>
              </w:rPr>
            </w:pPr>
            <w:r>
              <w:rPr>
                <w:rFonts w:hint="eastAsia"/>
                <w:color w:val="000000" w:themeColor="text1"/>
              </w:rPr>
              <w:t>(2</w:t>
            </w:r>
            <w:r>
              <w:rPr>
                <w:color w:val="000000" w:themeColor="text1"/>
              </w:rPr>
              <w:t>)</w:t>
            </w:r>
          </w:p>
        </w:tc>
      </w:tr>
      <w:tr w14:paraId="72C0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67BFAD38">
            <w:pPr>
              <w:autoSpaceDE w:val="0"/>
              <w:autoSpaceDN w:val="0"/>
              <w:ind w:right="480"/>
              <w:jc w:val="center"/>
              <w:rPr>
                <w:color w:val="000000" w:themeColor="text1"/>
              </w:rPr>
            </w:pPr>
          </w:p>
        </w:tc>
        <w:tc>
          <w:tcPr>
            <w:tcW w:w="4819" w:type="dxa"/>
          </w:tcPr>
          <w:p w14:paraId="3F6531B5">
            <w:pPr>
              <w:spacing w:line="360" w:lineRule="auto"/>
              <w:jc w:val="center"/>
              <w:rPr>
                <w:color w:val="000000" w:themeColor="text1"/>
              </w:rPr>
            </w:pPr>
            <w:r>
              <w:rPr>
                <w:rFonts w:hint="eastAsia"/>
                <w:position w:val="-12"/>
                <w:sz w:val="24"/>
              </w:rPr>
              <w:object>
                <v:shape id="_x0000_i1027" o:spt="75" type="#_x0000_t75" style="height:17.85pt;width:89.85pt;" o:ole="t" filled="f" o:preferrelative="t" stroked="f" coordsize="21600,21600">
                  <v:path/>
                  <v:fill on="f" focussize="0,0"/>
                  <v:stroke on="f" joinstyle="miter"/>
                  <v:imagedata r:id="rId10" o:title=""/>
                  <o:lock v:ext="edit" aspectratio="t"/>
                  <w10:wrap type="none"/>
                  <w10:anchorlock/>
                </v:shape>
                <o:OLEObject Type="Embed" ProgID="Equation.KSEE3" ShapeID="_x0000_i1027" DrawAspect="Content" ObjectID="_1468075727" r:id="rId9">
                  <o:LockedField>false</o:LockedField>
                </o:OLEObject>
              </w:object>
            </w:r>
          </w:p>
        </w:tc>
        <w:tc>
          <w:tcPr>
            <w:tcW w:w="2222" w:type="dxa"/>
            <w:vAlign w:val="center"/>
          </w:tcPr>
          <w:p w14:paraId="2830C9F7">
            <w:pPr>
              <w:autoSpaceDE w:val="0"/>
              <w:autoSpaceDN w:val="0"/>
              <w:ind w:right="480"/>
              <w:jc w:val="center"/>
              <w:rPr>
                <w:color w:val="000000" w:themeColor="text1"/>
              </w:rPr>
            </w:pPr>
            <w:r>
              <w:rPr>
                <w:rFonts w:hint="eastAsia"/>
                <w:color w:val="000000" w:themeColor="text1"/>
              </w:rPr>
              <w:t>(3</w:t>
            </w:r>
            <w:r>
              <w:rPr>
                <w:color w:val="000000" w:themeColor="text1"/>
              </w:rPr>
              <w:t>)</w:t>
            </w:r>
          </w:p>
        </w:tc>
      </w:tr>
      <w:tr w14:paraId="0E34E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6C874F4C">
            <w:pPr>
              <w:autoSpaceDE w:val="0"/>
              <w:autoSpaceDN w:val="0"/>
              <w:ind w:right="480"/>
              <w:jc w:val="center"/>
              <w:rPr>
                <w:color w:val="000000" w:themeColor="text1"/>
              </w:rPr>
            </w:pPr>
          </w:p>
        </w:tc>
        <w:tc>
          <w:tcPr>
            <w:tcW w:w="4819" w:type="dxa"/>
          </w:tcPr>
          <w:p w14:paraId="1DF9F5D8">
            <w:pPr>
              <w:spacing w:line="360" w:lineRule="auto"/>
              <w:jc w:val="center"/>
              <w:rPr>
                <w:position w:val="-12"/>
                <w:sz w:val="24"/>
              </w:rPr>
            </w:pPr>
            <w:r>
              <w:rPr>
                <w:rFonts w:hint="eastAsia"/>
                <w:position w:val="-32"/>
                <w:sz w:val="24"/>
              </w:rPr>
              <w:object>
                <v:shape id="_x0000_i1028" o:spt="75" type="#_x0000_t75" style="height:38.6pt;width:169.35pt;" o:ole="t" filled="f" o:preferrelative="t" stroked="f" coordsize="21600,21600">
                  <v:path/>
                  <v:fill on="f" focussize="0,0"/>
                  <v:stroke on="f" joinstyle="miter"/>
                  <v:imagedata r:id="rId12" o:title=""/>
                  <o:lock v:ext="edit" aspectratio="t"/>
                  <w10:wrap type="none"/>
                  <w10:anchorlock/>
                </v:shape>
                <o:OLEObject Type="Embed" ProgID="Equation.KSEE3" ShapeID="_x0000_i1028" DrawAspect="Content" ObjectID="_1468075728" r:id="rId11">
                  <o:LockedField>false</o:LockedField>
                </o:OLEObject>
              </w:object>
            </w:r>
          </w:p>
        </w:tc>
        <w:tc>
          <w:tcPr>
            <w:tcW w:w="2222" w:type="dxa"/>
            <w:vAlign w:val="center"/>
          </w:tcPr>
          <w:p w14:paraId="19593437">
            <w:pPr>
              <w:autoSpaceDE w:val="0"/>
              <w:autoSpaceDN w:val="0"/>
              <w:ind w:right="480"/>
              <w:jc w:val="center"/>
              <w:rPr>
                <w:color w:val="000000" w:themeColor="text1"/>
              </w:rPr>
            </w:pPr>
            <w:r>
              <w:rPr>
                <w:rFonts w:hint="eastAsia"/>
                <w:color w:val="000000" w:themeColor="text1"/>
              </w:rPr>
              <w:t>(4</w:t>
            </w:r>
            <w:r>
              <w:rPr>
                <w:color w:val="000000" w:themeColor="text1"/>
              </w:rPr>
              <w:t>)</w:t>
            </w:r>
          </w:p>
        </w:tc>
      </w:tr>
    </w:tbl>
    <w:p w14:paraId="1E6EBE57">
      <w:pPr>
        <w:spacing w:line="360" w:lineRule="auto"/>
        <w:rPr>
          <w:sz w:val="24"/>
        </w:rPr>
      </w:pPr>
      <w:r>
        <w:rPr>
          <w:rFonts w:hint="eastAsia"/>
          <w:sz w:val="24"/>
        </w:rPr>
        <w:t>其中S</w:t>
      </w:r>
      <w:r>
        <w:rPr>
          <w:rFonts w:hint="eastAsia"/>
          <w:sz w:val="24"/>
          <w:vertAlign w:val="subscript"/>
        </w:rPr>
        <w:t>u</w:t>
      </w:r>
      <w:r>
        <w:rPr>
          <w:rFonts w:hint="eastAsia"/>
          <w:sz w:val="24"/>
        </w:rPr>
        <w:t>是两个区域的并集；IoU是交并集；R</w:t>
      </w:r>
      <w:r>
        <w:rPr>
          <w:rFonts w:hint="eastAsia"/>
          <w:sz w:val="24"/>
          <w:vertAlign w:val="subscript"/>
        </w:rPr>
        <w:t>WIoU</w:t>
      </w:r>
      <w:r>
        <w:rPr>
          <w:rFonts w:hint="eastAsia"/>
          <w:sz w:val="24"/>
        </w:rPr>
        <w:t>为惩罚系数；L</w:t>
      </w:r>
      <w:r>
        <w:rPr>
          <w:rFonts w:hint="eastAsia"/>
          <w:sz w:val="24"/>
          <w:vertAlign w:val="subscript"/>
        </w:rPr>
        <w:t>IoU</w:t>
      </w:r>
      <w:r>
        <w:rPr>
          <w:rFonts w:hint="eastAsia"/>
          <w:sz w:val="24"/>
        </w:rPr>
        <w:t>是IoU的损失；L</w:t>
      </w:r>
      <w:r>
        <w:rPr>
          <w:rFonts w:hint="eastAsia"/>
          <w:sz w:val="24"/>
          <w:vertAlign w:val="subscript"/>
        </w:rPr>
        <w:t>WIoUv1</w:t>
      </w:r>
      <w:r>
        <w:rPr>
          <w:rFonts w:hint="eastAsia"/>
          <w:sz w:val="24"/>
        </w:rPr>
        <w:t>是WIoUv1的损失。</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4523"/>
        <w:gridCol w:w="1909"/>
      </w:tblGrid>
      <w:tr w14:paraId="2CA1C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0" w:type="dxa"/>
          </w:tcPr>
          <w:p w14:paraId="1988C45C">
            <w:pPr>
              <w:autoSpaceDE w:val="0"/>
              <w:autoSpaceDN w:val="0"/>
              <w:ind w:right="480"/>
              <w:jc w:val="center"/>
              <w:rPr>
                <w:color w:val="000000" w:themeColor="text1"/>
              </w:rPr>
            </w:pPr>
          </w:p>
        </w:tc>
        <w:tc>
          <w:tcPr>
            <w:tcW w:w="4523" w:type="dxa"/>
          </w:tcPr>
          <w:p w14:paraId="2EE1AC1B">
            <w:pPr>
              <w:spacing w:line="360" w:lineRule="auto"/>
              <w:jc w:val="center"/>
              <w:rPr>
                <w:color w:val="000000" w:themeColor="text1"/>
              </w:rPr>
            </w:pPr>
            <w:r>
              <w:rPr>
                <w:rFonts w:hint="eastAsia"/>
                <w:position w:val="-30"/>
                <w:sz w:val="24"/>
              </w:rPr>
              <w:object>
                <v:shape id="_x0000_i1029" o:spt="75" type="#_x0000_t75" style="height:36.3pt;width:89.85pt;" o:ole="t" filled="f" o:preferrelative="t" stroked="f" coordsize="21600,21600">
                  <v:path/>
                  <v:fill on="f" focussize="0,0"/>
                  <v:stroke on="f" joinstyle="miter"/>
                  <v:imagedata r:id="rId14" o:title=""/>
                  <o:lock v:ext="edit" aspectratio="t"/>
                  <w10:wrap type="none"/>
                  <w10:anchorlock/>
                </v:shape>
                <o:OLEObject Type="Embed" ProgID="Equation.KSEE3" ShapeID="_x0000_i1029" DrawAspect="Content" ObjectID="_1468075729" r:id="rId13">
                  <o:LockedField>false</o:LockedField>
                </o:OLEObject>
              </w:object>
            </w:r>
          </w:p>
        </w:tc>
        <w:tc>
          <w:tcPr>
            <w:tcW w:w="1909" w:type="dxa"/>
            <w:vAlign w:val="center"/>
          </w:tcPr>
          <w:p w14:paraId="22944181">
            <w:pPr>
              <w:autoSpaceDE w:val="0"/>
              <w:autoSpaceDN w:val="0"/>
              <w:ind w:right="480"/>
              <w:jc w:val="center"/>
              <w:rPr>
                <w:color w:val="000000" w:themeColor="text1"/>
              </w:rPr>
            </w:pPr>
            <w:r>
              <w:rPr>
                <w:rFonts w:hint="eastAsia"/>
                <w:color w:val="000000" w:themeColor="text1"/>
              </w:rPr>
              <w:t>(5</w:t>
            </w:r>
            <w:r>
              <w:rPr>
                <w:color w:val="000000" w:themeColor="text1"/>
              </w:rPr>
              <w:t>)</w:t>
            </w:r>
          </w:p>
        </w:tc>
      </w:tr>
      <w:tr w14:paraId="09E62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0" w:type="dxa"/>
          </w:tcPr>
          <w:p w14:paraId="5547531D">
            <w:pPr>
              <w:autoSpaceDE w:val="0"/>
              <w:autoSpaceDN w:val="0"/>
              <w:ind w:right="480"/>
              <w:jc w:val="center"/>
              <w:rPr>
                <w:color w:val="000000" w:themeColor="text1"/>
              </w:rPr>
            </w:pPr>
          </w:p>
        </w:tc>
        <w:tc>
          <w:tcPr>
            <w:tcW w:w="4523" w:type="dxa"/>
          </w:tcPr>
          <w:p w14:paraId="2C4C6CDB">
            <w:pPr>
              <w:spacing w:line="360" w:lineRule="auto"/>
              <w:jc w:val="center"/>
              <w:rPr>
                <w:color w:val="000000" w:themeColor="text1"/>
              </w:rPr>
            </w:pPr>
            <w:r>
              <w:rPr>
                <w:rFonts w:hint="eastAsia"/>
                <w:position w:val="-24"/>
                <w:sz w:val="24"/>
              </w:rPr>
              <w:object>
                <v:shape id="_x0000_i1030" o:spt="75" type="#_x0000_t75" style="height:31.1pt;width:53.55pt;" o:ole="t" filled="f" o:preferrelative="t" stroked="f" coordsize="21600,21600">
                  <v:path/>
                  <v:fill on="f" focussize="0,0"/>
                  <v:stroke on="f" joinstyle="miter"/>
                  <v:imagedata r:id="rId16" o:title=""/>
                  <o:lock v:ext="edit" aspectratio="t"/>
                  <w10:wrap type="none"/>
                  <w10:anchorlock/>
                </v:shape>
                <o:OLEObject Type="Embed" ProgID="Equation.KSEE3" ShapeID="_x0000_i1030" DrawAspect="Content" ObjectID="_1468075730" r:id="rId15">
                  <o:LockedField>false</o:LockedField>
                </o:OLEObject>
              </w:object>
            </w:r>
          </w:p>
        </w:tc>
        <w:tc>
          <w:tcPr>
            <w:tcW w:w="1909" w:type="dxa"/>
            <w:vAlign w:val="center"/>
          </w:tcPr>
          <w:p w14:paraId="0AF8E7ED">
            <w:pPr>
              <w:autoSpaceDE w:val="0"/>
              <w:autoSpaceDN w:val="0"/>
              <w:ind w:right="480"/>
              <w:jc w:val="center"/>
              <w:rPr>
                <w:color w:val="000000" w:themeColor="text1"/>
              </w:rPr>
            </w:pPr>
            <w:r>
              <w:rPr>
                <w:rFonts w:hint="eastAsia"/>
                <w:color w:val="000000" w:themeColor="text1"/>
              </w:rPr>
              <w:t>(6</w:t>
            </w:r>
            <w:r>
              <w:rPr>
                <w:color w:val="000000" w:themeColor="text1"/>
              </w:rPr>
              <w:t>)</w:t>
            </w:r>
          </w:p>
        </w:tc>
      </w:tr>
      <w:tr w14:paraId="77D8E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0" w:type="dxa"/>
          </w:tcPr>
          <w:p w14:paraId="5D1F6F31">
            <w:pPr>
              <w:autoSpaceDE w:val="0"/>
              <w:autoSpaceDN w:val="0"/>
              <w:ind w:right="480"/>
              <w:jc w:val="center"/>
              <w:rPr>
                <w:color w:val="000000" w:themeColor="text1"/>
              </w:rPr>
            </w:pPr>
          </w:p>
        </w:tc>
        <w:tc>
          <w:tcPr>
            <w:tcW w:w="4523" w:type="dxa"/>
          </w:tcPr>
          <w:p w14:paraId="19F9A204">
            <w:pPr>
              <w:spacing w:line="360" w:lineRule="auto"/>
              <w:jc w:val="center"/>
              <w:rPr>
                <w:color w:val="000000" w:themeColor="text1"/>
              </w:rPr>
            </w:pPr>
            <w:r>
              <w:rPr>
                <w:rFonts w:hint="eastAsia"/>
                <w:position w:val="-12"/>
                <w:sz w:val="24"/>
              </w:rPr>
              <w:object>
                <v:shape id="_x0000_i1031" o:spt="75" type="#_x0000_t75" style="height:17.85pt;width:80.65pt;" o:ole="t" filled="f" o:preferrelative="t" stroked="f" coordsize="21600,21600">
                  <v:path/>
                  <v:fill on="f" focussize="0,0"/>
                  <v:stroke on="f" joinstyle="miter"/>
                  <v:imagedata r:id="rId18" o:title=""/>
                  <o:lock v:ext="edit" aspectratio="t"/>
                  <w10:wrap type="none"/>
                  <w10:anchorlock/>
                </v:shape>
                <o:OLEObject Type="Embed" ProgID="Equation.KSEE3" ShapeID="_x0000_i1031" DrawAspect="Content" ObjectID="_1468075731" r:id="rId17">
                  <o:LockedField>false</o:LockedField>
                </o:OLEObject>
              </w:object>
            </w:r>
          </w:p>
        </w:tc>
        <w:tc>
          <w:tcPr>
            <w:tcW w:w="1909" w:type="dxa"/>
            <w:vAlign w:val="center"/>
          </w:tcPr>
          <w:p w14:paraId="18C9268F">
            <w:pPr>
              <w:autoSpaceDE w:val="0"/>
              <w:autoSpaceDN w:val="0"/>
              <w:ind w:right="480"/>
              <w:jc w:val="center"/>
              <w:rPr>
                <w:color w:val="000000" w:themeColor="text1"/>
              </w:rPr>
            </w:pPr>
            <w:r>
              <w:rPr>
                <w:rFonts w:hint="eastAsia"/>
                <w:color w:val="000000" w:themeColor="text1"/>
              </w:rPr>
              <w:t>(7</w:t>
            </w:r>
            <w:r>
              <w:rPr>
                <w:color w:val="000000" w:themeColor="text1"/>
              </w:rPr>
              <w:t>)</w:t>
            </w:r>
          </w:p>
        </w:tc>
      </w:tr>
    </w:tbl>
    <w:p w14:paraId="57B3C249">
      <w:pPr>
        <w:spacing w:line="360" w:lineRule="auto"/>
        <w:rPr>
          <w:rFonts w:ascii="Arial" w:hAnsi="Arial" w:eastAsia="等线" w:cs="Arial"/>
          <w:sz w:val="22"/>
        </w:rPr>
      </w:pPr>
      <w:r>
        <w:rPr>
          <w:rFonts w:hint="eastAsia"/>
          <w:position w:val="-12"/>
          <w:sz w:val="24"/>
        </w:rPr>
        <w:t>其中</w:t>
      </w:r>
      <w:r>
        <w:rPr>
          <w:rFonts w:hint="eastAsia"/>
          <w:position w:val="-14"/>
          <w:sz w:val="24"/>
        </w:rPr>
        <w:object>
          <v:shape id="_x0000_i1032" o:spt="75" type="#_x0000_t75" style="height:20.75pt;width:21.3pt;" o:ole="t" filled="f" o:preferrelative="t" stroked="f" coordsize="21600,21600">
            <v:path/>
            <v:fill on="f" focussize="0,0"/>
            <v:stroke on="f" joinstyle="miter"/>
            <v:imagedata r:id="rId20" o:title=""/>
            <o:lock v:ext="edit" aspectratio="t"/>
            <w10:wrap type="none"/>
            <w10:anchorlock/>
          </v:shape>
          <o:OLEObject Type="Embed" ProgID="Equation.KSEE3" ShapeID="_x0000_i1032" DrawAspect="Content" ObjectID="_1468075732" r:id="rId19">
            <o:LockedField>false</o:LockedField>
          </o:OLEObject>
        </w:object>
      </w:r>
      <w:r>
        <w:rPr>
          <w:rFonts w:hint="eastAsia"/>
          <w:position w:val="-12"/>
          <w:sz w:val="24"/>
        </w:rPr>
        <w:t>表示单调聚焦因子，</w:t>
      </w:r>
      <w:r>
        <w:rPr>
          <w:rFonts w:hint="eastAsia"/>
          <w:position w:val="-10"/>
          <w:sz w:val="24"/>
        </w:rPr>
        <w:object>
          <v:shape id="_x0000_i1033" o:spt="75" type="#_x0000_t75" style="height:16.15pt;width:12.1pt;" o:ole="t" filled="f" o:preferrelative="t" stroked="f" coordsize="21600,21600">
            <v:path/>
            <v:fill on="f" focussize="0,0"/>
            <v:stroke on="f" joinstyle="miter"/>
            <v:imagedata r:id="rId22" o:title=""/>
            <o:lock v:ext="edit" aspectratio="t"/>
            <w10:wrap type="none"/>
            <w10:anchorlock/>
          </v:shape>
          <o:OLEObject Type="Embed" ProgID="Equation.KSEE3" ShapeID="_x0000_i1033" DrawAspect="Content" ObjectID="_1468075733" r:id="rId21">
            <o:LockedField>false</o:LockedField>
          </o:OLEObject>
        </w:object>
      </w:r>
      <w:r>
        <w:rPr>
          <w:rFonts w:hint="eastAsia"/>
          <w:position w:val="-12"/>
          <w:sz w:val="24"/>
        </w:rPr>
        <w:t>是anchor box的离群度，</w:t>
      </w:r>
      <w:r>
        <w:rPr>
          <w:rFonts w:hint="eastAsia"/>
          <w:position w:val="-4"/>
          <w:sz w:val="24"/>
        </w:rPr>
        <w:object>
          <v:shape id="_x0000_i1034" o:spt="75" type="#_x0000_t75" style="height:10.35pt;width:8.65pt;" o:ole="t" filled="f" o:preferrelative="t" stroked="f" coordsize="21600,21600">
            <v:path/>
            <v:fill on="f" focussize="0,0"/>
            <v:stroke on="f" joinstyle="miter"/>
            <v:imagedata r:id="rId24" o:title=""/>
            <o:lock v:ext="edit" aspectratio="t"/>
            <w10:wrap type="none"/>
            <w10:anchorlock/>
          </v:shape>
          <o:OLEObject Type="Embed" ProgID="Equation.KSEE3" ShapeID="_x0000_i1034" DrawAspect="Content" ObjectID="_1468075734" r:id="rId23">
            <o:LockedField>false</o:LockedField>
          </o:OLEObject>
        </w:object>
      </w:r>
      <w:r>
        <w:rPr>
          <w:rFonts w:hint="eastAsia"/>
          <w:position w:val="-12"/>
          <w:sz w:val="24"/>
        </w:rPr>
        <w:t>是非单调聚焦因子。β表示anchor box的离群值，离群值越高意味着anchor box的质量越差，由离群值和α、β构造非单调调频因子r，可以有效防止低质量样本避免产生较大的有害梯度，增加对正确样本的关注，提高网络模型的准确性。</w:t>
      </w:r>
    </w:p>
    <w:p w14:paraId="26315D3D">
      <w:pPr>
        <w:pStyle w:val="13"/>
      </w:pPr>
      <w:bookmarkStart w:id="24" w:name="heading_25"/>
      <w:r>
        <w:rPr>
          <w:rFonts w:eastAsia="等线" w:cs="Arial"/>
          <w:sz w:val="32"/>
        </w:rPr>
        <w:t>蛋与二维码轻量化目标跟踪算法设计</w:t>
      </w:r>
      <w:bookmarkEnd w:id="24"/>
    </w:p>
    <w:p w14:paraId="4ED2A428">
      <w:pPr>
        <w:spacing w:line="360" w:lineRule="auto"/>
        <w:ind w:firstLine="420"/>
        <w:rPr>
          <w:rFonts w:cstheme="minorBidi"/>
          <w:sz w:val="24"/>
        </w:rPr>
      </w:pPr>
      <w:r>
        <w:rPr>
          <w:rFonts w:hint="eastAsia" w:cstheme="minorBidi"/>
          <w:sz w:val="24"/>
        </w:rPr>
        <w:t>多目标跟踪方法基于目标检测算法来跟踪视频内的目标物体，给每一个目标分配唯一ID标识符，从而估计视频中多个目标的运动轨迹。由于蛋与二维码的本身重识别特征不明显，且本研究提出的方法最终将应用于边缘计算设备中，所以本研究的工作建立在无需重识别模型的轻量化目标跟踪方法OC-SORT的基础上。OC-SORT在预测框与检测框的关联损失值中引入了观测中心动量项（OCM）,使用了ORU通过观察来更新卡尔曼滤波器从而减少累积误差，在丢失的跟踪轨迹中引入OCR，以处理对象在短时间内停止或被遮挡的情况。其算法流程图如图10所示。</w:t>
      </w:r>
    </w:p>
    <w:p w14:paraId="01F078D0">
      <w:pPr>
        <w:spacing w:before="120" w:after="120" w:line="288" w:lineRule="auto"/>
        <w:jc w:val="center"/>
      </w:pPr>
      <w:r>
        <w:drawing>
          <wp:inline distT="0" distB="0" distL="114300" distR="114300">
            <wp:extent cx="5270500" cy="3971925"/>
            <wp:effectExtent l="0" t="0" r="6350" b="9525"/>
            <wp:docPr id="2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4"/>
                    <pic:cNvPicPr>
                      <a:picLocks noChangeAspect="1"/>
                    </pic:cNvPicPr>
                  </pic:nvPicPr>
                  <pic:blipFill>
                    <a:blip r:embed="rId25"/>
                    <a:stretch>
                      <a:fillRect/>
                    </a:stretch>
                  </pic:blipFill>
                  <pic:spPr>
                    <a:xfrm>
                      <a:off x="0" y="0"/>
                      <a:ext cx="5270500" cy="3971925"/>
                    </a:xfrm>
                    <a:prstGeom prst="rect">
                      <a:avLst/>
                    </a:prstGeom>
                    <a:noFill/>
                    <a:ln>
                      <a:noFill/>
                    </a:ln>
                  </pic:spPr>
                </pic:pic>
              </a:graphicData>
            </a:graphic>
          </wp:inline>
        </w:drawing>
      </w:r>
    </w:p>
    <w:p w14:paraId="015774B8">
      <w:pPr>
        <w:spacing w:before="120" w:after="120" w:line="288" w:lineRule="auto"/>
        <w:jc w:val="center"/>
      </w:pPr>
      <w:r>
        <w:rPr>
          <w:rFonts w:ascii="Arial" w:hAnsi="Arial" w:eastAsia="等线" w:cs="Arial"/>
          <w:sz w:val="22"/>
        </w:rPr>
        <w:t>图 10基于OC-SORT的蛋与二维码跟踪算法图</w:t>
      </w:r>
    </w:p>
    <w:p w14:paraId="13257052">
      <w:pPr>
        <w:pStyle w:val="13"/>
      </w:pPr>
      <w:bookmarkStart w:id="25" w:name="heading_26"/>
      <w:r>
        <w:rPr>
          <w:rFonts w:eastAsia="等线" w:cs="Arial"/>
          <w:sz w:val="32"/>
        </w:rPr>
        <w:t>蛋与二维码分笼匹配方法设计</w:t>
      </w:r>
      <w:bookmarkEnd w:id="25"/>
    </w:p>
    <w:p w14:paraId="1E52AA1D">
      <w:pPr>
        <w:spacing w:line="360" w:lineRule="auto"/>
        <w:ind w:firstLine="420"/>
      </w:pPr>
      <w:r>
        <w:rPr>
          <w:rFonts w:hint="eastAsia" w:cs="宋体"/>
          <w:sz w:val="24"/>
          <w:lang w:bidi="ar"/>
        </w:rPr>
        <w:t>分析蛋与二维码的映射关系，发现一颗蛋只对应一个二维码。因此，在视频检测过程中，我们采用了以蛋为核心的匹配计数策略，构建了一个蛋对应多个二维码的匹配集合。当二维码与蛋在同一张图片中时，我们将二维码的检测信息添加到该蛋的匹配集合中。</w:t>
      </w:r>
    </w:p>
    <w:p w14:paraId="6454E751">
      <w:pPr>
        <w:pStyle w:val="4"/>
      </w:pPr>
      <w:bookmarkStart w:id="26" w:name="heading_28"/>
      <w:r>
        <w:rPr>
          <w:rFonts w:ascii="Arial" w:hAnsi="Arial" w:eastAsia="等线" w:cs="Arial"/>
          <w:b/>
          <w:sz w:val="30"/>
        </w:rPr>
        <w:t>边缘二维码剔除</w:t>
      </w:r>
      <w:bookmarkEnd w:id="26"/>
    </w:p>
    <w:p w14:paraId="283AF71A">
      <w:pPr>
        <w:spacing w:line="360" w:lineRule="auto"/>
        <w:ind w:firstLine="420"/>
        <w:rPr>
          <w:rFonts w:cstheme="minorBidi"/>
          <w:sz w:val="24"/>
        </w:rPr>
      </w:pPr>
      <w:r>
        <w:rPr>
          <w:rFonts w:hint="eastAsia" w:cstheme="minorBidi"/>
          <w:sz w:val="24"/>
        </w:rPr>
        <w:t>在本研究中，由于目标在图片边缘处导致目标不完整，容易导致目标跟踪不准确，且边缘处的目标对于本研究的匹配方法无帮助作用。如图11所示，本研究剔除检测边框在左右两边5%像素值与图片左右边缘的检测目标。去除边缘检测框后，可以为蛋与二维码的匹配计数提供可靠的完整检测框宽高比偏离程度计算。</w:t>
      </w:r>
    </w:p>
    <w:p w14:paraId="792670C4">
      <w:pPr>
        <w:pStyle w:val="4"/>
      </w:pPr>
      <w:bookmarkStart w:id="27" w:name="heading_30"/>
      <w:r>
        <w:rPr>
          <w:rFonts w:ascii="Arial" w:hAnsi="Arial" w:eastAsia="等线" w:cs="Arial"/>
          <w:b/>
          <w:sz w:val="30"/>
        </w:rPr>
        <w:t>匹配范围确定</w:t>
      </w:r>
      <w:bookmarkEnd w:id="27"/>
    </w:p>
    <w:p w14:paraId="60474F93"/>
    <w:p w14:paraId="2AC4B07E">
      <w:pPr>
        <w:pStyle w:val="4"/>
      </w:pPr>
      <w:bookmarkStart w:id="28" w:name="heading_31"/>
      <w:r>
        <w:rPr>
          <w:rFonts w:ascii="Arial" w:hAnsi="Arial" w:eastAsia="等线" w:cs="Arial"/>
          <w:b/>
          <w:sz w:val="30"/>
        </w:rPr>
        <w:t>动态匹配结果确定</w:t>
      </w:r>
      <w:bookmarkEnd w:id="28"/>
    </w:p>
    <w:p w14:paraId="56B38F70">
      <w:pPr>
        <w:spacing w:line="360" w:lineRule="auto"/>
        <w:ind w:firstLine="420"/>
        <w:rPr>
          <w:sz w:val="24"/>
        </w:rPr>
      </w:pPr>
      <w:r>
        <w:rPr>
          <w:rFonts w:hint="eastAsia" w:cs="宋体"/>
          <w:sz w:val="24"/>
          <w:lang w:bidi="ar"/>
        </w:rPr>
        <w:t>本研究蛋与二维码的匹配过程如图</w:t>
      </w:r>
      <w:r>
        <w:rPr>
          <w:sz w:val="24"/>
          <w:lang w:bidi="ar"/>
        </w:rPr>
        <w:t>1</w:t>
      </w:r>
      <w:r>
        <w:rPr>
          <w:rFonts w:hint="eastAsia"/>
          <w:sz w:val="24"/>
          <w:lang w:bidi="ar"/>
        </w:rPr>
        <w:t>5</w:t>
      </w:r>
      <w:r>
        <w:rPr>
          <w:rFonts w:hint="eastAsia" w:cs="宋体"/>
          <w:sz w:val="24"/>
          <w:lang w:bidi="ar"/>
        </w:rPr>
        <w:t>所示。首先，我们通过目标跟踪获取类别为二维码的检测框及其对应的目标跟踪</w:t>
      </w:r>
      <w:r>
        <w:rPr>
          <w:sz w:val="24"/>
          <w:lang w:bidi="ar"/>
        </w:rPr>
        <w:t>ID</w:t>
      </w:r>
      <w:r>
        <w:rPr>
          <w:rFonts w:hint="eastAsia" w:cs="宋体"/>
          <w:sz w:val="24"/>
          <w:lang w:bidi="ar"/>
        </w:rPr>
        <w:t>。接着，我们计算每个检测框的宽高比偏离程度。在此步骤中，我们根据二维码的目标检测框提取出相应的二维码图片，利用微信二维码识别库对提取的二维码图片进行识别，以获取二维码的标签信息。如果识别库无法识别二维码标签信息，我们将利用已识别的相邻二维码进行推测，以尽可能准确地获取二维码标签信息。</w:t>
      </w:r>
    </w:p>
    <w:p w14:paraId="4192A855">
      <w:pPr>
        <w:spacing w:line="360" w:lineRule="auto"/>
        <w:ind w:firstLine="420"/>
        <w:rPr>
          <w:sz w:val="24"/>
        </w:rPr>
      </w:pPr>
      <w:r>
        <w:rPr>
          <w:rFonts w:hint="eastAsia" w:cs="宋体"/>
          <w:sz w:val="24"/>
          <w:lang w:bidi="ar"/>
        </w:rPr>
        <w:t>遍历当前图片中处于匹配范围内的鸭蛋检测信息，并逐个检查当前图片中二维码的跟踪</w:t>
      </w:r>
      <w:r>
        <w:rPr>
          <w:sz w:val="24"/>
          <w:lang w:bidi="ar"/>
        </w:rPr>
        <w:t>ID</w:t>
      </w:r>
      <w:r>
        <w:rPr>
          <w:rFonts w:hint="eastAsia" w:cs="宋体"/>
          <w:sz w:val="24"/>
          <w:lang w:bidi="ar"/>
        </w:rPr>
        <w:t>是否存在于蛋的匹配集合中。如果存在匹配记录，则更新该蛋与二维码的平均距离。如果不存在匹配记录，则初始化一个新的蛋与二维码匹配记录，并将其添加到匹配集合中。这个匹配记录包括当前蛋与二维码的距离和二维码</w:t>
      </w:r>
      <w:r>
        <w:rPr>
          <w:sz w:val="24"/>
          <w:lang w:bidi="ar"/>
        </w:rPr>
        <w:t>ID</w:t>
      </w:r>
      <w:r>
        <w:rPr>
          <w:rFonts w:hint="eastAsia" w:cs="宋体"/>
          <w:sz w:val="24"/>
          <w:lang w:bidi="ar"/>
        </w:rPr>
        <w:t>。在本研究中，我们采用欧式距离作为蛋与二维码之间距离的计算方法，具体公式如式（</w:t>
      </w:r>
      <w:r>
        <w:rPr>
          <w:sz w:val="24"/>
          <w:lang w:bidi="ar"/>
        </w:rPr>
        <w:t>10</w:t>
      </w:r>
      <w:r>
        <w:rPr>
          <w:rFonts w:hint="eastAsia" w:cs="宋体"/>
          <w:sz w:val="24"/>
          <w:lang w:bidi="ar"/>
        </w:rPr>
        <w:t>）所示：</w:t>
      </w:r>
    </w:p>
    <w:tbl>
      <w:tblPr>
        <w:tblStyle w:val="10"/>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4395"/>
        <w:gridCol w:w="1967"/>
      </w:tblGrid>
      <w:tr w14:paraId="3F3CDC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c>
          <w:tcPr>
            <w:tcW w:w="2689" w:type="dxa"/>
            <w:shd w:val="clear" w:color="auto" w:fill="auto"/>
          </w:tcPr>
          <w:p w14:paraId="3250AD41">
            <w:pPr>
              <w:autoSpaceDE w:val="0"/>
              <w:autoSpaceDN w:val="0"/>
              <w:ind w:right="480"/>
              <w:jc w:val="center"/>
              <w:rPr>
                <w:color w:val="000000"/>
              </w:rPr>
            </w:pPr>
          </w:p>
        </w:tc>
        <w:tc>
          <w:tcPr>
            <w:tcW w:w="4819" w:type="dxa"/>
            <w:shd w:val="clear" w:color="auto" w:fill="auto"/>
          </w:tcPr>
          <w:p w14:paraId="5C13716D">
            <w:pPr>
              <w:spacing w:line="360" w:lineRule="auto"/>
              <w:ind w:firstLine="420"/>
              <w:jc w:val="center"/>
              <w:rPr>
                <w:color w:val="000000"/>
              </w:rPr>
            </w:pPr>
            <w:r>
              <w:rPr>
                <w:sz w:val="24"/>
                <w:lang w:bidi="ar"/>
              </w:rPr>
              <w:object>
                <v:shape id="_x0000_i1035" o:spt="75" type="#_x0000_t75" style="height:23.05pt;width:131.35pt;" o:ole="t" filled="f" o:preferrelative="t" stroked="f" coordsize="21600,21600">
                  <v:path/>
                  <v:fill on="f" focussize="0,0"/>
                  <v:stroke on="f" joinstyle="miter"/>
                  <v:imagedata r:id="rId27" o:title=""/>
                  <o:lock v:ext="edit" aspectratio="t"/>
                  <w10:wrap type="none"/>
                  <w10:anchorlock/>
                </v:shape>
                <o:OLEObject Type="Embed" ProgID="Equation.3" ShapeID="_x0000_i1035" DrawAspect="Content" ObjectID="_1468075735" r:id="rId26">
                  <o:LockedField>false</o:LockedField>
                </o:OLEObject>
              </w:object>
            </w:r>
          </w:p>
        </w:tc>
        <w:tc>
          <w:tcPr>
            <w:tcW w:w="2222" w:type="dxa"/>
            <w:shd w:val="clear" w:color="auto" w:fill="auto"/>
            <w:vAlign w:val="center"/>
          </w:tcPr>
          <w:p w14:paraId="70F34221">
            <w:pPr>
              <w:autoSpaceDE w:val="0"/>
              <w:autoSpaceDN w:val="0"/>
              <w:ind w:right="480"/>
              <w:jc w:val="center"/>
              <w:rPr>
                <w:color w:val="000000"/>
              </w:rPr>
            </w:pPr>
            <w:r>
              <w:rPr>
                <w:rFonts w:ascii="Calibri" w:hAnsi="Calibri"/>
                <w:color w:val="000000"/>
                <w:lang w:bidi="ar"/>
              </w:rPr>
              <w:t>(10)</w:t>
            </w:r>
          </w:p>
        </w:tc>
      </w:tr>
    </w:tbl>
    <w:p w14:paraId="1CE520A7">
      <w:pPr>
        <w:spacing w:line="360" w:lineRule="auto"/>
        <w:ind w:firstLine="420"/>
        <w:rPr>
          <w:sz w:val="24"/>
        </w:rPr>
      </w:pPr>
      <w:r>
        <w:rPr>
          <w:rFonts w:hint="eastAsia" w:cs="宋体"/>
          <w:sz w:val="24"/>
          <w:lang w:bidi="ar"/>
        </w:rPr>
        <w:t>我们根据蛋与二维码之间的最小平均距离找出与每个蛋对应的二维码，并建立它们之间的关联。我们的方法在每一帧都会更新蛋的匹配集合，以便在匹配过程中动态地更新蛋与二维码的匹配情况。图</w:t>
      </w:r>
      <w:r>
        <w:rPr>
          <w:sz w:val="24"/>
          <w:lang w:bidi="ar"/>
        </w:rPr>
        <w:t>1</w:t>
      </w:r>
      <w:r>
        <w:rPr>
          <w:rFonts w:hint="eastAsia"/>
          <w:sz w:val="24"/>
          <w:lang w:bidi="ar"/>
        </w:rPr>
        <w:t>6</w:t>
      </w:r>
      <w:r>
        <w:rPr>
          <w:rFonts w:hint="eastAsia" w:cs="宋体"/>
          <w:sz w:val="24"/>
          <w:lang w:bidi="ar"/>
        </w:rPr>
        <w:t>展示了这个过程。在返回结果时，我们统计了每个蛋与二维码在视频中出现的次数。通过去除出现次数少于一半均值的检测，我们排除了误检测的数据，以得到更准确的结果。</w:t>
      </w:r>
    </w:p>
    <w:p w14:paraId="1D2278F1">
      <w:pPr>
        <w:spacing w:line="360" w:lineRule="auto"/>
        <w:jc w:val="center"/>
      </w:pPr>
      <w:bookmarkStart w:id="44" w:name="_GoBack"/>
      <w:bookmarkEnd w:id="44"/>
    </w:p>
    <w:p w14:paraId="4E8679F6">
      <w:pPr>
        <w:spacing w:line="360" w:lineRule="auto"/>
        <w:jc w:val="center"/>
      </w:pPr>
      <w:r>
        <w:rPr>
          <w:rFonts w:hint="eastAsia"/>
        </w:rPr>
        <w:t>图 16 匹配过程自动更新图</w:t>
      </w:r>
    </w:p>
    <w:p w14:paraId="1801A5FD">
      <w:pPr>
        <w:pStyle w:val="12"/>
        <w:rPr>
          <w:rFonts w:hint="default"/>
        </w:rPr>
      </w:pPr>
      <w:bookmarkStart w:id="29" w:name="heading_32"/>
      <w:r>
        <w:rPr>
          <w:rFonts w:ascii="Arial" w:hAnsi="Arial" w:eastAsia="等线" w:cs="Arial"/>
          <w:sz w:val="36"/>
        </w:rPr>
        <w:t>蛋与二维码分笼匹配算法验证</w:t>
      </w:r>
      <w:bookmarkEnd w:id="29"/>
    </w:p>
    <w:p w14:paraId="1249A9AA">
      <w:pPr>
        <w:pStyle w:val="13"/>
      </w:pPr>
      <w:bookmarkStart w:id="30" w:name="heading_33"/>
      <w:r>
        <w:rPr>
          <w:rFonts w:eastAsia="等线" w:cs="Arial"/>
          <w:sz w:val="32"/>
        </w:rPr>
        <w:t>算法实验设计</w:t>
      </w:r>
      <w:bookmarkEnd w:id="30"/>
    </w:p>
    <w:p w14:paraId="2EFE8E90">
      <w:pPr>
        <w:pStyle w:val="4"/>
        <w:bidi w:val="0"/>
      </w:pPr>
      <w:bookmarkStart w:id="31" w:name="heading_35"/>
      <w:r>
        <w:t>实验平台</w:t>
      </w:r>
      <w:bookmarkEnd w:id="31"/>
    </w:p>
    <w:p w14:paraId="76AFFFCD">
      <w:pPr>
        <w:spacing w:line="360" w:lineRule="auto"/>
        <w:ind w:firstLine="420"/>
        <w:rPr>
          <w:sz w:val="24"/>
        </w:rPr>
      </w:pPr>
      <w:r>
        <w:rPr>
          <w:rFonts w:hint="eastAsia"/>
          <w:sz w:val="24"/>
        </w:rPr>
        <w:t>试验所用操作系统为Windows 10，CPU型号为12th Gen Intel(R) Core(TM) i5-12400F2.50 GHz，GPU型号为NVIDIA GeForce RTX 3060,运行内存为16 GB，编程语言为Python 3.8,使用的深度学习框架为Pytorch 1.13.0,GPU加速库为CUDA 11.7、CUDNN 8.4.1。目标检测网络训练配置参数如表2所示。</w:t>
      </w:r>
    </w:p>
    <w:p w14:paraId="58F56557">
      <w:pPr>
        <w:spacing w:line="360" w:lineRule="auto"/>
        <w:ind w:firstLine="420"/>
        <w:rPr>
          <w:sz w:val="24"/>
        </w:rPr>
      </w:pPr>
      <w:r>
        <w:rPr>
          <w:rFonts w:hint="eastAsia"/>
          <w:sz w:val="24"/>
        </w:rPr>
        <w:t xml:space="preserve">为对比改进DEQYOLO模型与主流目标检测算法在边缘设备的表现，并验证 </w:t>
      </w:r>
      <w:r>
        <w:rPr>
          <w:sz w:val="24"/>
        </w:rPr>
        <w:t>MEP-SCED</w:t>
      </w:r>
      <w:r>
        <w:rPr>
          <w:rFonts w:hint="eastAsia"/>
          <w:sz w:val="24"/>
        </w:rPr>
        <w:t>算法在边缘设备上运行的性能，</w:t>
      </w:r>
      <w:r>
        <w:rPr>
          <w:sz w:val="24"/>
        </w:rPr>
        <w:t>本文将提出的模型部署在边缘计算设备Jeston nano上</w:t>
      </w:r>
      <w:r>
        <w:rPr>
          <w:rFonts w:hint="eastAsia"/>
          <w:sz w:val="24"/>
        </w:rPr>
        <w:t>。本文使用的 Jetson Nano 硬件配置为Quad-core ARM A57@1.43GHz，128-core Maxwell GPU，4GB内存。模型运行的软件环境为</w:t>
      </w:r>
      <w:r>
        <w:rPr>
          <w:sz w:val="24"/>
        </w:rPr>
        <w:t>Ubuntu18.04，JetPack4.6，Python3.8，Pytorch1.11.0，Cuda10.2，TensorRT8.0</w:t>
      </w:r>
      <w:r>
        <w:rPr>
          <w:rFonts w:hint="eastAsia"/>
          <w:sz w:val="24"/>
        </w:rPr>
        <w:t>。</w:t>
      </w:r>
    </w:p>
    <w:p w14:paraId="593D9CD6">
      <w:pPr>
        <w:pStyle w:val="4"/>
        <w:bidi w:val="0"/>
      </w:pPr>
      <w:bookmarkStart w:id="32" w:name="heading_36"/>
      <w:r>
        <w:t>参数设置</w:t>
      </w:r>
    </w:p>
    <w:p w14:paraId="2BB69C9A">
      <w:pPr>
        <w:pStyle w:val="4"/>
      </w:pPr>
      <w:r>
        <w:t>评价指标</w:t>
      </w:r>
      <w:bookmarkEnd w:id="32"/>
    </w:p>
    <w:p w14:paraId="17A29824">
      <w:pPr>
        <w:pStyle w:val="13"/>
      </w:pPr>
      <w:bookmarkStart w:id="33" w:name="heading_37"/>
      <w:r>
        <w:t>蛋-二维码轻量化识别算法实验结果与分析</w:t>
      </w:r>
      <w:bookmarkEnd w:id="33"/>
    </w:p>
    <w:p w14:paraId="53B34889">
      <w:pPr>
        <w:pStyle w:val="13"/>
      </w:pPr>
      <w:bookmarkStart w:id="34" w:name="heading_38"/>
      <w:r>
        <w:t>蛋与二维码轻量化目标跟踪算法实验结果与分析</w:t>
      </w:r>
      <w:bookmarkEnd w:id="34"/>
    </w:p>
    <w:p w14:paraId="1FF29719">
      <w:pPr>
        <w:pStyle w:val="13"/>
      </w:pPr>
      <w:bookmarkStart w:id="35" w:name="heading_39"/>
      <w:r>
        <w:t xml:space="preserve">蛋与二维码分笼匹配结果与分析 </w:t>
      </w:r>
      <w:bookmarkEnd w:id="35"/>
    </w:p>
    <w:p w14:paraId="389B6011">
      <w:pPr>
        <w:pStyle w:val="12"/>
        <w:rPr>
          <w:rFonts w:hint="default" w:ascii="Arial" w:hAnsi="Arial" w:eastAsia="等线" w:cs="Arial"/>
          <w:sz w:val="36"/>
        </w:rPr>
      </w:pPr>
      <w:bookmarkStart w:id="36" w:name="heading_40"/>
      <w:r>
        <w:rPr>
          <w:rFonts w:ascii="Arial" w:hAnsi="Arial" w:eastAsia="等线" w:cs="Arial"/>
          <w:sz w:val="36"/>
        </w:rPr>
        <w:t>基于嵌入式系统的产蛋监测设备与上位机设计</w:t>
      </w:r>
      <w:bookmarkEnd w:id="36"/>
    </w:p>
    <w:p w14:paraId="3BC138AE">
      <w:pPr>
        <w:pStyle w:val="13"/>
        <w:rPr>
          <w:rFonts w:eastAsia="等线" w:cs="Arial"/>
          <w:sz w:val="32"/>
        </w:rPr>
      </w:pPr>
      <w:r>
        <w:rPr>
          <w:rFonts w:eastAsia="等线" w:cs="Arial"/>
          <w:sz w:val="32"/>
        </w:rPr>
        <w:t>产蛋监测设备设计</w:t>
      </w:r>
    </w:p>
    <w:p w14:paraId="7EA83024">
      <w:pPr>
        <w:pStyle w:val="4"/>
      </w:pPr>
      <w:r>
        <w:t>设备硬件选型</w:t>
      </w:r>
    </w:p>
    <w:p w14:paraId="154BD97B">
      <w:pPr>
        <w:pStyle w:val="4"/>
      </w:pPr>
      <w:r>
        <w:t>嵌入式开发板选型与分析</w:t>
      </w:r>
    </w:p>
    <w:p w14:paraId="19E2F5AA">
      <w:pPr>
        <w:pStyle w:val="4"/>
      </w:pPr>
      <w:r>
        <w:t>摄像头与传感器选型</w:t>
      </w:r>
    </w:p>
    <w:p w14:paraId="32F73427">
      <w:pPr>
        <w:pStyle w:val="4"/>
      </w:pPr>
      <w:r>
        <w:t>设备外壳设计与组装</w:t>
      </w:r>
    </w:p>
    <w:p w14:paraId="50989B40">
      <w:pPr>
        <w:pStyle w:val="13"/>
        <w:rPr>
          <w:rFonts w:eastAsia="等线" w:cs="Arial"/>
          <w:sz w:val="32"/>
        </w:rPr>
      </w:pPr>
      <w:r>
        <w:rPr>
          <w:rFonts w:hint="eastAsia" w:eastAsia="等线" w:cs="Arial"/>
          <w:sz w:val="32"/>
        </w:rPr>
        <w:t>算法边缘设备端部署</w:t>
      </w:r>
    </w:p>
    <w:p w14:paraId="0988D359">
      <w:pPr>
        <w:pStyle w:val="4"/>
      </w:pPr>
      <w:r>
        <w:rPr>
          <w:rFonts w:hint="eastAsia"/>
        </w:rPr>
        <w:t>目标检测算法转换部署</w:t>
      </w:r>
    </w:p>
    <w:p w14:paraId="6120C2CA">
      <w:pPr>
        <w:pStyle w:val="4"/>
      </w:pPr>
      <w:r>
        <w:t>算法架构与流程设计</w:t>
      </w:r>
    </w:p>
    <w:p w14:paraId="40DDA7D5">
      <w:pPr>
        <w:pStyle w:val="4"/>
      </w:pPr>
      <w:r>
        <w:t>算法服务多线程优化</w:t>
      </w:r>
    </w:p>
    <w:p w14:paraId="127C782A">
      <w:pPr>
        <w:pStyle w:val="13"/>
      </w:pPr>
      <w:r>
        <w:t>上位机系统设计</w:t>
      </w:r>
    </w:p>
    <w:p w14:paraId="4C1A984E">
      <w:pPr>
        <w:pStyle w:val="4"/>
      </w:pPr>
      <w:r>
        <w:t>系统架构与功能划分</w:t>
      </w:r>
    </w:p>
    <w:p w14:paraId="3351D941">
      <w:pPr>
        <w:pStyle w:val="4"/>
        <w:rPr>
          <w:rFonts w:hint="eastAsia" w:ascii="宋体" w:hAnsi="宋体" w:eastAsia="宋体" w:cs="宋体"/>
          <w:szCs w:val="24"/>
        </w:rPr>
      </w:pPr>
      <w:r>
        <w:t>通信模块设计</w:t>
      </w:r>
    </w:p>
    <w:p w14:paraId="6608622F">
      <w:pPr>
        <w:pStyle w:val="4"/>
      </w:pPr>
      <w:r>
        <w:t>控制模块开发</w:t>
      </w:r>
    </w:p>
    <w:p w14:paraId="6AABA187">
      <w:pPr>
        <w:pStyle w:val="4"/>
      </w:pPr>
      <w:r>
        <w:t>用户界面设计</w:t>
      </w:r>
    </w:p>
    <w:p w14:paraId="5560ACEE">
      <w:pPr>
        <w:pStyle w:val="13"/>
      </w:pPr>
      <w:bookmarkStart w:id="37" w:name="heading_41"/>
      <w:r>
        <w:rPr>
          <w:rFonts w:eastAsia="等线" w:cs="Arial"/>
          <w:sz w:val="32"/>
        </w:rPr>
        <w:t>本章小结</w:t>
      </w:r>
      <w:bookmarkEnd w:id="37"/>
    </w:p>
    <w:p w14:paraId="78D70E15">
      <w:pPr>
        <w:pStyle w:val="12"/>
        <w:rPr>
          <w:rFonts w:hint="default"/>
        </w:rPr>
      </w:pPr>
      <w:bookmarkStart w:id="38" w:name="heading_42"/>
      <w:r>
        <w:rPr>
          <w:rFonts w:ascii="Arial" w:hAnsi="Arial" w:eastAsia="等线" w:cs="Arial"/>
          <w:sz w:val="36"/>
        </w:rPr>
        <w:t>蛋鸭个体产蛋记录管理平台设计与实现</w:t>
      </w:r>
      <w:bookmarkEnd w:id="38"/>
    </w:p>
    <w:p w14:paraId="6D4443D9">
      <w:pPr>
        <w:pStyle w:val="13"/>
      </w:pPr>
      <w:bookmarkStart w:id="39" w:name="heading_43"/>
      <w:r>
        <w:rPr>
          <w:rFonts w:eastAsia="等线" w:cs="Arial"/>
          <w:sz w:val="32"/>
        </w:rPr>
        <w:t>本章小结</w:t>
      </w:r>
      <w:bookmarkEnd w:id="39"/>
    </w:p>
    <w:p w14:paraId="6EEBBE5C">
      <w:pPr>
        <w:pStyle w:val="12"/>
        <w:rPr>
          <w:rFonts w:hint="default"/>
        </w:rPr>
      </w:pPr>
      <w:bookmarkStart w:id="40" w:name="heading_44"/>
      <w:r>
        <w:rPr>
          <w:rFonts w:ascii="Arial" w:hAnsi="Arial" w:eastAsia="等线" w:cs="Arial"/>
          <w:sz w:val="36"/>
        </w:rPr>
        <w:t>总结与展望</w:t>
      </w:r>
      <w:bookmarkEnd w:id="40"/>
    </w:p>
    <w:p w14:paraId="64F2CA3A">
      <w:pPr>
        <w:pStyle w:val="13"/>
      </w:pPr>
      <w:bookmarkStart w:id="41" w:name="heading_45"/>
      <w:r>
        <w:rPr>
          <w:rFonts w:eastAsia="等线" w:cs="Arial"/>
          <w:sz w:val="32"/>
        </w:rPr>
        <w:t>研究结果</w:t>
      </w:r>
      <w:bookmarkEnd w:id="41"/>
    </w:p>
    <w:p w14:paraId="5145082F">
      <w:pPr>
        <w:pStyle w:val="13"/>
      </w:pPr>
      <w:bookmarkStart w:id="42" w:name="heading_46"/>
      <w:r>
        <w:rPr>
          <w:rFonts w:eastAsia="等线" w:cs="Arial"/>
          <w:sz w:val="32"/>
        </w:rPr>
        <w:t>创新点</w:t>
      </w:r>
      <w:bookmarkEnd w:id="42"/>
    </w:p>
    <w:p w14:paraId="6057C93D">
      <w:pPr>
        <w:pStyle w:val="13"/>
      </w:pPr>
      <w:bookmarkStart w:id="43" w:name="heading_47"/>
      <w:r>
        <w:rPr>
          <w:rFonts w:eastAsia="等线" w:cs="Arial"/>
          <w:sz w:val="32"/>
        </w:rPr>
        <w:t>展望</w:t>
      </w:r>
      <w:bookmarkEnd w:id="43"/>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3D300"/>
    <w:multiLevelType w:val="multilevel"/>
    <w:tmpl w:val="1F23D300"/>
    <w:lvl w:ilvl="0" w:tentative="0">
      <w:start w:val="1"/>
      <w:numFmt w:val="decimal"/>
      <w:pStyle w:val="2"/>
      <w:lvlText w:val="%1."/>
      <w:lvlJc w:val="left"/>
      <w:pPr>
        <w:tabs>
          <w:tab w:val="left" w:pos="317"/>
        </w:tabs>
        <w:ind w:left="317" w:hanging="317"/>
      </w:pPr>
      <w:rPr>
        <w:rFonts w:hint="default" w:ascii="宋体" w:hAnsi="宋体" w:eastAsia="宋体" w:cs="宋体"/>
        <w:sz w:val="36"/>
        <w:szCs w:val="36"/>
      </w:rPr>
    </w:lvl>
    <w:lvl w:ilvl="1" w:tentative="0">
      <w:start w:val="1"/>
      <w:numFmt w:val="decimal"/>
      <w:pStyle w:val="13"/>
      <w:lvlText w:val="%1.%2."/>
      <w:lvlJc w:val="left"/>
      <w:pPr>
        <w:ind w:left="317" w:hanging="317"/>
      </w:pPr>
      <w:rPr>
        <w:rFonts w:hint="default" w:ascii="宋体" w:hAnsi="宋体" w:eastAsia="宋体" w:cs="宋体"/>
        <w:sz w:val="32"/>
        <w:szCs w:val="32"/>
      </w:rPr>
    </w:lvl>
    <w:lvl w:ilvl="2" w:tentative="0">
      <w:start w:val="1"/>
      <w:numFmt w:val="decimal"/>
      <w:pStyle w:val="4"/>
      <w:lvlText w:val="%1.%2.%3."/>
      <w:lvlJc w:val="left"/>
      <w:pPr>
        <w:tabs>
          <w:tab w:val="left" w:pos="317"/>
        </w:tabs>
        <w:ind w:left="317" w:hanging="317"/>
      </w:pPr>
      <w:rPr>
        <w:rFonts w:hint="default" w:ascii="宋体" w:hAnsi="宋体" w:eastAsia="宋体" w:cs="宋体"/>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420"/>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D8B"/>
    <w:rsid w:val="001030E0"/>
    <w:rsid w:val="00422F48"/>
    <w:rsid w:val="004A13DE"/>
    <w:rsid w:val="004C530D"/>
    <w:rsid w:val="005E5D8B"/>
    <w:rsid w:val="007116C8"/>
    <w:rsid w:val="00DB7CA2"/>
    <w:rsid w:val="05D46B3B"/>
    <w:rsid w:val="14791424"/>
    <w:rsid w:val="1A824F3A"/>
    <w:rsid w:val="1E796654"/>
    <w:rsid w:val="1F26151A"/>
    <w:rsid w:val="27F07987"/>
    <w:rsid w:val="2B464577"/>
    <w:rsid w:val="3DC9047D"/>
    <w:rsid w:val="3E6C4BD9"/>
    <w:rsid w:val="428D189F"/>
    <w:rsid w:val="464E1FF0"/>
    <w:rsid w:val="47AF531F"/>
    <w:rsid w:val="4AA27F52"/>
    <w:rsid w:val="4E481A1B"/>
    <w:rsid w:val="541D2934"/>
    <w:rsid w:val="55DC72ED"/>
    <w:rsid w:val="565478CF"/>
    <w:rsid w:val="59122C6B"/>
    <w:rsid w:val="5A376B0B"/>
    <w:rsid w:val="5D694C13"/>
    <w:rsid w:val="65F82166"/>
    <w:rsid w:val="67940732"/>
    <w:rsid w:val="6CD70FC1"/>
    <w:rsid w:val="6FD84C7B"/>
    <w:rsid w:val="70980B70"/>
    <w:rsid w:val="74B310ED"/>
    <w:rsid w:val="75045ABA"/>
    <w:rsid w:val="79FA6869"/>
    <w:rsid w:val="7A173A4F"/>
    <w:rsid w:val="7E44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basedOn w:val="1"/>
    <w:next w:val="1"/>
    <w:qFormat/>
    <w:uiPriority w:val="0"/>
    <w:pPr>
      <w:keepNext/>
      <w:keepLines/>
      <w:numPr>
        <w:ilvl w:val="0"/>
        <w:numId w:val="1"/>
      </w:numPr>
      <w:spacing w:line="360" w:lineRule="auto"/>
      <w:ind w:left="475" w:leftChars="75" w:firstLine="0"/>
      <w:jc w:val="left"/>
      <w:outlineLvl w:val="0"/>
    </w:pPr>
    <w:rPr>
      <w:b/>
      <w:kern w:val="44"/>
      <w:sz w:val="30"/>
    </w:rPr>
  </w:style>
  <w:style w:type="paragraph" w:styleId="3">
    <w:name w:val="heading 2"/>
    <w:basedOn w:val="1"/>
    <w:next w:val="1"/>
    <w:unhideWhenUsed/>
    <w:qFormat/>
    <w:uiPriority w:val="0"/>
    <w:pPr>
      <w:keepNext/>
      <w:keepLines/>
      <w:spacing w:before="260" w:after="260" w:line="413" w:lineRule="auto"/>
      <w:ind w:left="317" w:hanging="317"/>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line="360" w:lineRule="auto"/>
      <w:ind w:left="0" w:firstLine="0"/>
      <w:outlineLvl w:val="2"/>
    </w:pPr>
    <w:rPr>
      <w:rFonts w:eastAsia="黑体"/>
      <w:sz w:val="24"/>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Tahom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12">
    <w:name w:val="样式1"/>
    <w:basedOn w:val="1"/>
    <w:next w:val="1"/>
    <w:qFormat/>
    <w:uiPriority w:val="0"/>
    <w:pPr>
      <w:keepNext/>
      <w:keepLines/>
      <w:tabs>
        <w:tab w:val="left" w:pos="317"/>
      </w:tabs>
      <w:snapToGrid w:val="0"/>
      <w:spacing w:line="360" w:lineRule="auto"/>
      <w:jc w:val="left"/>
      <w:outlineLvl w:val="0"/>
    </w:pPr>
    <w:rPr>
      <w:rFonts w:hint="eastAsia"/>
      <w:b/>
      <w:kern w:val="44"/>
      <w:sz w:val="30"/>
    </w:rPr>
  </w:style>
  <w:style w:type="paragraph" w:customStyle="1" w:styleId="13">
    <w:name w:val="样式2"/>
    <w:basedOn w:val="1"/>
    <w:next w:val="1"/>
    <w:uiPriority w:val="0"/>
    <w:pPr>
      <w:keepNext/>
      <w:keepLines/>
      <w:numPr>
        <w:ilvl w:val="1"/>
        <w:numId w:val="1"/>
      </w:numPr>
      <w:tabs>
        <w:tab w:val="left" w:pos="317"/>
      </w:tabs>
      <w:spacing w:line="360" w:lineRule="auto"/>
      <w:jc w:val="left"/>
      <w:outlineLvl w:val="1"/>
    </w:pPr>
    <w:rPr>
      <w:rFonts w:ascii="Arial" w:hAnsi="Arial" w:eastAsia="黑体"/>
      <w:b/>
      <w:sz w:val="28"/>
    </w:rPr>
  </w:style>
  <w:style w:type="paragraph" w:customStyle="1" w:styleId="14">
    <w:name w:val="样式3"/>
    <w:basedOn w:val="1"/>
    <w:qFormat/>
    <w:uiPriority w:val="0"/>
    <w:pPr>
      <w:spacing w:line="360" w:lineRule="auto"/>
      <w:jc w:val="left"/>
      <w:outlineLvl w:val="2"/>
    </w:pPr>
    <w:rPr>
      <w:color w:val="000000" w:themeColor="text1"/>
      <w:sz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emf"/><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9164</Words>
  <Characters>10256</Characters>
  <Lines>76</Lines>
  <Paragraphs>21</Paragraphs>
  <TotalTime>0</TotalTime>
  <ScaleCrop>false</ScaleCrop>
  <LinksUpToDate>false</LinksUpToDate>
  <CharactersWithSpaces>10338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2024-12-07T15:03:00Z</dcterms:created>
  <dc:creator>Apache POI</dc:creator>
  <cp:lastModifiedBy>嗯，就这样</cp:lastModifiedBy>
  <dcterms:modified xsi:type="dcterms:W3CDTF">2024-12-30T14:55:25Z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A03239EC682B4FCFBFE119EE10EB821B_13</vt:lpwstr>
  </property>
  <property fmtid="{D5CDD505-2E9C-101B-9397-08002B2CF9AE}" pid="4" name="KSOTemplateDocerSaveRecord">
    <vt:lpwstr>eyJoZGlkIjoiNzEyMDMxZGM0YWIyODI1YzE3YmZhNjg4ZmUyMjZjZjEiLCJ1c2VySWQiOiI0MDYyMTUwNDUifQ==</vt:lpwstr>
  </property>
</Properties>
</file>