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7561A0" w:rsidRDefault="004E60F6" w:rsidP="00617D5A">
      <w:pPr>
        <w:spacing w:line="360" w:lineRule="auto"/>
        <w:jc w:val="center"/>
      </w:pPr>
      <w:r w:rsidRPr="007561A0">
        <w:rPr>
          <w:rFonts w:hint="eastAsia"/>
        </w:rPr>
        <w:t>類別資料分析</w:t>
      </w:r>
      <w:r w:rsidRPr="007561A0">
        <w:rPr>
          <w:rFonts w:hint="eastAsia"/>
        </w:rPr>
        <w:t xml:space="preserve"> </w:t>
      </w:r>
      <w:r w:rsidRPr="007561A0">
        <w:rPr>
          <w:rFonts w:hint="eastAsia"/>
        </w:rPr>
        <w:t>解答</w:t>
      </w:r>
    </w:p>
    <w:p w14:paraId="7E952A1D" w14:textId="0EDB1AB1" w:rsidR="00C60658" w:rsidRPr="007561A0" w:rsidRDefault="00C60658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 xml:space="preserve">Chapter </w:t>
      </w:r>
      <w:r w:rsidR="002F05B1">
        <w:rPr>
          <w:rFonts w:hint="eastAsia"/>
          <w:b/>
          <w:bCs/>
        </w:rPr>
        <w:t>4</w:t>
      </w:r>
    </w:p>
    <w:p w14:paraId="301612FB" w14:textId="77777777" w:rsidR="00DD58D2" w:rsidRDefault="002F447F" w:rsidP="000A7747">
      <w:pPr>
        <w:spacing w:line="360" w:lineRule="auto"/>
        <w:rPr>
          <w:b/>
          <w:bCs/>
        </w:rPr>
      </w:pPr>
      <w:r w:rsidRPr="00DD58D2">
        <w:rPr>
          <w:rFonts w:hint="eastAsia"/>
          <w:b/>
          <w:bCs/>
        </w:rPr>
        <w:t>4.</w:t>
      </w:r>
      <w:r w:rsidRPr="00DD58D2">
        <w:rPr>
          <w:b/>
          <w:bCs/>
        </w:rPr>
        <w:t>1</w:t>
      </w:r>
      <w:r w:rsidR="00DD58D2">
        <w:rPr>
          <w:rFonts w:hint="eastAsia"/>
          <w:b/>
          <w:bCs/>
        </w:rPr>
        <w:t xml:space="preserve"> </w:t>
      </w:r>
    </w:p>
    <w:p w14:paraId="3DEEABEC" w14:textId="561D6B57" w:rsidR="000A7747" w:rsidRPr="00A73C5B" w:rsidRDefault="000A7747" w:rsidP="000A7747">
      <w:pPr>
        <w:spacing w:line="360" w:lineRule="auto"/>
        <w:rPr>
          <w:color w:val="FF0000"/>
        </w:rPr>
      </w:pPr>
      <w:r w:rsidRPr="00A73C5B">
        <w:rPr>
          <w:rFonts w:hint="eastAsia"/>
          <w:color w:val="FF0000"/>
        </w:rPr>
        <w:t xml:space="preserve">(a) The estimated logistic regression model is: </w:t>
      </w:r>
      <m:oMath>
        <m:r>
          <m:rPr>
            <m:sty m:val="p"/>
          </m:rPr>
          <w:rPr>
            <w:rFonts w:ascii="Cambria Math" w:hAnsi="Cambria Math"/>
            <w:color w:val="FF0000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Y=1</m:t>
                </m:r>
              </m:e>
            </m:d>
          </m:e>
        </m:d>
        <m:r>
          <w:rPr>
            <w:rFonts w:ascii="Cambria Math" w:hAnsi="Cambria Math"/>
            <w:color w:val="FF0000"/>
          </w:rPr>
          <m:t>=-3.777+0.1449×LI</m:t>
        </m:r>
      </m:oMath>
      <w:r w:rsidRPr="00A73C5B">
        <w:rPr>
          <w:rFonts w:hint="eastAsia"/>
          <w:iCs/>
          <w:color w:val="FF0000"/>
        </w:rPr>
        <w:t xml:space="preserve">. </w:t>
      </w:r>
      <w:r w:rsidR="00DD58D2" w:rsidRPr="00A73C5B">
        <w:rPr>
          <w:iCs/>
          <w:color w:val="FF0000"/>
        </w:rPr>
        <w:t>The median effective level</w:t>
      </w:r>
      <w:r w:rsidR="00DD58D2" w:rsidRPr="00A73C5B">
        <w:rPr>
          <w:rFonts w:hint="eastAsia"/>
          <w:color w:val="FF0000"/>
        </w:rPr>
        <w:t xml:space="preserve">, at which 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r>
          <w:rPr>
            <w:rFonts w:ascii="Cambria Math" w:hAnsi="Cambria Math"/>
            <w:color w:val="FF0000"/>
          </w:rPr>
          <m:t>=0.50</m:t>
        </m:r>
      </m:oMath>
      <w:r w:rsidR="00DD58D2" w:rsidRPr="00A73C5B">
        <w:rPr>
          <w:rFonts w:hint="eastAsia"/>
          <w:color w:val="FF0000"/>
        </w:rPr>
        <w:t xml:space="preserve"> is at </w:t>
      </w:r>
      <m:oMath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α</m:t>
                </m:r>
              </m:e>
            </m:acc>
          </m:num>
          <m:den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β</m:t>
                </m:r>
              </m:e>
            </m:acc>
          </m:den>
        </m:f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3.771</m:t>
            </m:r>
          </m:num>
          <m:den>
            <m:r>
              <w:rPr>
                <w:rFonts w:ascii="Cambria Math" w:hAnsi="Cambria Math"/>
                <w:color w:val="FF0000"/>
              </w:rPr>
              <m:t>0.1449</m:t>
            </m:r>
          </m:den>
        </m:f>
        <m:r>
          <w:rPr>
            <w:rFonts w:ascii="Cambria Math" w:hAnsi="Cambria Math"/>
            <w:color w:val="FF0000"/>
          </w:rPr>
          <m:t>≈26</m:t>
        </m:r>
      </m:oMath>
      <w:r w:rsidR="00DD58D2" w:rsidRPr="00A73C5B">
        <w:rPr>
          <w:rFonts w:hint="eastAsia"/>
          <w:color w:val="FF0000"/>
        </w:rPr>
        <w:t>.</w:t>
      </w:r>
    </w:p>
    <w:p w14:paraId="46BE8245" w14:textId="68A27CA9" w:rsidR="000A7747" w:rsidRPr="00A73C5B" w:rsidRDefault="000A7747" w:rsidP="00DD58D2">
      <w:pPr>
        <w:spacing w:line="360" w:lineRule="auto"/>
        <w:rPr>
          <w:iCs/>
          <w:color w:val="FF0000"/>
        </w:rPr>
      </w:pPr>
      <w:r w:rsidRPr="00A73C5B">
        <w:rPr>
          <w:rFonts w:hint="eastAsia"/>
          <w:iCs/>
          <w:color w:val="FF0000"/>
        </w:rPr>
        <w:t xml:space="preserve">(b) Since </w:t>
      </w:r>
      <m:oMath>
        <m:acc>
          <m:accPr>
            <m:ctrlPr>
              <w:rPr>
                <w:rFonts w:ascii="Cambria Math" w:hAnsi="Cambria Math"/>
                <w:i/>
                <w:iCs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β</m:t>
            </m:r>
          </m:e>
        </m:acc>
        <m:r>
          <w:rPr>
            <w:rFonts w:ascii="Cambria Math" w:hAnsi="Cambria Math"/>
            <w:color w:val="FF0000"/>
          </w:rPr>
          <m:t>=0.1449</m:t>
        </m:r>
      </m:oMath>
      <w:r w:rsidRPr="00A73C5B">
        <w:rPr>
          <w:rFonts w:hint="eastAsia"/>
          <w:iCs/>
          <w:color w:val="FF0000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iCs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e</m:t>
            </m:r>
          </m:e>
          <m:sup>
            <m:acc>
              <m:accPr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β</m:t>
                </m:r>
              </m:e>
            </m:acc>
          </m:sup>
        </m:sSup>
        <m: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e</m:t>
            </m:r>
          </m:e>
          <m:sup>
            <m:r>
              <w:rPr>
                <w:rFonts w:ascii="Cambria Math" w:hAnsi="Cambria Math"/>
                <w:color w:val="FF0000"/>
              </w:rPr>
              <m:t>0.1449</m:t>
            </m:r>
          </m:sup>
        </m:sSup>
        <m:r>
          <w:rPr>
            <w:rFonts w:ascii="Cambria Math" w:hAnsi="Cambria Math"/>
            <w:color w:val="FF0000"/>
          </w:rPr>
          <m:t>≈1.16</m:t>
        </m:r>
      </m:oMath>
      <w:r w:rsidRPr="00A73C5B">
        <w:rPr>
          <w:rFonts w:hint="eastAsia"/>
          <w:iCs/>
          <w:color w:val="FF0000"/>
        </w:rPr>
        <w:t>. Thus, w</w:t>
      </w:r>
      <w:r w:rsidRPr="00A73C5B">
        <w:rPr>
          <w:iCs/>
          <w:color w:val="FF0000"/>
        </w:rPr>
        <w:t xml:space="preserve">hen </w:t>
      </w:r>
      <m:oMath>
        <m:r>
          <w:rPr>
            <w:rFonts w:ascii="Cambria Math" w:hAnsi="Cambria Math"/>
            <w:color w:val="FF0000"/>
          </w:rPr>
          <m:t>LI</m:t>
        </m:r>
      </m:oMath>
      <w:r w:rsidRPr="00A73C5B">
        <w:rPr>
          <w:iCs/>
          <w:color w:val="FF0000"/>
        </w:rPr>
        <w:t xml:space="preserve"> increases by 1, the estimated odds of remission multiply by 1.16.</w:t>
      </w:r>
    </w:p>
    <w:p w14:paraId="253F938B" w14:textId="57EE60A9" w:rsidR="000A7747" w:rsidRDefault="000A7747" w:rsidP="00DD58D2">
      <w:pPr>
        <w:spacing w:line="360" w:lineRule="auto"/>
        <w:rPr>
          <w:iCs/>
        </w:rPr>
      </w:pPr>
      <w:r>
        <w:rPr>
          <w:rFonts w:hint="eastAsia"/>
          <w:iCs/>
        </w:rPr>
        <w:t xml:space="preserve">(c) </w:t>
      </w:r>
      <w:r w:rsidR="00DD58D2" w:rsidRPr="00DD58D2">
        <w:rPr>
          <w:iCs/>
        </w:rPr>
        <w:t>The</w:t>
      </w:r>
      <w:r w:rsidR="00DD58D2">
        <w:rPr>
          <w:rFonts w:hint="eastAsia"/>
          <w:iCs/>
        </w:rPr>
        <w:t xml:space="preserve"> </w:t>
      </w:r>
      <w:r w:rsidR="00A73C5B">
        <w:rPr>
          <w:rFonts w:hint="eastAsia"/>
          <w:iCs/>
        </w:rPr>
        <w:t>25</w:t>
      </w:r>
      <w:r w:rsidR="00A73C5B" w:rsidRPr="00A73C5B">
        <w:rPr>
          <w:rFonts w:hint="eastAsia"/>
          <w:iCs/>
          <w:vertAlign w:val="superscript"/>
        </w:rPr>
        <w:t>th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quartile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and</w:t>
      </w:r>
      <w:r w:rsidR="00A73C5B">
        <w:rPr>
          <w:rFonts w:hint="eastAsia"/>
          <w:iCs/>
        </w:rPr>
        <w:t xml:space="preserve"> 75</w:t>
      </w:r>
      <w:r w:rsidR="00A73C5B" w:rsidRPr="00A73C5B">
        <w:rPr>
          <w:rFonts w:hint="eastAsia"/>
          <w:iCs/>
          <w:vertAlign w:val="superscript"/>
        </w:rPr>
        <w:t>th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quartile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for</w:t>
      </w:r>
      <w:r w:rsidR="00DD58D2"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LI</m:t>
        </m:r>
      </m:oMath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are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1</w:t>
      </w:r>
      <w:r w:rsidR="00A73C5B">
        <w:rPr>
          <w:rFonts w:hint="eastAsia"/>
          <w:iCs/>
        </w:rPr>
        <w:t>3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and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2</w:t>
      </w:r>
      <w:r w:rsidR="00A73C5B">
        <w:rPr>
          <w:rFonts w:hint="eastAsia"/>
          <w:iCs/>
        </w:rPr>
        <w:t>5.</w:t>
      </w:r>
      <w:r w:rsidR="00DD58D2">
        <w:rPr>
          <w:rFonts w:hint="eastAsia"/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Y=1</m:t>
            </m:r>
          </m:e>
        </m:d>
      </m:oMath>
      <w:r w:rsidR="00DD58D2">
        <w:rPr>
          <w:rFonts w:hint="eastAsia"/>
        </w:rPr>
        <w:t xml:space="preserve"> </w:t>
      </w:r>
      <w:r w:rsidR="00DD58D2" w:rsidRPr="00DD58D2">
        <w:rPr>
          <w:iCs/>
        </w:rPr>
        <w:t>increases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from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0.1</w:t>
      </w:r>
      <w:r w:rsidR="00A73C5B">
        <w:rPr>
          <w:rFonts w:hint="eastAsia"/>
          <w:iCs/>
        </w:rPr>
        <w:t>3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to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0.</w:t>
      </w:r>
      <w:r w:rsidR="00A73C5B">
        <w:rPr>
          <w:rFonts w:hint="eastAsia"/>
          <w:iCs/>
        </w:rPr>
        <w:t>46</w:t>
      </w:r>
      <w:r w:rsidR="00DD58D2" w:rsidRPr="00DD58D2">
        <w:rPr>
          <w:iCs/>
        </w:rPr>
        <w:t>,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between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those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values.</w:t>
      </w:r>
    </w:p>
    <w:p w14:paraId="48A89828" w14:textId="7BC2E6BF" w:rsidR="000A7747" w:rsidRPr="00A73C5B" w:rsidRDefault="000A7747" w:rsidP="000A7747">
      <w:pPr>
        <w:spacing w:line="360" w:lineRule="auto"/>
        <w:rPr>
          <w:iCs/>
          <w:color w:val="FF0000"/>
        </w:rPr>
      </w:pPr>
      <w:r w:rsidRPr="00A73C5B">
        <w:rPr>
          <w:rFonts w:hint="eastAsia"/>
          <w:iCs/>
          <w:color w:val="FF0000"/>
        </w:rPr>
        <w:t xml:space="preserve">(d) </w:t>
      </w:r>
      <w:r w:rsidR="00DD58D2" w:rsidRPr="00A73C5B">
        <w:rPr>
          <w:rFonts w:hint="eastAsia"/>
          <w:iCs/>
          <w:color w:val="FF0000"/>
        </w:rPr>
        <w:t xml:space="preserve">When </w:t>
      </w:r>
      <m:oMath>
        <m:r>
          <w:rPr>
            <w:rFonts w:ascii="Cambria Math" w:hAnsi="Cambria Math"/>
            <w:color w:val="FF0000"/>
          </w:rPr>
          <m:t>LI=8</m:t>
        </m:r>
      </m:oMath>
      <w:r w:rsidR="00DD58D2" w:rsidRPr="00A73C5B">
        <w:rPr>
          <w:rFonts w:hint="eastAsia"/>
          <w:iCs/>
          <w:color w:val="FF0000"/>
        </w:rPr>
        <w:t xml:space="preserve">, 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r>
          <w:rPr>
            <w:rFonts w:ascii="Cambria Math" w:hAnsi="Cambria Math"/>
            <w:color w:val="FF0000"/>
          </w:rPr>
          <m:t>=0.068</m:t>
        </m:r>
      </m:oMath>
      <w:r w:rsidR="00DD58D2" w:rsidRPr="00A73C5B">
        <w:rPr>
          <w:rFonts w:hint="eastAsia"/>
          <w:color w:val="FF0000"/>
        </w:rPr>
        <w:t xml:space="preserve">. Thus, the rate of change in 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</m:oMath>
      <w:r w:rsidR="00DD58D2" w:rsidRPr="00A73C5B">
        <w:rPr>
          <w:rFonts w:hint="eastAsia"/>
          <w:color w:val="FF0000"/>
        </w:rPr>
        <w:t xml:space="preserve"> </w:t>
      </w:r>
      <w:r w:rsidR="00DD58D2" w:rsidRPr="00A73C5B">
        <w:rPr>
          <w:color w:val="FF0000"/>
        </w:rPr>
        <w:t xml:space="preserve">when </w:t>
      </w:r>
      <m:oMath>
        <m:r>
          <w:rPr>
            <w:rFonts w:ascii="Cambria Math" w:hAnsi="Cambria Math"/>
            <w:color w:val="FF0000"/>
          </w:rPr>
          <m:t>LI=8</m:t>
        </m:r>
      </m:oMath>
      <w:r w:rsidR="00DD58D2" w:rsidRPr="00A73C5B">
        <w:rPr>
          <w:rFonts w:hint="eastAsia"/>
          <w:iCs/>
          <w:color w:val="FF0000"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  <w:iCs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β</m:t>
            </m:r>
          </m:e>
        </m:acc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1-</m:t>
            </m:r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Y=1</m:t>
                </m:r>
              </m:e>
            </m:d>
          </m:e>
        </m:d>
        <m:r>
          <w:rPr>
            <w:rFonts w:ascii="Cambria Math" w:hAnsi="Cambria Math"/>
            <w:color w:val="FF0000"/>
          </w:rPr>
          <m:t>=0.14486(0.068)(0.932)=0.009177≈0.009</m:t>
        </m:r>
      </m:oMath>
      <w:r w:rsidR="00DD58D2" w:rsidRPr="00A73C5B">
        <w:rPr>
          <w:rFonts w:hint="eastAsia"/>
          <w:color w:val="FF0000"/>
        </w:rPr>
        <w:t>.</w:t>
      </w:r>
    </w:p>
    <w:p w14:paraId="38734851" w14:textId="39AA21F8" w:rsidR="00DD58D2" w:rsidRPr="00DD58D2" w:rsidRDefault="000A7747" w:rsidP="000A7747">
      <w:pPr>
        <w:spacing w:line="360" w:lineRule="auto"/>
        <w:rPr>
          <w:iCs/>
        </w:rPr>
      </w:pPr>
      <w:r>
        <w:rPr>
          <w:rFonts w:hint="eastAsia"/>
          <w:iCs/>
        </w:rPr>
        <w:t xml:space="preserve">(e) </w:t>
      </w:r>
      <m:oMath>
        <m:r>
          <m:rPr>
            <m:sty m:val="p"/>
          </m:rPr>
          <w:rPr>
            <w:rFonts w:ascii="Cambria Math" w:hAnsi="Cambria Math" w:hint="eastAsia"/>
          </w:rPr>
          <m:t>Average marginal effect</m:t>
        </m:r>
        <m:r>
          <w:rPr>
            <w:rFonts w:ascii="Cambria Math" w:hAnsi="Cambria Math"/>
          </w:rPr>
          <m:t>=0.0226</m:t>
        </m:r>
      </m:oMath>
      <w:r w:rsidR="00DD58D2">
        <w:rPr>
          <w:rFonts w:hint="eastAsia"/>
          <w:iCs/>
        </w:rPr>
        <w:t>.</w:t>
      </w:r>
    </w:p>
    <w:p w14:paraId="28AF538B" w14:textId="11F63141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3</w:t>
      </w:r>
    </w:p>
    <w:p w14:paraId="5B84DFAF" w14:textId="77777777" w:rsidR="002F447F" w:rsidRDefault="002F447F" w:rsidP="00617D5A">
      <w:pPr>
        <w:spacing w:line="360" w:lineRule="auto"/>
      </w:pPr>
    </w:p>
    <w:p w14:paraId="6A238C8B" w14:textId="35EC2232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5</w:t>
      </w:r>
    </w:p>
    <w:p w14:paraId="672494E3" w14:textId="77777777" w:rsidR="002F447F" w:rsidRDefault="002F447F" w:rsidP="00617D5A">
      <w:pPr>
        <w:spacing w:line="360" w:lineRule="auto"/>
      </w:pPr>
    </w:p>
    <w:p w14:paraId="35E08AE5" w14:textId="7F71E87F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7</w:t>
      </w:r>
    </w:p>
    <w:p w14:paraId="7A8EF8F5" w14:textId="11D892E3" w:rsidR="002705FB" w:rsidRPr="002705FB" w:rsidRDefault="002705FB" w:rsidP="00617D5A">
      <w:pPr>
        <w:spacing w:line="360" w:lineRule="auto"/>
      </w:pPr>
      <w:r w:rsidRPr="002705FB">
        <w:rPr>
          <w:rFonts w:hint="eastAsia"/>
        </w:rPr>
        <w:t xml:space="preserve">(a) The estimated logistic regression model is: </w:t>
      </w:r>
      <m:oMath>
        <m:r>
          <w:rPr>
            <w:rFonts w:ascii="Cambria Math" w:hAnsi="Cambria Math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Y=1</m:t>
                </m:r>
              </m:e>
            </m:d>
          </m:e>
        </m:d>
        <m:r>
          <w:rPr>
            <w:rFonts w:ascii="Cambria Math" w:hAnsi="Cambria Math"/>
          </w:rPr>
          <m:t>=-0.573+0.004x</m:t>
        </m:r>
      </m:oMath>
      <w:r w:rsidRPr="002705FB">
        <w:rPr>
          <w:rFonts w:hint="eastAsia"/>
        </w:rPr>
        <w:t xml:space="preserve">.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num>
          <m:den>
            <m:r>
              <w:rPr>
                <w:rFonts w:ascii="Cambria Math" w:hAnsi="Cambria Math"/>
              </w:rPr>
              <m:t>SE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0.004296</m:t>
            </m:r>
          </m:num>
          <m:den>
            <m:r>
              <w:rPr>
                <w:rFonts w:ascii="Cambria Math" w:hAnsi="Cambria Math"/>
              </w:rPr>
              <m:t>0.005849</m:t>
            </m:r>
          </m:den>
        </m:f>
        <m:r>
          <w:rPr>
            <w:rFonts w:ascii="Cambria Math" w:hAnsi="Cambria Math"/>
          </w:rPr>
          <m:t>=0.734</m:t>
        </m:r>
      </m:oMath>
      <w:r w:rsidRPr="002705FB">
        <w:rPr>
          <w:rFonts w:hint="eastAsia"/>
        </w:rPr>
        <w:t>, the p-value is equal to 0.463,</w:t>
      </w:r>
      <w:r w:rsidRPr="002705FB">
        <w:t xml:space="preserve"> which implies that the </w:t>
      </w:r>
      <w:r w:rsidRPr="002705FB">
        <w:rPr>
          <w:rFonts w:hint="eastAsia"/>
        </w:rPr>
        <w:t xml:space="preserve">age </w:t>
      </w:r>
      <w:r w:rsidRPr="002705FB">
        <w:t>effec</w:t>
      </w:r>
      <w:r w:rsidRPr="002705FB">
        <w:rPr>
          <w:rFonts w:hint="eastAsia"/>
        </w:rPr>
        <w:t xml:space="preserve">t </w:t>
      </w:r>
      <w:r w:rsidRPr="002705FB">
        <w:t xml:space="preserve">is </w:t>
      </w:r>
      <w:r w:rsidRPr="002705FB">
        <w:rPr>
          <w:rFonts w:hint="eastAsia"/>
        </w:rPr>
        <w:t xml:space="preserve">not </w:t>
      </w:r>
      <w:r w:rsidRPr="002705FB">
        <w:t>significant.</w:t>
      </w:r>
    </w:p>
    <w:p w14:paraId="62E60CD4" w14:textId="5744D248" w:rsidR="002705FB" w:rsidRDefault="002705FB" w:rsidP="00617D5A">
      <w:pPr>
        <w:spacing w:line="360" w:lineRule="auto"/>
      </w:pPr>
      <w:r>
        <w:rPr>
          <w:rFonts w:hint="eastAsia"/>
        </w:rPr>
        <w:t xml:space="preserve">(b) </w:t>
      </w:r>
    </w:p>
    <w:p w14:paraId="530AE892" w14:textId="461A4BE3" w:rsidR="002705FB" w:rsidRDefault="00142947" w:rsidP="00617D5A">
      <w:pPr>
        <w:spacing w:line="360" w:lineRule="auto"/>
      </w:pPr>
      <w:r>
        <w:rPr>
          <w:rFonts w:hint="eastAsia"/>
        </w:rPr>
        <w:t xml:space="preserve">(c) </w:t>
      </w:r>
      <w:r w:rsidRPr="002705FB">
        <w:rPr>
          <w:rFonts w:hint="eastAsia"/>
        </w:rPr>
        <w:t xml:space="preserve">The estimated logistic regression model is: </w:t>
      </w:r>
      <m:oMath>
        <m:r>
          <w:rPr>
            <w:rFonts w:ascii="Cambria Math" w:hAnsi="Cambria Math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Y=1</m:t>
                </m:r>
              </m:e>
            </m:d>
          </m:e>
        </m:d>
        <m:r>
          <w:rPr>
            <w:rFonts w:ascii="Cambria Math" w:hAnsi="Cambria Math"/>
          </w:rPr>
          <m:t>=-2.046+0.06x-0.0003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.</w:t>
      </w:r>
    </w:p>
    <w:p w14:paraId="0D9354ED" w14:textId="3CA0D135" w:rsidR="00142947" w:rsidRPr="002705FB" w:rsidRDefault="00142947" w:rsidP="00142947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0086AFA1" wp14:editId="5578CB80">
            <wp:extent cx="4220210" cy="2224896"/>
            <wp:effectExtent l="0" t="0" r="0" b="4445"/>
            <wp:docPr id="992817784" name="圖片 2" descr="一張含有 文字, 圖表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7784" name="圖片 2" descr="一張含有 文字, 圖表, 行, 繪圖 的圖片&#10;&#10;自動產生的描述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" t="22349" r="7691" b="5916"/>
                    <a:stretch/>
                  </pic:blipFill>
                  <pic:spPr bwMode="auto">
                    <a:xfrm>
                      <a:off x="0" y="0"/>
                      <a:ext cx="4222308" cy="222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B085C" w14:textId="79B4D38E" w:rsidR="002F447F" w:rsidRDefault="002F447F" w:rsidP="00617D5A">
      <w:pPr>
        <w:spacing w:line="360" w:lineRule="auto"/>
      </w:pPr>
      <w:r>
        <w:rPr>
          <w:rFonts w:hint="eastAsia"/>
        </w:rPr>
        <w:lastRenderedPageBreak/>
        <w:t>4.</w:t>
      </w:r>
      <w:r w:rsidRPr="002F447F">
        <w:t>9</w:t>
      </w:r>
    </w:p>
    <w:p w14:paraId="606804FF" w14:textId="2C7DF77D" w:rsidR="002F447F" w:rsidRDefault="008A26CC" w:rsidP="00617D5A">
      <w:pPr>
        <w:spacing w:line="360" w:lineRule="auto"/>
      </w:pPr>
      <w:r>
        <w:rPr>
          <w:rFonts w:hint="eastAsia"/>
        </w:rP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Y=1</m:t>
                </m:r>
              </m:e>
            </m:d>
          </m:e>
        </m:d>
        <m:r>
          <w:rPr>
            <w:rFonts w:ascii="Cambria Math" w:hAnsi="Cambria Math"/>
          </w:rPr>
          <m:t>=1.0986-0.1226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-0.7309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-1.8608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.</w:t>
      </w:r>
    </w:p>
    <w:p w14:paraId="75830AB1" w14:textId="6488D7E8" w:rsidR="008A26CC" w:rsidRDefault="008A26CC" w:rsidP="00617D5A">
      <w:pPr>
        <w:spacing w:line="360" w:lineRule="auto"/>
      </w:pPr>
      <w:r>
        <w:rPr>
          <w:rFonts w:hint="eastAsia"/>
        </w:rPr>
        <w:t xml:space="preserve">(b) </w:t>
      </w:r>
      <w:r w:rsidR="00F04A4B">
        <w:rPr>
          <w:rFonts w:hint="eastAsia"/>
        </w:rPr>
        <w:t xml:space="preserve">The likelihood-ratio test statistic is </w:t>
      </w:r>
      <m:oMath>
        <m:r>
          <w:rPr>
            <w:rFonts w:ascii="Cambria Math" w:hAnsi="Cambria Math"/>
          </w:rPr>
          <m:t>13.698</m:t>
        </m:r>
      </m:oMath>
      <w:r w:rsidR="00F04A4B">
        <w:rPr>
          <w:rFonts w:hint="eastAsia"/>
        </w:rPr>
        <w:t xml:space="preserve">, which follows chi-square distribution with </w:t>
      </w:r>
      <m:oMath>
        <m:r>
          <w:rPr>
            <w:rFonts w:ascii="Cambria Math" w:hAnsi="Cambria Math"/>
          </w:rPr>
          <m:t>df=3</m:t>
        </m:r>
      </m:oMath>
      <w:r w:rsidR="00F04A4B">
        <w:rPr>
          <w:rFonts w:hint="eastAsia"/>
        </w:rPr>
        <w:t>.</w:t>
      </w:r>
    </w:p>
    <w:p w14:paraId="7130900E" w14:textId="2C532083" w:rsidR="00F04A4B" w:rsidRDefault="00F04A4B" w:rsidP="00F04A4B">
      <w:pPr>
        <w:tabs>
          <w:tab w:val="left" w:pos="4968"/>
        </w:tabs>
        <w:spacing w:line="360" w:lineRule="auto"/>
      </w:pPr>
      <w:r>
        <w:rPr>
          <w:rFonts w:hint="eastAsia"/>
        </w:rPr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Y=1</m:t>
                </m:r>
              </m:e>
            </m:d>
          </m:e>
        </m:d>
        <m:r>
          <w:rPr>
            <w:rFonts w:ascii="Cambria Math" w:hAnsi="Cambria Math"/>
          </w:rPr>
          <m:t>=2.3635-0.7147×</m:t>
        </m:r>
        <m:r>
          <m:rPr>
            <m:sty m:val="p"/>
          </m:rPr>
          <w:rPr>
            <w:rFonts w:ascii="Cambria Math" w:hAnsi="Cambria Math"/>
          </w:rPr>
          <m:t>color</m:t>
        </m:r>
      </m:oMath>
      <w:r>
        <w:rPr>
          <w:rFonts w:hint="eastAsia"/>
        </w:rPr>
        <w:t>.</w:t>
      </w:r>
      <w:r>
        <w:tab/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num>
          <m:den>
            <m:r>
              <w:rPr>
                <w:rFonts w:ascii="Cambria Math" w:hAnsi="Cambria Math"/>
              </w:rPr>
              <m:t>SE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0.7147</m:t>
            </m:r>
          </m:num>
          <m:den>
            <m:r>
              <w:rPr>
                <w:rFonts w:ascii="Cambria Math" w:hAnsi="Cambria Math"/>
              </w:rPr>
              <m:t>0.2095</m:t>
            </m:r>
          </m:den>
        </m:f>
        <m:r>
          <w:rPr>
            <w:rFonts w:ascii="Cambria Math" w:hAnsi="Cambria Math"/>
          </w:rPr>
          <m:t>=-3.412</m:t>
        </m:r>
      </m:oMath>
      <w:r>
        <w:rPr>
          <w:rFonts w:hint="eastAsia"/>
        </w:rPr>
        <w:t xml:space="preserve">, the p-value is equal to </w:t>
      </w:r>
      <m:oMath>
        <m:r>
          <w:rPr>
            <w:rFonts w:ascii="Cambria Math" w:hAnsi="Cambria Math" w:hint="eastAsia"/>
          </w:rPr>
          <m:t>0.000645</m:t>
        </m:r>
        <m:r>
          <w:rPr>
            <w:rFonts w:ascii="Cambria Math" w:hAnsi="Cambria Math"/>
          </w:rPr>
          <m:t>&lt;0.05</m:t>
        </m:r>
      </m:oMath>
      <w:r>
        <w:rPr>
          <w:rFonts w:hint="eastAsia"/>
        </w:rPr>
        <w:t>.</w:t>
      </w:r>
    </w:p>
    <w:p w14:paraId="2251B554" w14:textId="4A52269E" w:rsidR="00F04A4B" w:rsidRDefault="00F04A4B" w:rsidP="00F04A4B">
      <w:pPr>
        <w:tabs>
          <w:tab w:val="left" w:pos="4968"/>
        </w:tabs>
        <w:spacing w:line="360" w:lineRule="auto"/>
      </w:pPr>
      <w:r>
        <w:rPr>
          <w:rFonts w:hint="eastAsia"/>
        </w:rPr>
        <w:t xml:space="preserve">(d) </w:t>
      </w:r>
    </w:p>
    <w:p w14:paraId="3CC7E448" w14:textId="604CD16E" w:rsidR="00F04A4B" w:rsidRPr="008A26CC" w:rsidRDefault="00F04A4B" w:rsidP="00F04A4B">
      <w:pPr>
        <w:tabs>
          <w:tab w:val="left" w:pos="4968"/>
        </w:tabs>
        <w:spacing w:line="360" w:lineRule="auto"/>
      </w:pPr>
      <w:r>
        <w:rPr>
          <w:rFonts w:hint="eastAsia"/>
        </w:rPr>
        <w:t xml:space="preserve">(e) </w:t>
      </w:r>
    </w:p>
    <w:p w14:paraId="0A7F332D" w14:textId="057CD4A7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17</w:t>
      </w:r>
    </w:p>
    <w:p w14:paraId="0BCD356C" w14:textId="063D7AAE" w:rsidR="002F447F" w:rsidRDefault="00CA1CA9" w:rsidP="00617D5A">
      <w:pPr>
        <w:spacing w:line="360" w:lineRule="auto"/>
      </w:pPr>
      <w:r>
        <w:rPr>
          <w:rFonts w:hint="eastAsia"/>
        </w:rPr>
        <w:t xml:space="preserve">(a) </w:t>
      </w:r>
    </w:p>
    <w:p w14:paraId="0B9002BB" w14:textId="3634881B" w:rsidR="00CA1CA9" w:rsidRDefault="00CA1CA9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(b) In the table 4.11, (1) the coefficient of smoking is positive, which represents </w:t>
      </w:r>
    </w:p>
    <w:p w14:paraId="20CBABAB" w14:textId="3592FB7C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19</w:t>
      </w:r>
    </w:p>
    <w:p w14:paraId="10C4A883" w14:textId="61516D6D" w:rsidR="002F447F" w:rsidRDefault="00CA1CA9" w:rsidP="00617D5A">
      <w:pPr>
        <w:spacing w:line="360" w:lineRule="auto"/>
      </w:pPr>
      <w:r>
        <w:rPr>
          <w:rFonts w:hint="eastAsia"/>
        </w:rPr>
        <w:t xml:space="preserve">(a) </w:t>
      </w:r>
    </w:p>
    <w:p w14:paraId="25DF426B" w14:textId="39855E16" w:rsidR="00CA1CA9" w:rsidRDefault="00CA1CA9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(b) </w:t>
      </w:r>
    </w:p>
    <w:p w14:paraId="22C02692" w14:textId="5D3C0A37" w:rsidR="00BC696D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21</w:t>
      </w:r>
    </w:p>
    <w:p w14:paraId="75F5DA2C" w14:textId="77777777" w:rsidR="002F447F" w:rsidRPr="007561A0" w:rsidRDefault="002F447F" w:rsidP="00617D5A">
      <w:pPr>
        <w:spacing w:line="360" w:lineRule="auto"/>
      </w:pPr>
    </w:p>
    <w:sectPr w:rsidR="002F447F" w:rsidRPr="007561A0" w:rsidSect="00A6651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A6D10" w14:textId="77777777" w:rsidR="00643773" w:rsidRDefault="00643773" w:rsidP="002C2B9C">
      <w:r>
        <w:separator/>
      </w:r>
    </w:p>
  </w:endnote>
  <w:endnote w:type="continuationSeparator" w:id="0">
    <w:p w14:paraId="30F25EFF" w14:textId="77777777" w:rsidR="00643773" w:rsidRDefault="00643773" w:rsidP="002C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6A103" w14:textId="77777777" w:rsidR="00643773" w:rsidRDefault="00643773" w:rsidP="002C2B9C">
      <w:r>
        <w:separator/>
      </w:r>
    </w:p>
  </w:footnote>
  <w:footnote w:type="continuationSeparator" w:id="0">
    <w:p w14:paraId="361470C9" w14:textId="77777777" w:rsidR="00643773" w:rsidRDefault="00643773" w:rsidP="002C2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03BCE"/>
    <w:rsid w:val="00021698"/>
    <w:rsid w:val="000274B5"/>
    <w:rsid w:val="00041475"/>
    <w:rsid w:val="00045F07"/>
    <w:rsid w:val="00080E1F"/>
    <w:rsid w:val="00080E2A"/>
    <w:rsid w:val="000877E1"/>
    <w:rsid w:val="0008786B"/>
    <w:rsid w:val="000A7747"/>
    <w:rsid w:val="000F39D8"/>
    <w:rsid w:val="00105330"/>
    <w:rsid w:val="00142947"/>
    <w:rsid w:val="0016026D"/>
    <w:rsid w:val="00190866"/>
    <w:rsid w:val="001C70D8"/>
    <w:rsid w:val="001D495B"/>
    <w:rsid w:val="001F65EE"/>
    <w:rsid w:val="002032D5"/>
    <w:rsid w:val="0021710A"/>
    <w:rsid w:val="00261A87"/>
    <w:rsid w:val="002705FB"/>
    <w:rsid w:val="002C2B9C"/>
    <w:rsid w:val="002D2BB0"/>
    <w:rsid w:val="002D4C25"/>
    <w:rsid w:val="002D5C80"/>
    <w:rsid w:val="002E508B"/>
    <w:rsid w:val="002E58B8"/>
    <w:rsid w:val="002F05B1"/>
    <w:rsid w:val="002F447F"/>
    <w:rsid w:val="00300EDB"/>
    <w:rsid w:val="0030103C"/>
    <w:rsid w:val="003037E6"/>
    <w:rsid w:val="003504AA"/>
    <w:rsid w:val="0036415B"/>
    <w:rsid w:val="003954E4"/>
    <w:rsid w:val="003E0DC1"/>
    <w:rsid w:val="00437716"/>
    <w:rsid w:val="00474122"/>
    <w:rsid w:val="00483B18"/>
    <w:rsid w:val="004A6BC9"/>
    <w:rsid w:val="004A6D59"/>
    <w:rsid w:val="004D2745"/>
    <w:rsid w:val="004D5BAE"/>
    <w:rsid w:val="004E60F6"/>
    <w:rsid w:val="00500DD8"/>
    <w:rsid w:val="0051325D"/>
    <w:rsid w:val="00541AAA"/>
    <w:rsid w:val="005435A8"/>
    <w:rsid w:val="005C0FA8"/>
    <w:rsid w:val="00617D5A"/>
    <w:rsid w:val="0063745F"/>
    <w:rsid w:val="00643773"/>
    <w:rsid w:val="0069107F"/>
    <w:rsid w:val="006B1757"/>
    <w:rsid w:val="006B76B1"/>
    <w:rsid w:val="006D0DD9"/>
    <w:rsid w:val="0072067B"/>
    <w:rsid w:val="00736C1D"/>
    <w:rsid w:val="007561A0"/>
    <w:rsid w:val="007738E2"/>
    <w:rsid w:val="00775588"/>
    <w:rsid w:val="00776744"/>
    <w:rsid w:val="007A1ABC"/>
    <w:rsid w:val="007A797F"/>
    <w:rsid w:val="007C0938"/>
    <w:rsid w:val="007D2ADD"/>
    <w:rsid w:val="008000E6"/>
    <w:rsid w:val="00831E58"/>
    <w:rsid w:val="008510C9"/>
    <w:rsid w:val="00855BBF"/>
    <w:rsid w:val="008A26CC"/>
    <w:rsid w:val="008B5B7C"/>
    <w:rsid w:val="008D792C"/>
    <w:rsid w:val="008F050F"/>
    <w:rsid w:val="00922521"/>
    <w:rsid w:val="00981DE4"/>
    <w:rsid w:val="00A539AA"/>
    <w:rsid w:val="00A540E3"/>
    <w:rsid w:val="00A66512"/>
    <w:rsid w:val="00A73C5B"/>
    <w:rsid w:val="00A9572E"/>
    <w:rsid w:val="00AA0277"/>
    <w:rsid w:val="00AC6373"/>
    <w:rsid w:val="00AD055F"/>
    <w:rsid w:val="00B05E31"/>
    <w:rsid w:val="00B17650"/>
    <w:rsid w:val="00B17C0D"/>
    <w:rsid w:val="00B415CC"/>
    <w:rsid w:val="00B50E00"/>
    <w:rsid w:val="00B63412"/>
    <w:rsid w:val="00B755F3"/>
    <w:rsid w:val="00B77883"/>
    <w:rsid w:val="00B82603"/>
    <w:rsid w:val="00B8266A"/>
    <w:rsid w:val="00BA2366"/>
    <w:rsid w:val="00BB3FFA"/>
    <w:rsid w:val="00BC696D"/>
    <w:rsid w:val="00C345B9"/>
    <w:rsid w:val="00C52087"/>
    <w:rsid w:val="00C551DA"/>
    <w:rsid w:val="00C60658"/>
    <w:rsid w:val="00C843B0"/>
    <w:rsid w:val="00C87244"/>
    <w:rsid w:val="00CA1CA9"/>
    <w:rsid w:val="00CC0179"/>
    <w:rsid w:val="00CE5CB4"/>
    <w:rsid w:val="00D7385B"/>
    <w:rsid w:val="00D86502"/>
    <w:rsid w:val="00DD58D2"/>
    <w:rsid w:val="00E00E69"/>
    <w:rsid w:val="00E01613"/>
    <w:rsid w:val="00E032E6"/>
    <w:rsid w:val="00E8442E"/>
    <w:rsid w:val="00E85834"/>
    <w:rsid w:val="00E90153"/>
    <w:rsid w:val="00EA1350"/>
    <w:rsid w:val="00EC542D"/>
    <w:rsid w:val="00ED4A98"/>
    <w:rsid w:val="00EE261E"/>
    <w:rsid w:val="00EF6224"/>
    <w:rsid w:val="00F01AE9"/>
    <w:rsid w:val="00F04A4B"/>
    <w:rsid w:val="00F1203E"/>
    <w:rsid w:val="00F30298"/>
    <w:rsid w:val="00F464ED"/>
    <w:rsid w:val="00F86FF1"/>
    <w:rsid w:val="00F91BB9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C2B9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C2B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41</cp:revision>
  <dcterms:created xsi:type="dcterms:W3CDTF">2024-03-16T01:03:00Z</dcterms:created>
  <dcterms:modified xsi:type="dcterms:W3CDTF">2024-05-22T08:01:00Z</dcterms:modified>
</cp:coreProperties>
</file>