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0BF18" w14:textId="77777777" w:rsidR="00796ACA" w:rsidRDefault="00B747B5" w:rsidP="00796ACA">
      <w:r>
        <w:rPr>
          <w:rFonts w:hint="eastAsia"/>
        </w:rPr>
        <w:t>宥亦學長的論文</w:t>
      </w:r>
      <w:r w:rsidR="00796ACA">
        <w:rPr>
          <w:rFonts w:hint="eastAsia"/>
        </w:rPr>
        <w:t xml:space="preserve"> </w:t>
      </w:r>
    </w:p>
    <w:p w14:paraId="4363B157" w14:textId="6D419A38" w:rsidR="00796ACA" w:rsidRDefault="00796ACA" w:rsidP="00796ACA">
      <w:pPr>
        <w:rPr>
          <w:rFonts w:hint="eastAsia"/>
        </w:rPr>
      </w:pPr>
      <w:r>
        <w:rPr>
          <w:rFonts w:hint="eastAsia"/>
        </w:rPr>
        <w:t>標題：</w:t>
      </w:r>
      <w:r>
        <w:rPr>
          <w:rFonts w:hint="eastAsia"/>
        </w:rPr>
        <w:t>網路銀行的混合去偏</w:t>
      </w:r>
      <w:r>
        <w:rPr>
          <w:rFonts w:hint="eastAsia"/>
        </w:rPr>
        <w:t>LASSO</w:t>
      </w:r>
      <w:r>
        <w:rPr>
          <w:rFonts w:hint="eastAsia"/>
        </w:rPr>
        <w:t>使用模型和混合隨機森林使用模型</w:t>
      </w:r>
    </w:p>
    <w:p w14:paraId="5BFB3272" w14:textId="77777777" w:rsidR="00112D26" w:rsidRPr="00796ACA" w:rsidRDefault="00112D26"/>
    <w:p w14:paraId="04BFF2EF" w14:textId="7F0E2054" w:rsidR="00112D26" w:rsidRDefault="00112D26">
      <w:r>
        <w:rPr>
          <w:rFonts w:hint="eastAsia"/>
        </w:rPr>
        <w:t>摘要</w:t>
      </w:r>
    </w:p>
    <w:p w14:paraId="7F1A7230" w14:textId="39EDA1E3" w:rsidR="00112D26" w:rsidRDefault="00112D26" w:rsidP="00112D26">
      <w:pPr>
        <w:ind w:firstLine="480"/>
        <w:rPr>
          <w:rFonts w:hint="eastAsia"/>
        </w:rPr>
      </w:pPr>
      <w:r>
        <w:rPr>
          <w:rFonts w:hint="eastAsia"/>
        </w:rPr>
        <w:t>隨著世界日益走向虛擬經濟，越來越多的客戶在線上提供金融服務。雖然大多數客戶因應不斷變化的情況而申請網路銀行，但</w:t>
      </w:r>
      <w:r w:rsidRPr="00796ACA">
        <w:rPr>
          <w:rFonts w:hint="eastAsia"/>
          <w:color w:val="FF0000"/>
        </w:rPr>
        <w:t>有些客戶因銀行發布的促銷活動而提交申請，但不繼續使用線上功能。這導致銀行需要更大的資料儲存容量來處理未使用的帳戶。</w:t>
      </w:r>
    </w:p>
    <w:p w14:paraId="349B9D97" w14:textId="0A24935C" w:rsidR="00112D26" w:rsidRDefault="00112D26" w:rsidP="00112D26">
      <w:pPr>
        <w:ind w:firstLine="480"/>
        <w:rPr>
          <w:rFonts w:hint="eastAsia"/>
        </w:rPr>
      </w:pPr>
      <w:r>
        <w:rPr>
          <w:rFonts w:hint="eastAsia"/>
        </w:rPr>
        <w:t>在本研究中，我們透過改進的混合治療模型</w:t>
      </w:r>
      <w:r w:rsidRPr="00796ACA">
        <w:rPr>
          <w:rFonts w:hint="eastAsia"/>
          <w:color w:val="FF0000"/>
        </w:rPr>
        <w:t>確定了可能長時間使用網上銀行的客戶特徵，該模型結合了意願和時間跨度方面來估計客戶對網上銀行的偏好和壽命。</w:t>
      </w:r>
      <w:r>
        <w:rPr>
          <w:rFonts w:hint="eastAsia"/>
        </w:rPr>
        <w:t>除了邏輯迴歸之外，還</w:t>
      </w:r>
      <w:r w:rsidRPr="00796ACA">
        <w:rPr>
          <w:rFonts w:hint="eastAsia"/>
          <w:color w:val="0070C0"/>
        </w:rPr>
        <w:t>使用去偏最小絕對收縮和選擇算子（</w:t>
      </w:r>
      <w:r w:rsidRPr="00796ACA">
        <w:rPr>
          <w:rFonts w:hint="eastAsia"/>
          <w:color w:val="0070C0"/>
        </w:rPr>
        <w:t>deibased LASSO</w:t>
      </w:r>
      <w:r w:rsidRPr="00796ACA">
        <w:rPr>
          <w:rFonts w:hint="eastAsia"/>
          <w:color w:val="0070C0"/>
        </w:rPr>
        <w:t>）方法和隨機森林來估計意願</w:t>
      </w:r>
      <w:r>
        <w:rPr>
          <w:rFonts w:hint="eastAsia"/>
        </w:rPr>
        <w:t>，利用</w:t>
      </w:r>
      <w:r w:rsidRPr="00796ACA">
        <w:rPr>
          <w:rFonts w:hint="eastAsia"/>
          <w:color w:val="0070C0"/>
        </w:rPr>
        <w:t>非廣義線性形式的優勢解決了協變量的多重共線性問題。參與時間跨度透過威布爾分佈來解決</w:t>
      </w:r>
      <w:r>
        <w:rPr>
          <w:rFonts w:hint="eastAsia"/>
        </w:rPr>
        <w:t>。</w:t>
      </w:r>
    </w:p>
    <w:p w14:paraId="63188750" w14:textId="3FA469E9" w:rsidR="00112D26" w:rsidRDefault="00112D26" w:rsidP="00112D26">
      <w:pPr>
        <w:ind w:firstLine="480"/>
      </w:pPr>
      <w:r>
        <w:rPr>
          <w:rFonts w:hint="eastAsia"/>
        </w:rPr>
        <w:t>此方法適用於來自台灣一家匿名銀行的真實案例。結果表明，年齡、擁有證券帳戶和居住區域是顯著變量，並且這些變量透過所提出的模型與客戶偏好和使用網路銀行的時間跨度相關。這些調查結果證實了台灣金融市場的趨勢。</w:t>
      </w:r>
    </w:p>
    <w:p w14:paraId="64DA0BD0" w14:textId="77777777" w:rsidR="00796ACA" w:rsidRDefault="00796ACA" w:rsidP="00112D26"/>
    <w:p w14:paraId="2B01F4F8" w14:textId="0DFFB5A8" w:rsidR="00112D26" w:rsidRDefault="00796ACA" w:rsidP="00112D26">
      <w:r>
        <w:rPr>
          <w:rFonts w:hint="eastAsia"/>
        </w:rPr>
        <w:t xml:space="preserve">1.4 </w:t>
      </w:r>
      <w:r w:rsidRPr="00796ACA">
        <w:rPr>
          <w:rFonts w:hint="eastAsia"/>
        </w:rPr>
        <w:t>網路銀行數據分析</w:t>
      </w:r>
    </w:p>
    <w:p w14:paraId="6573C3AF" w14:textId="0BCFB5D7" w:rsidR="00796ACA" w:rsidRDefault="00796ACA" w:rsidP="00796ACA">
      <w:pPr>
        <w:ind w:firstLine="480"/>
      </w:pPr>
      <w:r w:rsidRPr="00796ACA">
        <w:rPr>
          <w:rFonts w:hint="eastAsia"/>
        </w:rPr>
        <w:t>台灣一家匿名銀行提供了抽樣資料。客戶樣品總數為</w:t>
      </w:r>
      <w:r w:rsidRPr="00796ACA">
        <w:rPr>
          <w:rFonts w:hint="eastAsia"/>
        </w:rPr>
        <w:t>16,588</w:t>
      </w:r>
      <w:r w:rsidRPr="00796ACA">
        <w:rPr>
          <w:rFonts w:hint="eastAsia"/>
        </w:rPr>
        <w:t>個。</w:t>
      </w:r>
      <w:r w:rsidRPr="00F96497">
        <w:rPr>
          <w:rFonts w:hint="eastAsia"/>
          <w:color w:val="FF0000"/>
        </w:rPr>
        <w:t>資料變數包括申請網路銀行的日期、最後一次使用網路銀行的日期、客戶的年齡、是否擁有證券帳戶、客戶所在的地區。</w:t>
      </w:r>
      <w:r w:rsidRPr="00796ACA">
        <w:rPr>
          <w:rFonts w:hint="eastAsia"/>
        </w:rPr>
        <w:t>網路銀行證券帳戶用於客戶進行股票、期貨交易和財務管理。該客戶的年齡計算至</w:t>
      </w:r>
      <w:r w:rsidRPr="00796ACA">
        <w:rPr>
          <w:rFonts w:hint="eastAsia"/>
        </w:rPr>
        <w:t>2021</w:t>
      </w:r>
      <w:r w:rsidRPr="00796ACA">
        <w:rPr>
          <w:rFonts w:hint="eastAsia"/>
        </w:rPr>
        <w:t>年。根據數據顯示，該客戶最早申請網路銀行的日期為</w:t>
      </w:r>
      <w:r w:rsidRPr="00796ACA">
        <w:rPr>
          <w:rFonts w:hint="eastAsia"/>
        </w:rPr>
        <w:t>2007</w:t>
      </w:r>
      <w:r w:rsidRPr="00796ACA">
        <w:rPr>
          <w:rFonts w:hint="eastAsia"/>
        </w:rPr>
        <w:t>年</w:t>
      </w:r>
      <w:r w:rsidRPr="00796ACA">
        <w:rPr>
          <w:rFonts w:hint="eastAsia"/>
        </w:rPr>
        <w:t>10</w:t>
      </w:r>
      <w:r w:rsidRPr="00796ACA">
        <w:rPr>
          <w:rFonts w:hint="eastAsia"/>
        </w:rPr>
        <w:t>月。對於審查日期，我們</w:t>
      </w:r>
      <w:r w:rsidRPr="00F96497">
        <w:rPr>
          <w:rFonts w:hint="eastAsia"/>
          <w:color w:val="FF0000"/>
        </w:rPr>
        <w:t>將最後一次使用網路銀行的截止日期設定為</w:t>
      </w:r>
      <w:r w:rsidRPr="00F96497">
        <w:rPr>
          <w:rFonts w:hint="eastAsia"/>
          <w:color w:val="FF0000"/>
        </w:rPr>
        <w:t>2021</w:t>
      </w:r>
      <w:r w:rsidRPr="00F96497">
        <w:rPr>
          <w:rFonts w:hint="eastAsia"/>
          <w:color w:val="FF0000"/>
        </w:rPr>
        <w:t>年</w:t>
      </w:r>
      <w:r w:rsidRPr="00F96497">
        <w:rPr>
          <w:rFonts w:hint="eastAsia"/>
          <w:color w:val="FF0000"/>
        </w:rPr>
        <w:t>3</w:t>
      </w:r>
      <w:r w:rsidRPr="00F96497">
        <w:rPr>
          <w:rFonts w:hint="eastAsia"/>
          <w:color w:val="FF0000"/>
        </w:rPr>
        <w:t>月</w:t>
      </w:r>
      <w:r w:rsidRPr="00F96497">
        <w:rPr>
          <w:rFonts w:hint="eastAsia"/>
          <w:color w:val="FF0000"/>
        </w:rPr>
        <w:t>31</w:t>
      </w:r>
      <w:r w:rsidRPr="00F96497">
        <w:rPr>
          <w:rFonts w:hint="eastAsia"/>
          <w:color w:val="FF0000"/>
        </w:rPr>
        <w:t>日</w:t>
      </w:r>
      <w:r w:rsidR="00F96497" w:rsidRPr="00F96497">
        <w:rPr>
          <w:rFonts w:hint="eastAsia"/>
          <w:color w:val="FF0000"/>
        </w:rPr>
        <w:t>。</w:t>
      </w:r>
      <w:r w:rsidRPr="00F96497">
        <w:rPr>
          <w:rFonts w:hint="eastAsia"/>
          <w:color w:val="FF0000"/>
        </w:rPr>
        <w:t>如果未記錄使用日期，客戶的網路銀行使用時間被視為被審查。</w:t>
      </w:r>
      <w:r w:rsidRPr="00796ACA">
        <w:rPr>
          <w:rFonts w:hint="eastAsia"/>
        </w:rPr>
        <w:t>我們發現審查百分比為</w:t>
      </w:r>
      <w:r w:rsidRPr="00796ACA">
        <w:rPr>
          <w:rFonts w:hint="eastAsia"/>
        </w:rPr>
        <w:t xml:space="preserve"> 15.6%</w:t>
      </w:r>
      <w:r w:rsidRPr="00796ACA">
        <w:rPr>
          <w:rFonts w:hint="eastAsia"/>
        </w:rPr>
        <w:t>。完整觀測資料數為</w:t>
      </w:r>
      <w:r w:rsidRPr="00796ACA">
        <w:rPr>
          <w:rFonts w:hint="eastAsia"/>
        </w:rPr>
        <w:t>14,000</w:t>
      </w:r>
      <w:r w:rsidRPr="00796ACA">
        <w:rPr>
          <w:rFonts w:hint="eastAsia"/>
        </w:rPr>
        <w:t>條（</w:t>
      </w:r>
      <w:r w:rsidRPr="00796ACA">
        <w:rPr>
          <w:rFonts w:hint="eastAsia"/>
        </w:rPr>
        <w:t>84.4%</w:t>
      </w:r>
      <w:r w:rsidRPr="00796ACA">
        <w:rPr>
          <w:rFonts w:hint="eastAsia"/>
        </w:rPr>
        <w:t>）；</w:t>
      </w:r>
      <w:r w:rsidRPr="00796ACA">
        <w:rPr>
          <w:rFonts w:hint="eastAsia"/>
        </w:rPr>
        <w:t xml:space="preserve"> </w:t>
      </w:r>
      <w:r w:rsidRPr="00796ACA">
        <w:rPr>
          <w:rFonts w:hint="eastAsia"/>
        </w:rPr>
        <w:t>審查資料數量為</w:t>
      </w:r>
      <w:r w:rsidRPr="00796ACA">
        <w:rPr>
          <w:rFonts w:hint="eastAsia"/>
        </w:rPr>
        <w:t>2588</w:t>
      </w:r>
      <w:r w:rsidRPr="00796ACA">
        <w:rPr>
          <w:rFonts w:hint="eastAsia"/>
        </w:rPr>
        <w:t>（</w:t>
      </w:r>
      <w:r w:rsidRPr="00796ACA">
        <w:rPr>
          <w:rFonts w:hint="eastAsia"/>
        </w:rPr>
        <w:t>15.6%</w:t>
      </w:r>
      <w:r w:rsidRPr="00796ACA">
        <w:rPr>
          <w:rFonts w:hint="eastAsia"/>
        </w:rPr>
        <w:t>）。如果銀行沒有記錄最後一次使用網路銀行的日期，則表示使用網路銀行的意願較低。由於意願是不可觀測的，因此我們考慮修改後的</w:t>
      </w:r>
      <w:r w:rsidRPr="00796ACA">
        <w:rPr>
          <w:rFonts w:hint="eastAsia"/>
        </w:rPr>
        <w:t xml:space="preserve"> Logistic-Weibull </w:t>
      </w:r>
      <w:r w:rsidRPr="00796ACA">
        <w:rPr>
          <w:rFonts w:hint="eastAsia"/>
        </w:rPr>
        <w:t>模型、修改後的去偏</w:t>
      </w:r>
      <w:r w:rsidRPr="00796ACA">
        <w:rPr>
          <w:rFonts w:hint="eastAsia"/>
        </w:rPr>
        <w:t xml:space="preserve"> LASSO-Weibull </w:t>
      </w:r>
      <w:r w:rsidRPr="00796ACA">
        <w:rPr>
          <w:rFonts w:hint="eastAsia"/>
        </w:rPr>
        <w:t>模型和修改後的隨機森林</w:t>
      </w:r>
      <w:r w:rsidRPr="00796ACA">
        <w:rPr>
          <w:rFonts w:hint="eastAsia"/>
        </w:rPr>
        <w:t xml:space="preserve"> Weibull </w:t>
      </w:r>
      <w:r w:rsidRPr="00796ACA">
        <w:rPr>
          <w:rFonts w:hint="eastAsia"/>
        </w:rPr>
        <w:t>模型來分析該資料集。另外，該資料集僅記錄網路銀行的最後使用日期。</w:t>
      </w:r>
    </w:p>
    <w:p w14:paraId="5915564F" w14:textId="28D2B656" w:rsidR="00796ACA" w:rsidRDefault="00645EBC" w:rsidP="00796ACA">
      <w:pPr>
        <w:ind w:firstLine="480"/>
      </w:pPr>
      <w:r w:rsidRPr="00645EBC">
        <w:rPr>
          <w:rFonts w:hint="eastAsia"/>
        </w:rPr>
        <w:t>表</w:t>
      </w:r>
      <w:r w:rsidRPr="00645EBC">
        <w:rPr>
          <w:rFonts w:hint="eastAsia"/>
        </w:rPr>
        <w:t>1.5</w:t>
      </w:r>
      <w:r w:rsidRPr="00645EBC">
        <w:rPr>
          <w:rFonts w:hint="eastAsia"/>
        </w:rPr>
        <w:t>給出了真實數據中解釋變數的描述性統計。</w:t>
      </w:r>
      <w:r w:rsidRPr="00645EBC">
        <w:rPr>
          <w:rFonts w:hint="eastAsia"/>
        </w:rPr>
        <w:t xml:space="preserve"> </w:t>
      </w:r>
      <w:r w:rsidRPr="00645EBC">
        <w:rPr>
          <w:rFonts w:hint="eastAsia"/>
        </w:rPr>
        <w:t>網路銀行客戶平均年齡為</w:t>
      </w:r>
      <w:r w:rsidRPr="00645EBC">
        <w:rPr>
          <w:rFonts w:hint="eastAsia"/>
        </w:rPr>
        <w:t>41.54</w:t>
      </w:r>
      <w:r w:rsidRPr="00645EBC">
        <w:rPr>
          <w:rFonts w:hint="eastAsia"/>
        </w:rPr>
        <w:t>歲。</w:t>
      </w:r>
      <w:r w:rsidRPr="00645EBC">
        <w:rPr>
          <w:rFonts w:hint="eastAsia"/>
        </w:rPr>
        <w:t xml:space="preserve"> </w:t>
      </w:r>
      <w:r w:rsidRPr="00645EBC">
        <w:rPr>
          <w:rFonts w:hint="eastAsia"/>
        </w:rPr>
        <w:t>大多數顧客的年齡在</w:t>
      </w:r>
      <w:r w:rsidRPr="00645EBC">
        <w:rPr>
          <w:rFonts w:hint="eastAsia"/>
        </w:rPr>
        <w:t>20</w:t>
      </w:r>
      <w:r w:rsidRPr="00645EBC">
        <w:rPr>
          <w:rFonts w:hint="eastAsia"/>
        </w:rPr>
        <w:t>歲至</w:t>
      </w:r>
      <w:r w:rsidRPr="00645EBC">
        <w:rPr>
          <w:rFonts w:hint="eastAsia"/>
        </w:rPr>
        <w:t>60</w:t>
      </w:r>
      <w:r w:rsidRPr="00645EBC">
        <w:rPr>
          <w:rFonts w:hint="eastAsia"/>
        </w:rPr>
        <w:t>歲之間，年齡層屬於成年人，支持社會經濟類型。</w:t>
      </w:r>
      <w:r w:rsidRPr="00645EBC">
        <w:rPr>
          <w:rFonts w:hint="eastAsia"/>
        </w:rPr>
        <w:t xml:space="preserve"> </w:t>
      </w:r>
      <w:r w:rsidRPr="00645EBC">
        <w:rPr>
          <w:rFonts w:hint="eastAsia"/>
        </w:rPr>
        <w:t>同時，申請網路銀行的客戶中，有</w:t>
      </w:r>
      <w:r w:rsidRPr="00645EBC">
        <w:rPr>
          <w:rFonts w:hint="eastAsia"/>
        </w:rPr>
        <w:t>32.11%</w:t>
      </w:r>
      <w:r w:rsidRPr="00645EBC">
        <w:rPr>
          <w:rFonts w:hint="eastAsia"/>
        </w:rPr>
        <w:t>擁有證券帳戶。</w:t>
      </w:r>
      <w:r w:rsidRPr="00645EBC">
        <w:rPr>
          <w:rFonts w:hint="eastAsia"/>
        </w:rPr>
        <w:t xml:space="preserve"> </w:t>
      </w:r>
      <w:r w:rsidRPr="00645EBC">
        <w:rPr>
          <w:rFonts w:hint="eastAsia"/>
        </w:rPr>
        <w:t>我們深知，利用網路銀行對於證券交易快速回應市場變化至關重要。</w:t>
      </w:r>
    </w:p>
    <w:p w14:paraId="28727DEA" w14:textId="5B1BDD2C" w:rsidR="00645EBC" w:rsidRDefault="00645EBC" w:rsidP="00796ACA">
      <w:pPr>
        <w:ind w:firstLine="480"/>
        <w:rPr>
          <w:rFonts w:hint="eastAsia"/>
        </w:rPr>
      </w:pPr>
      <w:r w:rsidRPr="00645EBC">
        <w:rPr>
          <w:rFonts w:hint="eastAsia"/>
        </w:rPr>
        <w:t>我們想了解客戶是否擁有證券帳戶會影響使用網路銀行的意願，縮短使用網路銀行的時間。</w:t>
      </w:r>
      <w:r w:rsidRPr="00645EBC">
        <w:rPr>
          <w:rFonts w:hint="eastAsia"/>
        </w:rPr>
        <w:t xml:space="preserve"> </w:t>
      </w:r>
      <w:r w:rsidRPr="00645EBC">
        <w:rPr>
          <w:rFonts w:hint="eastAsia"/>
        </w:rPr>
        <w:t>我們將客戶的居住區域分為雲嘉南區和非雲嘉南區，其中云嘉南區包括雲林縣、嘉義縣和台南市。</w:t>
      </w:r>
      <w:r w:rsidRPr="00645EBC">
        <w:rPr>
          <w:rFonts w:hint="eastAsia"/>
        </w:rPr>
        <w:t xml:space="preserve"> </w:t>
      </w:r>
      <w:r w:rsidRPr="00645EBC">
        <w:rPr>
          <w:rFonts w:hint="eastAsia"/>
        </w:rPr>
        <w:t>銀行主要服務範圍為雲端嘉南地區；</w:t>
      </w:r>
      <w:r w:rsidRPr="00645EBC">
        <w:rPr>
          <w:rFonts w:hint="eastAsia"/>
        </w:rPr>
        <w:t xml:space="preserve"> 61.59%</w:t>
      </w:r>
      <w:r w:rsidRPr="00645EBC">
        <w:rPr>
          <w:rFonts w:hint="eastAsia"/>
        </w:rPr>
        <w:t>的客戶居住在雲嘉南地區。</w:t>
      </w:r>
      <w:r w:rsidRPr="00645EBC">
        <w:rPr>
          <w:rFonts w:hint="eastAsia"/>
        </w:rPr>
        <w:t xml:space="preserve"> </w:t>
      </w:r>
      <w:r w:rsidRPr="00645EBC">
        <w:rPr>
          <w:rFonts w:hint="eastAsia"/>
        </w:rPr>
        <w:t>因此，值得關注的問題是居住在雲嘉南地區</w:t>
      </w:r>
      <w:r w:rsidRPr="00645EBC">
        <w:rPr>
          <w:rFonts w:hint="eastAsia"/>
        </w:rPr>
        <w:lastRenderedPageBreak/>
        <w:t>的客戶是否會影響使用網路銀行的意願和時間長度。</w:t>
      </w:r>
      <w:r w:rsidRPr="00645EBC">
        <w:rPr>
          <w:rFonts w:hint="eastAsia"/>
        </w:rPr>
        <w:t xml:space="preserve"> </w:t>
      </w:r>
      <w:r w:rsidRPr="00645EBC">
        <w:rPr>
          <w:rFonts w:hint="eastAsia"/>
        </w:rPr>
        <w:t>表</w:t>
      </w:r>
      <w:r w:rsidRPr="00645EBC">
        <w:rPr>
          <w:rFonts w:hint="eastAsia"/>
        </w:rPr>
        <w:t>1.5</w:t>
      </w:r>
      <w:r w:rsidRPr="00645EBC">
        <w:rPr>
          <w:rFonts w:hint="eastAsia"/>
        </w:rPr>
        <w:t>顯示，研究期間結束前曾使用過網路銀行的客戶中，擁有證券帳戶且居住在雲嘉南地區的比例較高。</w:t>
      </w:r>
    </w:p>
    <w:p w14:paraId="26331EC5" w14:textId="6DE9829E" w:rsidR="00112D26" w:rsidRDefault="00796ACA" w:rsidP="00112D26">
      <w:pPr>
        <w:rPr>
          <w:rFonts w:hint="eastAsia"/>
        </w:rPr>
      </w:pPr>
      <w:r>
        <w:rPr>
          <w:rFonts w:hint="eastAsia"/>
        </w:rPr>
        <w:t xml:space="preserve">1.5 </w:t>
      </w:r>
      <w:r w:rsidR="00112D26">
        <w:rPr>
          <w:rFonts w:hint="eastAsia"/>
        </w:rPr>
        <w:t>結論與討論</w:t>
      </w:r>
    </w:p>
    <w:p w14:paraId="37E77D60" w14:textId="3C904CAB" w:rsidR="00483B18" w:rsidRDefault="00B747B5" w:rsidP="00B747B5">
      <w:pPr>
        <w:ind w:firstLine="480"/>
      </w:pPr>
      <w:r w:rsidRPr="00B747B5">
        <w:rPr>
          <w:rFonts w:hint="eastAsia"/>
        </w:rPr>
        <w:t>除改進的</w:t>
      </w:r>
      <w:r w:rsidRPr="00B747B5">
        <w:rPr>
          <w:rFonts w:hint="eastAsia"/>
        </w:rPr>
        <w:t>Logistic-Weibull</w:t>
      </w:r>
      <w:r w:rsidRPr="00B747B5">
        <w:rPr>
          <w:rFonts w:hint="eastAsia"/>
        </w:rPr>
        <w:t>模型外，我們還引入了改進的去偏</w:t>
      </w:r>
      <w:r w:rsidRPr="00B747B5">
        <w:rPr>
          <w:rFonts w:hint="eastAsia"/>
        </w:rPr>
        <w:t>LASSO</w:t>
      </w:r>
      <w:r w:rsidR="00112D26">
        <w:rPr>
          <w:rFonts w:hint="eastAsia"/>
        </w:rPr>
        <w:t xml:space="preserve"> </w:t>
      </w:r>
      <w:r w:rsidRPr="00B747B5">
        <w:rPr>
          <w:rFonts w:hint="eastAsia"/>
        </w:rPr>
        <w:t>Weibull</w:t>
      </w:r>
      <w:r w:rsidRPr="00B747B5">
        <w:rPr>
          <w:rFonts w:hint="eastAsia"/>
        </w:rPr>
        <w:t>模型和改進的隨機森林</w:t>
      </w:r>
      <w:r w:rsidRPr="00B747B5">
        <w:rPr>
          <w:rFonts w:hint="eastAsia"/>
        </w:rPr>
        <w:t>-Weibull</w:t>
      </w:r>
      <w:r w:rsidRPr="00B747B5">
        <w:rPr>
          <w:rFonts w:hint="eastAsia"/>
        </w:rPr>
        <w:t>模型來調查客戶的傾向和使用網上銀行的時間，按特定類別進行分類。透過對真實數據的分析發現，「客戶年齡」、「證券帳戶擁有情況」、「居住區域」等因素對網路銀行使用意願和使用時長有顯著影響。識別這些變數可以幫助銀行精確定位客戶促銷活動，從而降低與不太可能接觸線上資源或接觸持續時間較短的客戶相關的行銷成本。改進的</w:t>
      </w:r>
      <w:r w:rsidRPr="00B747B5">
        <w:rPr>
          <w:rFonts w:hint="eastAsia"/>
        </w:rPr>
        <w:t xml:space="preserve"> Logistic-Weibull </w:t>
      </w:r>
      <w:r w:rsidRPr="00B747B5">
        <w:rPr>
          <w:rFonts w:hint="eastAsia"/>
        </w:rPr>
        <w:t>模型和改進的去偏</w:t>
      </w:r>
      <w:r w:rsidRPr="00B747B5">
        <w:rPr>
          <w:rFonts w:hint="eastAsia"/>
        </w:rPr>
        <w:t xml:space="preserve"> LASSO-Weibull </w:t>
      </w:r>
      <w:r w:rsidRPr="00B747B5">
        <w:rPr>
          <w:rFonts w:hint="eastAsia"/>
        </w:rPr>
        <w:t>模型是參數方法，而改進的隨機森林</w:t>
      </w:r>
      <w:r w:rsidRPr="00B747B5">
        <w:rPr>
          <w:rFonts w:hint="eastAsia"/>
        </w:rPr>
        <w:t xml:space="preserve">-Weibull </w:t>
      </w:r>
      <w:r w:rsidRPr="00B747B5">
        <w:rPr>
          <w:rFonts w:hint="eastAsia"/>
        </w:rPr>
        <w:t>模型是非參數方法。每種方法都有其優點和限制。最佳模型選擇取決於資料的性質。</w:t>
      </w:r>
      <w:r w:rsidRPr="00112D26">
        <w:rPr>
          <w:rFonts w:hint="eastAsia"/>
          <w:color w:val="FF0000"/>
        </w:rPr>
        <w:t>對於反應和協變量之間的非線性關係，改進的隨機森林</w:t>
      </w:r>
      <w:r w:rsidRPr="00112D26">
        <w:rPr>
          <w:rFonts w:hint="eastAsia"/>
          <w:color w:val="FF0000"/>
        </w:rPr>
        <w:t>-</w:t>
      </w:r>
      <w:r w:rsidRPr="00112D26">
        <w:rPr>
          <w:rFonts w:hint="eastAsia"/>
          <w:color w:val="FF0000"/>
        </w:rPr>
        <w:t>威布爾模型被證明更合適</w:t>
      </w:r>
      <w:r w:rsidRPr="00B747B5">
        <w:rPr>
          <w:rFonts w:hint="eastAsia"/>
        </w:rPr>
        <w:t>，儘管隨機森林估計的偏好的一致性需要驗證。</w:t>
      </w:r>
      <w:r w:rsidRPr="00B747B5">
        <w:rPr>
          <w:rFonts w:hint="eastAsia"/>
        </w:rPr>
        <w:t xml:space="preserve"> </w:t>
      </w:r>
      <w:r w:rsidRPr="00B747B5">
        <w:rPr>
          <w:rFonts w:hint="eastAsia"/>
        </w:rPr>
        <w:t>根據實際案例分析的結果，</w:t>
      </w:r>
      <w:r w:rsidRPr="00112D26">
        <w:rPr>
          <w:rFonts w:hint="eastAsia"/>
          <w:color w:val="FF0000"/>
        </w:rPr>
        <w:t>當使用</w:t>
      </w:r>
      <w:r w:rsidRPr="00112D26">
        <w:rPr>
          <w:rFonts w:hint="eastAsia"/>
          <w:color w:val="FF0000"/>
        </w:rPr>
        <w:t>logit</w:t>
      </w:r>
      <w:r w:rsidRPr="00112D26">
        <w:rPr>
          <w:rFonts w:hint="eastAsia"/>
          <w:color w:val="FF0000"/>
        </w:rPr>
        <w:t>形式檢查響應與協變量之間的關聯時</w:t>
      </w:r>
      <w:r w:rsidRPr="00B747B5">
        <w:rPr>
          <w:rFonts w:hint="eastAsia"/>
        </w:rPr>
        <w:t>，與修改後的</w:t>
      </w:r>
      <w:r w:rsidRPr="00B747B5">
        <w:rPr>
          <w:rFonts w:hint="eastAsia"/>
        </w:rPr>
        <w:t xml:space="preserve">Logit-Weibull </w:t>
      </w:r>
      <w:r w:rsidRPr="00B747B5">
        <w:rPr>
          <w:rFonts w:hint="eastAsia"/>
        </w:rPr>
        <w:t>模型相比，修改後的</w:t>
      </w:r>
      <w:r w:rsidRPr="00112D26">
        <w:rPr>
          <w:rFonts w:hint="eastAsia"/>
          <w:color w:val="FF0000"/>
        </w:rPr>
        <w:t>去偏</w:t>
      </w:r>
      <w:r w:rsidRPr="00112D26">
        <w:rPr>
          <w:rFonts w:hint="eastAsia"/>
          <w:color w:val="FF0000"/>
        </w:rPr>
        <w:t xml:space="preserve">LASSO-Weibull </w:t>
      </w:r>
      <w:r w:rsidRPr="00112D26">
        <w:rPr>
          <w:rFonts w:hint="eastAsia"/>
          <w:color w:val="FF0000"/>
        </w:rPr>
        <w:t>模型在方差估計方面表現出優越的性能模型。</w:t>
      </w:r>
      <w:r w:rsidRPr="00B747B5">
        <w:rPr>
          <w:rFonts w:hint="eastAsia"/>
        </w:rPr>
        <w:t>另一方面，在選擇合適的模型時也考慮了專家意見和銀行經驗，旨在提高模型的整體效能。模型的未來迭代將納入額外的相關自變量，從而能夠全面估計客戶偏好和相應的網上銀行使用時間。</w:t>
      </w:r>
    </w:p>
    <w:sectPr w:rsidR="00483B1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B5"/>
    <w:rsid w:val="00105330"/>
    <w:rsid w:val="00112D26"/>
    <w:rsid w:val="00483B18"/>
    <w:rsid w:val="00645EBC"/>
    <w:rsid w:val="00796ACA"/>
    <w:rsid w:val="00B747B5"/>
    <w:rsid w:val="00F96497"/>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0DE2"/>
  <w15:chartTrackingRefBased/>
  <w15:docId w15:val="{70E53B65-9043-4A50-B338-26D91E8A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47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47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47B5"/>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B747B5"/>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B747B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B747B5"/>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B747B5"/>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747B5"/>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B747B5"/>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747B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747B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747B5"/>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B747B5"/>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B747B5"/>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B747B5"/>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B747B5"/>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B747B5"/>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B747B5"/>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B747B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747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7B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747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47B5"/>
    <w:pPr>
      <w:spacing w:before="160" w:after="160"/>
      <w:jc w:val="center"/>
    </w:pPr>
    <w:rPr>
      <w:i/>
      <w:iCs/>
      <w:color w:val="404040" w:themeColor="text1" w:themeTint="BF"/>
    </w:rPr>
  </w:style>
  <w:style w:type="character" w:customStyle="1" w:styleId="a8">
    <w:name w:val="引文 字元"/>
    <w:basedOn w:val="a0"/>
    <w:link w:val="a7"/>
    <w:uiPriority w:val="29"/>
    <w:rsid w:val="00B747B5"/>
    <w:rPr>
      <w:i/>
      <w:iCs/>
      <w:color w:val="404040" w:themeColor="text1" w:themeTint="BF"/>
    </w:rPr>
  </w:style>
  <w:style w:type="paragraph" w:styleId="a9">
    <w:name w:val="List Paragraph"/>
    <w:basedOn w:val="a"/>
    <w:uiPriority w:val="34"/>
    <w:qFormat/>
    <w:rsid w:val="00B747B5"/>
    <w:pPr>
      <w:ind w:left="720"/>
      <w:contextualSpacing/>
    </w:pPr>
  </w:style>
  <w:style w:type="character" w:styleId="aa">
    <w:name w:val="Intense Emphasis"/>
    <w:basedOn w:val="a0"/>
    <w:uiPriority w:val="21"/>
    <w:qFormat/>
    <w:rsid w:val="00B747B5"/>
    <w:rPr>
      <w:i/>
      <w:iCs/>
      <w:color w:val="0F4761" w:themeColor="accent1" w:themeShade="BF"/>
    </w:rPr>
  </w:style>
  <w:style w:type="paragraph" w:styleId="ab">
    <w:name w:val="Intense Quote"/>
    <w:basedOn w:val="a"/>
    <w:next w:val="a"/>
    <w:link w:val="ac"/>
    <w:uiPriority w:val="30"/>
    <w:qFormat/>
    <w:rsid w:val="00B7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747B5"/>
    <w:rPr>
      <w:i/>
      <w:iCs/>
      <w:color w:val="0F4761" w:themeColor="accent1" w:themeShade="BF"/>
    </w:rPr>
  </w:style>
  <w:style w:type="character" w:styleId="ad">
    <w:name w:val="Intense Reference"/>
    <w:basedOn w:val="a0"/>
    <w:uiPriority w:val="32"/>
    <w:qFormat/>
    <w:rsid w:val="00B74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李宗祐</dc:creator>
  <cp:keywords/>
  <dc:description/>
  <cp:lastModifiedBy>李宗祐</cp:lastModifiedBy>
  <cp:revision>2</cp:revision>
  <dcterms:created xsi:type="dcterms:W3CDTF">2024-03-28T04:37:00Z</dcterms:created>
  <dcterms:modified xsi:type="dcterms:W3CDTF">2024-03-28T05:34:00Z</dcterms:modified>
</cp:coreProperties>
</file>