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4F79" w14:textId="77E39AB8" w:rsidR="00410572" w:rsidRPr="00410572" w:rsidRDefault="00410572" w:rsidP="00410572">
      <w:pPr>
        <w:jc w:val="center"/>
        <w:rPr>
          <w:b/>
          <w:bCs/>
          <w:sz w:val="36"/>
          <w:szCs w:val="32"/>
        </w:rPr>
      </w:pPr>
      <w:r w:rsidRPr="00410572">
        <w:rPr>
          <w:rFonts w:hint="eastAsia"/>
          <w:b/>
          <w:bCs/>
          <w:sz w:val="36"/>
          <w:szCs w:val="32"/>
        </w:rPr>
        <w:t>S</w:t>
      </w:r>
      <w:r w:rsidRPr="00410572">
        <w:rPr>
          <w:b/>
          <w:bCs/>
          <w:sz w:val="36"/>
          <w:szCs w:val="32"/>
        </w:rPr>
        <w:t>ummary of Table 1</w:t>
      </w:r>
    </w:p>
    <w:p w14:paraId="63E27468" w14:textId="095B4AE6" w:rsidR="003E0A44" w:rsidRDefault="00410572" w:rsidP="00410572">
      <w:pPr>
        <w:jc w:val="center"/>
      </w:pPr>
      <w:r>
        <w:rPr>
          <w:rFonts w:hint="eastAsia"/>
        </w:rPr>
        <w:t>R</w:t>
      </w:r>
      <w:r>
        <w:t xml:space="preserve">26124047 </w:t>
      </w:r>
      <w:r>
        <w:rPr>
          <w:rFonts w:hint="eastAsia"/>
        </w:rPr>
        <w:t>李宗祐</w:t>
      </w:r>
    </w:p>
    <w:p w14:paraId="6DB6F689" w14:textId="77777777" w:rsidR="00410572" w:rsidRDefault="00410572"/>
    <w:p w14:paraId="7EBBF304" w14:textId="0E54FE93" w:rsidR="00483B18" w:rsidRDefault="00821E5B">
      <w:r>
        <w:rPr>
          <w:rFonts w:hint="eastAsia"/>
        </w:rPr>
        <w:t>T</w:t>
      </w:r>
      <w:r>
        <w:t>his paper discusses how to display a table well.</w:t>
      </w:r>
    </w:p>
    <w:p w14:paraId="6A146299" w14:textId="77777777" w:rsidR="00821E5B" w:rsidRPr="00410572" w:rsidRDefault="00821E5B"/>
    <w:p w14:paraId="4025C2AD" w14:textId="50F4503B" w:rsidR="00821E5B" w:rsidRDefault="00821E5B">
      <w:r>
        <w:t xml:space="preserve">Considering columns: </w:t>
      </w:r>
    </w:p>
    <w:p w14:paraId="4CA5239F" w14:textId="3BDD6664" w:rsidR="00821E5B" w:rsidRDefault="00821E5B" w:rsidP="00821E5B">
      <w:pPr>
        <w:ind w:firstLine="480"/>
      </w:pPr>
      <w:r>
        <w:t>1. Stratified by exposure</w:t>
      </w:r>
      <w:r w:rsidR="009466B4">
        <w:t xml:space="preserve"> (RCT/cohort/cross-sectional/</w:t>
      </w:r>
      <w:r w:rsidR="00B826EE">
        <w:t xml:space="preserve">case-control) </w:t>
      </w:r>
      <w:r>
        <w:t>/</w:t>
      </w:r>
      <w:r w:rsidR="00B826EE">
        <w:t xml:space="preserve"> </w:t>
      </w:r>
      <w:r>
        <w:t>disease</w:t>
      </w:r>
      <w:r w:rsidR="00B826EE">
        <w:t xml:space="preserve"> (case-control)</w:t>
      </w:r>
    </w:p>
    <w:p w14:paraId="112BE562" w14:textId="42D8D458" w:rsidR="00821E5B" w:rsidRDefault="00821E5B" w:rsidP="00821E5B">
      <w:pPr>
        <w:ind w:firstLine="480"/>
      </w:pPr>
      <w:r>
        <w:rPr>
          <w:rFonts w:hint="eastAsia"/>
        </w:rPr>
        <w:t>2</w:t>
      </w:r>
      <w:r>
        <w:t>. don’t include p-value</w:t>
      </w:r>
    </w:p>
    <w:p w14:paraId="6F9980FB" w14:textId="1F1CDB42" w:rsidR="00821E5B" w:rsidRDefault="00821E5B" w:rsidP="00410572">
      <w:pPr>
        <w:ind w:left="480"/>
      </w:pPr>
      <w:r>
        <w:rPr>
          <w:rFonts w:hint="eastAsia"/>
        </w:rPr>
        <w:t>3</w:t>
      </w:r>
      <w:r>
        <w:t xml:space="preserve">. </w:t>
      </w:r>
      <w:r w:rsidR="00800ED1">
        <w:rPr>
          <w:rFonts w:hint="eastAsia"/>
        </w:rPr>
        <w:t>I</w:t>
      </w:r>
      <w:r w:rsidR="00800ED1">
        <w:t>f there is missing data, add columns for (1) response sample</w:t>
      </w:r>
      <w:r w:rsidR="00800ED1">
        <w:t>,</w:t>
      </w:r>
      <w:r w:rsidR="00800ED1">
        <w:t xml:space="preserve"> (2) </w:t>
      </w:r>
      <w:r w:rsidR="00800ED1">
        <w:t>complete case</w:t>
      </w:r>
      <w:r w:rsidR="00800ED1">
        <w:t xml:space="preserve"> sample or imputed sample</w:t>
      </w:r>
      <w:r w:rsidR="00800ED1">
        <w:t>, and (3) a total column.</w:t>
      </w:r>
    </w:p>
    <w:p w14:paraId="71BFCC03" w14:textId="77777777" w:rsidR="00410572" w:rsidRDefault="00410572" w:rsidP="00410572">
      <w:pPr>
        <w:rPr>
          <w:rFonts w:hint="eastAsia"/>
        </w:rPr>
      </w:pPr>
    </w:p>
    <w:p w14:paraId="71EC3B0E" w14:textId="4272E4D3" w:rsidR="00821E5B" w:rsidRDefault="00821E5B" w:rsidP="00821E5B">
      <w:r>
        <w:rPr>
          <w:rFonts w:hint="eastAsia"/>
        </w:rPr>
        <w:t>C</w:t>
      </w:r>
      <w:r>
        <w:t>onsidering rows:</w:t>
      </w:r>
    </w:p>
    <w:p w14:paraId="2E02368F" w14:textId="073CE828" w:rsidR="00821E5B" w:rsidRDefault="00821E5B" w:rsidP="00821E5B">
      <w:pPr>
        <w:ind w:firstLine="480"/>
      </w:pPr>
      <w:r>
        <w:rPr>
          <w:rFonts w:hint="eastAsia"/>
        </w:rPr>
        <w:t>1</w:t>
      </w:r>
      <w:r>
        <w:t>. include all variables in final model</w:t>
      </w:r>
    </w:p>
    <w:p w14:paraId="779CD688" w14:textId="78A406AE" w:rsidR="00821E5B" w:rsidRDefault="00821E5B" w:rsidP="00821E5B">
      <w:pPr>
        <w:ind w:firstLine="480"/>
      </w:pPr>
      <w:r>
        <w:rPr>
          <w:rFonts w:hint="eastAsia"/>
        </w:rPr>
        <w:t>2</w:t>
      </w:r>
      <w:r>
        <w:t xml:space="preserve">. </w:t>
      </w:r>
      <w:r w:rsidR="00B826EE">
        <w:t>show variables both as analyzed and as collected.</w:t>
      </w:r>
    </w:p>
    <w:p w14:paraId="2942E98F" w14:textId="20BF6F15" w:rsidR="00821E5B" w:rsidRDefault="00821E5B" w:rsidP="00821E5B">
      <w:pPr>
        <w:ind w:firstLine="480"/>
      </w:pPr>
      <w:r>
        <w:rPr>
          <w:rFonts w:hint="eastAsia"/>
        </w:rPr>
        <w:t>3</w:t>
      </w:r>
      <w:r>
        <w:t>. if interested, including possible confounders and effect modifiers</w:t>
      </w:r>
    </w:p>
    <w:p w14:paraId="272CEF44" w14:textId="77777777" w:rsidR="00821E5B" w:rsidRDefault="00821E5B" w:rsidP="00821E5B"/>
    <w:p w14:paraId="41E213C8" w14:textId="7CA95724" w:rsidR="009466B4" w:rsidRDefault="009466B4" w:rsidP="00821E5B">
      <w:r>
        <w:rPr>
          <w:rFonts w:hint="eastAsia"/>
        </w:rPr>
        <w:t>C</w:t>
      </w:r>
      <w:r>
        <w:t>onsidering cells:</w:t>
      </w:r>
    </w:p>
    <w:p w14:paraId="5F9B2646" w14:textId="3D34CEFF" w:rsidR="009466B4" w:rsidRPr="009466B4" w:rsidRDefault="009466B4" w:rsidP="00800ED1">
      <w:pPr>
        <w:ind w:left="480"/>
        <w:rPr>
          <w:rFonts w:hint="eastAsia"/>
        </w:rPr>
      </w:pPr>
      <w:r>
        <w:rPr>
          <w:rFonts w:hint="eastAsia"/>
        </w:rPr>
        <w:t>1</w:t>
      </w:r>
      <w:r>
        <w:t>. n (%) for categorical variable (</w:t>
      </w:r>
      <w:r w:rsidR="00B826EE">
        <w:t xml:space="preserve">percentage should be </w:t>
      </w:r>
      <w:r>
        <w:t>integer), mean (SD) for continuous variable, median (min-max) or median (Under quantile - Upper quantile) for skewed continuous variable.</w:t>
      </w:r>
    </w:p>
    <w:p w14:paraId="1C95B7B2" w14:textId="77777777" w:rsidR="009466B4" w:rsidRDefault="009466B4" w:rsidP="00821E5B"/>
    <w:sectPr w:rsidR="009466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5B"/>
    <w:rsid w:val="00105330"/>
    <w:rsid w:val="003E0A44"/>
    <w:rsid w:val="00410572"/>
    <w:rsid w:val="00483B18"/>
    <w:rsid w:val="00800ED1"/>
    <w:rsid w:val="00821E5B"/>
    <w:rsid w:val="009466B4"/>
    <w:rsid w:val="00B826EE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5FB4"/>
  <w15:chartTrackingRefBased/>
  <w15:docId w15:val="{2261A59F-62D4-4FB8-A7A7-34CF0504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E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E5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E5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E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E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E5B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E5B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E5B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1E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1E5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1E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1E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1E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1E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1E5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1E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E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E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1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1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1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2</cp:revision>
  <dcterms:created xsi:type="dcterms:W3CDTF">2024-03-11T02:59:00Z</dcterms:created>
  <dcterms:modified xsi:type="dcterms:W3CDTF">2024-03-11T03:50:00Z</dcterms:modified>
</cp:coreProperties>
</file>