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6D2A9A" w14:textId="77777777" w:rsidR="00110880" w:rsidRPr="00C8185F" w:rsidRDefault="00110880" w:rsidP="00110880">
      <w:pPr>
        <w:spacing w:line="360" w:lineRule="auto"/>
        <w:jc w:val="center"/>
      </w:pPr>
      <w:r w:rsidRPr="00C8185F">
        <w:rPr>
          <w:rFonts w:hint="eastAsia"/>
        </w:rPr>
        <w:t>類別資料分析</w:t>
      </w:r>
      <w:r w:rsidRPr="00C8185F">
        <w:rPr>
          <w:rFonts w:hint="eastAsia"/>
        </w:rPr>
        <w:t xml:space="preserve"> </w:t>
      </w:r>
      <w:r w:rsidRPr="00C8185F">
        <w:rPr>
          <w:rFonts w:hint="eastAsia"/>
        </w:rPr>
        <w:t>解答</w:t>
      </w:r>
    </w:p>
    <w:p w14:paraId="4F081DCD" w14:textId="207D30EF" w:rsidR="00110880" w:rsidRPr="00C8185F" w:rsidRDefault="00110880" w:rsidP="00110880">
      <w:pPr>
        <w:spacing w:line="360" w:lineRule="auto"/>
        <w:rPr>
          <w:b/>
          <w:bCs/>
        </w:rPr>
      </w:pPr>
      <w:r w:rsidRPr="00C8185F">
        <w:rPr>
          <w:rFonts w:hint="eastAsia"/>
          <w:b/>
          <w:bCs/>
        </w:rPr>
        <w:t xml:space="preserve">Chapter </w:t>
      </w:r>
      <w:r>
        <w:rPr>
          <w:rFonts w:hint="eastAsia"/>
          <w:b/>
          <w:bCs/>
        </w:rPr>
        <w:t>5</w:t>
      </w:r>
    </w:p>
    <w:p w14:paraId="10E44AE9" w14:textId="2F6DAFA0" w:rsidR="004E441C" w:rsidRPr="00394921" w:rsidRDefault="00110880" w:rsidP="004E441C">
      <w:pPr>
        <w:spacing w:line="360" w:lineRule="auto"/>
        <w:rPr>
          <w:color w:val="FF0000"/>
        </w:rPr>
      </w:pPr>
      <w:r w:rsidRPr="00394921">
        <w:rPr>
          <w:rFonts w:hint="eastAsia"/>
          <w:color w:val="FF0000"/>
        </w:rPr>
        <w:t>5.</w:t>
      </w:r>
      <w:r w:rsidRPr="00394921">
        <w:rPr>
          <w:color w:val="FF0000"/>
        </w:rPr>
        <w:t>1</w:t>
      </w:r>
      <w:r w:rsidR="004E441C" w:rsidRPr="00394921">
        <w:rPr>
          <w:rFonts w:hint="eastAsia"/>
          <w:color w:val="FF0000"/>
        </w:rPr>
        <w:t xml:space="preserve"> </w:t>
      </w:r>
      <w:r w:rsidR="00B0496A" w:rsidRPr="00394921">
        <w:rPr>
          <w:color w:val="FF0000"/>
        </w:rPr>
        <w:tab/>
      </w:r>
      <w:r w:rsidR="004E441C" w:rsidRPr="00394921">
        <w:rPr>
          <w:color w:val="FF0000"/>
        </w:rPr>
        <w:t xml:space="preserve">a. </w:t>
      </w:r>
      <w:r w:rsidR="00B0496A" w:rsidRPr="00394921">
        <w:rPr>
          <w:rFonts w:hint="eastAsia"/>
          <w:color w:val="FF0000"/>
        </w:rPr>
        <w:t xml:space="preserve">The likelihood-ratio </w:t>
      </w:r>
      <w:r w:rsidR="004E441C" w:rsidRPr="00394921">
        <w:rPr>
          <w:color w:val="FF0000"/>
        </w:rPr>
        <w:t>statistic</w:t>
      </w:r>
      <w:r w:rsidR="00B0496A" w:rsidRPr="00394921">
        <w:rPr>
          <w:rFonts w:hint="eastAsia"/>
          <w:color w:val="FF0000"/>
        </w:rPr>
        <w:t xml:space="preserve"> is </w:t>
      </w:r>
      <m:oMath>
        <m:r>
          <w:rPr>
            <w:rFonts w:ascii="Cambria Math" w:hAnsi="Cambria Math"/>
            <w:color w:val="FF0000"/>
          </w:rPr>
          <m:t>32.9</m:t>
        </m:r>
      </m:oMath>
      <w:r w:rsidR="004E441C" w:rsidRPr="00394921">
        <w:rPr>
          <w:color w:val="FF0000"/>
        </w:rPr>
        <w:t xml:space="preserve"> </w:t>
      </w:r>
      <w:r w:rsidR="00B0496A" w:rsidRPr="00394921">
        <w:rPr>
          <w:rFonts w:hint="eastAsia"/>
          <w:color w:val="FF0000"/>
        </w:rPr>
        <w:t xml:space="preserve">with </w:t>
      </w:r>
      <m:oMath>
        <m:r>
          <w:rPr>
            <w:rFonts w:ascii="Cambria Math" w:hAnsi="Cambria Math"/>
            <w:color w:val="FF0000"/>
          </w:rPr>
          <m:t>df=2</m:t>
        </m:r>
      </m:oMath>
      <w:r w:rsidR="004E441C" w:rsidRPr="00394921">
        <w:rPr>
          <w:color w:val="FF0000"/>
        </w:rPr>
        <w:t xml:space="preserve">, </w:t>
      </w:r>
      <m:oMath>
        <m:r>
          <m:rPr>
            <m:sty m:val="p"/>
          </m:rPr>
          <w:rPr>
            <w:rFonts w:ascii="Cambria Math" w:hAnsi="Cambria Math"/>
            <w:color w:val="FF0000"/>
          </w:rPr>
          <m:t>P-value</m:t>
        </m:r>
        <m:r>
          <w:rPr>
            <w:rFonts w:ascii="Cambria Math" w:hAnsi="Cambria Math"/>
            <w:color w:val="FF0000"/>
          </w:rPr>
          <m:t>&lt;0.0001</m:t>
        </m:r>
      </m:oMath>
      <w:r w:rsidR="004E441C" w:rsidRPr="00394921">
        <w:rPr>
          <w:color w:val="FF0000"/>
        </w:rPr>
        <w:t>.</w:t>
      </w:r>
    </w:p>
    <w:p w14:paraId="395047A5" w14:textId="38586A52" w:rsidR="004E441C" w:rsidRPr="00394921" w:rsidRDefault="004E441C" w:rsidP="00B0496A">
      <w:pPr>
        <w:spacing w:line="360" w:lineRule="auto"/>
        <w:ind w:left="480"/>
        <w:rPr>
          <w:color w:val="FF0000"/>
        </w:rPr>
      </w:pPr>
      <w:r w:rsidRPr="00394921">
        <w:rPr>
          <w:color w:val="FF0000"/>
        </w:rPr>
        <w:t xml:space="preserve">b. </w:t>
      </w:r>
      <w:r w:rsidR="00B0496A" w:rsidRPr="00394921">
        <w:rPr>
          <w:rFonts w:hint="eastAsia"/>
          <w:color w:val="FF0000"/>
        </w:rPr>
        <w:t>The likelihood-ratio</w:t>
      </w:r>
      <w:r w:rsidRPr="00394921">
        <w:rPr>
          <w:color w:val="FF0000"/>
        </w:rPr>
        <w:t xml:space="preserve"> statistics are </w:t>
      </w:r>
      <m:oMath>
        <m:r>
          <w:rPr>
            <w:rFonts w:ascii="Cambria Math" w:hAnsi="Cambria Math"/>
            <w:color w:val="FF0000"/>
          </w:rPr>
          <m:t>1.56</m:t>
        </m:r>
      </m:oMath>
      <w:r w:rsidRPr="00394921">
        <w:rPr>
          <w:color w:val="FF0000"/>
        </w:rPr>
        <w:t xml:space="preserve"> for weight and </w:t>
      </w:r>
      <m:oMath>
        <m:r>
          <w:rPr>
            <w:rFonts w:ascii="Cambria Math" w:hAnsi="Cambria Math"/>
            <w:color w:val="FF0000"/>
          </w:rPr>
          <m:t>2.85</m:t>
        </m:r>
      </m:oMath>
      <w:r w:rsidRPr="00394921">
        <w:rPr>
          <w:color w:val="FF0000"/>
        </w:rPr>
        <w:t xml:space="preserve"> for width, with </w:t>
      </w:r>
      <m:oMath>
        <m:r>
          <m:rPr>
            <m:sty m:val="p"/>
          </m:rPr>
          <w:rPr>
            <w:rFonts w:ascii="Cambria Math" w:hAnsi="Cambria Math"/>
            <w:color w:val="FF0000"/>
          </w:rPr>
          <m:t>P-values</m:t>
        </m:r>
      </m:oMath>
      <w:r w:rsidRPr="00394921">
        <w:rPr>
          <w:color w:val="FF0000"/>
        </w:rPr>
        <w:t xml:space="preserve"> of </w:t>
      </w:r>
      <m:oMath>
        <m:r>
          <w:rPr>
            <w:rFonts w:ascii="Cambria Math" w:hAnsi="Cambria Math"/>
            <w:color w:val="FF0000"/>
          </w:rPr>
          <m:t>0.21</m:t>
        </m:r>
      </m:oMath>
      <w:r w:rsidRPr="00394921">
        <w:rPr>
          <w:color w:val="FF0000"/>
        </w:rPr>
        <w:t xml:space="preserve"> and </w:t>
      </w:r>
      <m:oMath>
        <m:r>
          <w:rPr>
            <w:rFonts w:ascii="Cambria Math" w:hAnsi="Cambria Math"/>
            <w:color w:val="FF0000"/>
          </w:rPr>
          <m:t>0.09</m:t>
        </m:r>
      </m:oMath>
      <w:r w:rsidRPr="00394921">
        <w:rPr>
          <w:color w:val="FF0000"/>
        </w:rPr>
        <w:t xml:space="preserve">. The predictors are highly correlated </w:t>
      </w:r>
      <m:oMath>
        <m:r>
          <w:rPr>
            <w:rFonts w:ascii="Cambria Math" w:hAnsi="Cambria Math"/>
            <w:color w:val="FF0000"/>
          </w:rPr>
          <m:t>(ρ=0.887)</m:t>
        </m:r>
      </m:oMath>
      <w:r w:rsidRPr="00394921">
        <w:rPr>
          <w:color w:val="FF0000"/>
        </w:rPr>
        <w:t>, so multicollinearity occurs.</w:t>
      </w:r>
    </w:p>
    <w:p w14:paraId="6D490B70" w14:textId="54EA5246" w:rsidR="00B0496A" w:rsidRPr="00394921" w:rsidRDefault="00B0496A" w:rsidP="00443725">
      <w:pPr>
        <w:spacing w:line="360" w:lineRule="auto"/>
        <w:ind w:left="480"/>
        <w:rPr>
          <w:color w:val="FF0000"/>
        </w:rPr>
      </w:pPr>
      <w:r w:rsidRPr="00394921">
        <w:rPr>
          <w:rFonts w:hint="eastAsia"/>
          <w:color w:val="FF0000"/>
        </w:rPr>
        <w:t xml:space="preserve">c. </w:t>
      </w:r>
      <w:r w:rsidR="00443725" w:rsidRPr="00394921">
        <w:rPr>
          <w:rFonts w:hint="eastAsia"/>
          <w:color w:val="FF0000"/>
        </w:rPr>
        <w:t>After u</w:t>
      </w:r>
      <w:r w:rsidRPr="00394921">
        <w:rPr>
          <w:rFonts w:hint="eastAsia"/>
          <w:color w:val="FF0000"/>
        </w:rPr>
        <w:t xml:space="preserve">sing </w:t>
      </w:r>
      <w:proofErr w:type="spellStart"/>
      <w:r w:rsidRPr="00394921">
        <w:rPr>
          <w:rFonts w:ascii="Consolas" w:hAnsi="Consolas"/>
          <w:color w:val="FF0000"/>
        </w:rPr>
        <w:t>stepAIC</w:t>
      </w:r>
      <w:proofErr w:type="spellEnd"/>
      <w:r w:rsidRPr="00394921">
        <w:rPr>
          <w:rFonts w:hint="eastAsia"/>
          <w:color w:val="FF0000"/>
        </w:rPr>
        <w:t xml:space="preserve"> </w:t>
      </w:r>
      <w:r w:rsidRPr="00394921">
        <w:rPr>
          <w:color w:val="FF0000"/>
        </w:rPr>
        <w:t>function</w:t>
      </w:r>
      <w:r w:rsidRPr="00394921">
        <w:rPr>
          <w:rFonts w:hint="eastAsia"/>
          <w:color w:val="FF0000"/>
        </w:rPr>
        <w:t xml:space="preserve"> in R, </w:t>
      </w:r>
      <w:r w:rsidR="00183100" w:rsidRPr="00394921">
        <w:rPr>
          <w:rFonts w:hint="eastAsia"/>
          <w:color w:val="FF0000"/>
        </w:rPr>
        <w:t xml:space="preserve">weight and color </w:t>
      </w:r>
      <w:r w:rsidR="00183100" w:rsidRPr="00394921">
        <w:rPr>
          <w:color w:val="FF0000"/>
        </w:rPr>
        <w:t>are the potential explanatory variables</w:t>
      </w:r>
      <w:r w:rsidR="00183100" w:rsidRPr="00394921">
        <w:rPr>
          <w:rFonts w:hint="eastAsia"/>
          <w:color w:val="FF0000"/>
        </w:rPr>
        <w:t xml:space="preserve"> for the model.</w:t>
      </w:r>
      <w:r w:rsidR="00443725" w:rsidRPr="00394921">
        <w:rPr>
          <w:rFonts w:hint="eastAsia"/>
          <w:color w:val="FF0000"/>
        </w:rPr>
        <w:t xml:space="preserve"> The final model is</w:t>
      </w:r>
    </w:p>
    <w:p w14:paraId="4513C24E" w14:textId="78580822" w:rsidR="00443725" w:rsidRPr="00394921" w:rsidRDefault="00443725" w:rsidP="00443725">
      <w:pPr>
        <w:spacing w:line="360" w:lineRule="auto"/>
        <w:rPr>
          <w:rFonts w:hint="eastAsia"/>
          <w:color w:val="FF0000"/>
        </w:rPr>
      </w:pPr>
      <m:oMathPara>
        <m:oMath>
          <m:r>
            <m:rPr>
              <m:sty m:val="p"/>
            </m:rPr>
            <w:rPr>
              <w:rFonts w:ascii="Cambria Math" w:hAnsi="Cambria Math"/>
              <w:color w:val="FF0000"/>
            </w:rPr>
            <m:t>logit</m:t>
          </m:r>
          <m:d>
            <m:dPr>
              <m:begChr m:val="["/>
              <m:endChr m:val="]"/>
              <m:ctrlPr>
                <w:rPr>
                  <w:rFonts w:ascii="Cambria Math" w:hAnsi="Cambria Math"/>
                  <w:i/>
                  <w:color w:val="FF0000"/>
                </w:rPr>
              </m:ctrlPr>
            </m:dPr>
            <m:e>
              <m:acc>
                <m:accPr>
                  <m:ctrlPr>
                    <w:rPr>
                      <w:rFonts w:ascii="Cambria Math" w:hAnsi="Cambria Math"/>
                      <w:i/>
                      <w:color w:val="FF0000"/>
                    </w:rPr>
                  </m:ctrlPr>
                </m:accPr>
                <m:e>
                  <m:r>
                    <w:rPr>
                      <w:rFonts w:ascii="Cambria Math" w:hAnsi="Cambria Math"/>
                      <w:color w:val="FF0000"/>
                    </w:rPr>
                    <m:t>P</m:t>
                  </m:r>
                </m:e>
              </m:acc>
              <m:d>
                <m:dPr>
                  <m:ctrlPr>
                    <w:rPr>
                      <w:rFonts w:ascii="Cambria Math" w:hAnsi="Cambria Math"/>
                      <w:i/>
                      <w:color w:val="FF0000"/>
                    </w:rPr>
                  </m:ctrlPr>
                </m:dPr>
                <m:e>
                  <m:r>
                    <w:rPr>
                      <w:rFonts w:ascii="Cambria Math" w:hAnsi="Cambria Math"/>
                      <w:color w:val="FF0000"/>
                    </w:rPr>
                    <m:t>Y=1</m:t>
                  </m:r>
                </m:e>
              </m:d>
            </m:e>
          </m:d>
          <m:r>
            <w:rPr>
              <w:rFonts w:ascii="Cambria Math" w:hAnsi="Cambria Math"/>
              <w:color w:val="FF0000"/>
            </w:rPr>
            <m:t xml:space="preserve">=-3.2572+1.6928 </m:t>
          </m:r>
          <m:r>
            <m:rPr>
              <m:sty m:val="p"/>
            </m:rPr>
            <w:rPr>
              <w:rFonts w:ascii="Cambria Math" w:hAnsi="Cambria Math"/>
              <w:color w:val="FF0000"/>
            </w:rPr>
            <m:t xml:space="preserve">weight+0.1448 </m:t>
          </m:r>
          <m:sSub>
            <m:sSubPr>
              <m:ctrlPr>
                <w:rPr>
                  <w:rFonts w:ascii="Cambria Math" w:hAnsi="Cambria Math"/>
                  <w:i/>
                  <w:color w:val="FF0000"/>
                </w:rPr>
              </m:ctrlPr>
            </m:sSubPr>
            <m:e>
              <m:r>
                <w:rPr>
                  <w:rFonts w:ascii="Cambria Math" w:hAnsi="Cambria Math"/>
                  <w:color w:val="FF0000"/>
                </w:rPr>
                <m:t>c</m:t>
              </m:r>
            </m:e>
            <m:sub>
              <m:r>
                <w:rPr>
                  <w:rFonts w:ascii="Cambria Math" w:hAnsi="Cambria Math"/>
                  <w:color w:val="FF0000"/>
                </w:rPr>
                <m:t>2</m:t>
              </m:r>
            </m:sub>
          </m:sSub>
          <m:r>
            <w:rPr>
              <w:rFonts w:ascii="Cambria Math" w:hAnsi="Cambria Math"/>
              <w:color w:val="FF0000"/>
            </w:rPr>
            <m:t xml:space="preserve">-0.1861 </m:t>
          </m:r>
          <m:sSub>
            <m:sSubPr>
              <m:ctrlPr>
                <w:rPr>
                  <w:rFonts w:ascii="Cambria Math" w:hAnsi="Cambria Math"/>
                  <w:i/>
                  <w:color w:val="FF0000"/>
                </w:rPr>
              </m:ctrlPr>
            </m:sSubPr>
            <m:e>
              <m:r>
                <w:rPr>
                  <w:rFonts w:ascii="Cambria Math" w:hAnsi="Cambria Math"/>
                  <w:color w:val="FF0000"/>
                </w:rPr>
                <m:t>c</m:t>
              </m:r>
            </m:e>
            <m:sub>
              <m:r>
                <w:rPr>
                  <w:rFonts w:ascii="Cambria Math" w:hAnsi="Cambria Math"/>
                  <w:color w:val="FF0000"/>
                </w:rPr>
                <m:t>3</m:t>
              </m:r>
            </m:sub>
          </m:sSub>
          <m:r>
            <w:rPr>
              <w:rFonts w:ascii="Cambria Math" w:hAnsi="Cambria Math"/>
              <w:color w:val="FF0000"/>
            </w:rPr>
            <m:t xml:space="preserve">-1.2694 </m:t>
          </m:r>
          <m:sSub>
            <m:sSubPr>
              <m:ctrlPr>
                <w:rPr>
                  <w:rFonts w:ascii="Cambria Math" w:hAnsi="Cambria Math"/>
                  <w:i/>
                  <w:color w:val="FF0000"/>
                </w:rPr>
              </m:ctrlPr>
            </m:sSubPr>
            <m:e>
              <m:r>
                <w:rPr>
                  <w:rFonts w:ascii="Cambria Math" w:hAnsi="Cambria Math"/>
                  <w:color w:val="FF0000"/>
                </w:rPr>
                <m:t>c</m:t>
              </m:r>
            </m:e>
            <m:sub>
              <m:r>
                <w:rPr>
                  <w:rFonts w:ascii="Cambria Math" w:hAnsi="Cambria Math"/>
                  <w:color w:val="FF0000"/>
                </w:rPr>
                <m:t>4</m:t>
              </m:r>
            </m:sub>
          </m:sSub>
          <m:r>
            <w:rPr>
              <w:rFonts w:ascii="Cambria Math" w:hAnsi="Cambria Math"/>
              <w:color w:val="FF0000"/>
            </w:rPr>
            <m:t>.</m:t>
          </m:r>
        </m:oMath>
      </m:oMathPara>
    </w:p>
    <w:p w14:paraId="43321ED2" w14:textId="031B9619" w:rsidR="00110880" w:rsidRPr="00394921" w:rsidRDefault="00110880" w:rsidP="00443725">
      <w:pPr>
        <w:spacing w:line="360" w:lineRule="auto"/>
        <w:ind w:left="480" w:hanging="480"/>
        <w:rPr>
          <w:color w:val="FF0000"/>
        </w:rPr>
      </w:pPr>
      <w:r w:rsidRPr="00394921">
        <w:rPr>
          <w:rFonts w:hint="eastAsia"/>
          <w:color w:val="FF0000"/>
        </w:rPr>
        <w:t>5.</w:t>
      </w:r>
      <w:r w:rsidRPr="00394921">
        <w:rPr>
          <w:color w:val="FF0000"/>
        </w:rPr>
        <w:t>3</w:t>
      </w:r>
      <w:r w:rsidR="00B0496A" w:rsidRPr="00394921">
        <w:rPr>
          <w:color w:val="FF0000"/>
        </w:rPr>
        <w:tab/>
      </w:r>
      <w:r w:rsidR="00443725" w:rsidRPr="00394921">
        <w:rPr>
          <w:rFonts w:hint="eastAsia"/>
          <w:color w:val="FF0000"/>
        </w:rPr>
        <w:t xml:space="preserve">After using </w:t>
      </w:r>
      <w:proofErr w:type="spellStart"/>
      <w:r w:rsidR="00443725" w:rsidRPr="00394921">
        <w:rPr>
          <w:rFonts w:ascii="Consolas" w:hAnsi="Consolas"/>
          <w:color w:val="FF0000"/>
        </w:rPr>
        <w:t>stepAIC</w:t>
      </w:r>
      <w:proofErr w:type="spellEnd"/>
      <w:r w:rsidR="00443725" w:rsidRPr="00394921">
        <w:rPr>
          <w:rFonts w:hint="eastAsia"/>
          <w:color w:val="FF0000"/>
        </w:rPr>
        <w:t xml:space="preserve"> </w:t>
      </w:r>
      <w:r w:rsidR="00443725" w:rsidRPr="00394921">
        <w:rPr>
          <w:color w:val="FF0000"/>
        </w:rPr>
        <w:t>function</w:t>
      </w:r>
      <w:r w:rsidR="00443725" w:rsidRPr="00394921">
        <w:rPr>
          <w:rFonts w:hint="eastAsia"/>
          <w:color w:val="FF0000"/>
        </w:rPr>
        <w:t xml:space="preserve"> in R,</w:t>
      </w:r>
      <w:r w:rsidR="00443725" w:rsidRPr="00394921">
        <w:rPr>
          <w:rFonts w:hint="eastAsia"/>
          <w:color w:val="FF0000"/>
        </w:rPr>
        <w:t xml:space="preserve"> </w:t>
      </w:r>
      <m:oMath>
        <m:r>
          <w:rPr>
            <w:rFonts w:ascii="Cambria Math" w:hAnsi="Cambria Math" w:hint="eastAsia"/>
            <w:color w:val="FF0000"/>
          </w:rPr>
          <m:t>year</m:t>
        </m:r>
      </m:oMath>
      <w:r w:rsidR="00443725" w:rsidRPr="00394921">
        <w:rPr>
          <w:rFonts w:hint="eastAsia"/>
          <w:color w:val="FF0000"/>
        </w:rPr>
        <w:t xml:space="preserve"> and </w:t>
      </w:r>
      <m:oMath>
        <m:r>
          <w:rPr>
            <w:rFonts w:ascii="Cambria Math" w:hAnsi="Cambria Math" w:hint="eastAsia"/>
            <w:color w:val="FF0000"/>
          </w:rPr>
          <m:t>Fsurf</m:t>
        </m:r>
      </m:oMath>
      <w:r w:rsidR="00443725" w:rsidRPr="00394921">
        <w:rPr>
          <w:rFonts w:hint="eastAsia"/>
          <w:color w:val="FF0000"/>
        </w:rPr>
        <w:t xml:space="preserve"> are </w:t>
      </w:r>
      <w:r w:rsidR="00443725" w:rsidRPr="00394921">
        <w:rPr>
          <w:color w:val="FF0000"/>
        </w:rPr>
        <w:t>the potential explanatory variables</w:t>
      </w:r>
      <w:r w:rsidR="00443725" w:rsidRPr="00394921">
        <w:rPr>
          <w:rFonts w:hint="eastAsia"/>
          <w:color w:val="FF0000"/>
        </w:rPr>
        <w:t xml:space="preserve"> for the model. The final model is</w:t>
      </w:r>
    </w:p>
    <w:p w14:paraId="0B00EA15" w14:textId="3D20E7D8" w:rsidR="00443725" w:rsidRPr="00394921" w:rsidRDefault="00443725" w:rsidP="004E441C">
      <w:pPr>
        <w:spacing w:line="360" w:lineRule="auto"/>
        <w:rPr>
          <w:rFonts w:hint="eastAsia"/>
          <w:color w:val="FF0000"/>
        </w:rPr>
      </w:pPr>
      <m:oMathPara>
        <m:oMath>
          <m:r>
            <m:rPr>
              <m:sty m:val="p"/>
            </m:rPr>
            <w:rPr>
              <w:rFonts w:ascii="Cambria Math" w:hAnsi="Cambria Math"/>
              <w:color w:val="FF0000"/>
            </w:rPr>
            <m:t>logit</m:t>
          </m:r>
          <m:d>
            <m:dPr>
              <m:begChr m:val="["/>
              <m:endChr m:val="]"/>
              <m:ctrlPr>
                <w:rPr>
                  <w:rFonts w:ascii="Cambria Math" w:hAnsi="Cambria Math"/>
                  <w:i/>
                  <w:color w:val="FF0000"/>
                </w:rPr>
              </m:ctrlPr>
            </m:dPr>
            <m:e>
              <m:acc>
                <m:accPr>
                  <m:ctrlPr>
                    <w:rPr>
                      <w:rFonts w:ascii="Cambria Math" w:hAnsi="Cambria Math"/>
                      <w:i/>
                      <w:color w:val="FF0000"/>
                    </w:rPr>
                  </m:ctrlPr>
                </m:accPr>
                <m:e>
                  <m:r>
                    <w:rPr>
                      <w:rFonts w:ascii="Cambria Math" w:hAnsi="Cambria Math"/>
                      <w:color w:val="FF0000"/>
                    </w:rPr>
                    <m:t>P</m:t>
                  </m:r>
                </m:e>
              </m:acc>
              <m:d>
                <m:dPr>
                  <m:ctrlPr>
                    <w:rPr>
                      <w:rFonts w:ascii="Cambria Math" w:hAnsi="Cambria Math"/>
                      <w:i/>
                      <w:color w:val="FF0000"/>
                    </w:rPr>
                  </m:ctrlPr>
                </m:dPr>
                <m:e>
                  <m:r>
                    <w:rPr>
                      <w:rFonts w:ascii="Cambria Math" w:hAnsi="Cambria Math"/>
                      <w:color w:val="FF0000"/>
                    </w:rPr>
                    <m:t>Y=1</m:t>
                  </m:r>
                </m:e>
              </m:d>
            </m:e>
          </m:d>
          <m:r>
            <w:rPr>
              <w:rFonts w:ascii="Cambria Math" w:hAnsi="Cambria Math"/>
              <w:color w:val="FF0000"/>
            </w:rPr>
            <m:t>=-1.3744+0.1153 year-0.1491 Fsurf.</m:t>
          </m:r>
        </m:oMath>
      </m:oMathPara>
    </w:p>
    <w:p w14:paraId="2D693D56" w14:textId="6A8D1FE6" w:rsidR="004E441C" w:rsidRDefault="00110880" w:rsidP="004E441C">
      <w:pPr>
        <w:spacing w:line="360" w:lineRule="auto"/>
      </w:pPr>
      <w:r>
        <w:rPr>
          <w:rFonts w:hint="eastAsia"/>
        </w:rPr>
        <w:t>5.</w:t>
      </w:r>
      <w:r w:rsidRPr="00110880">
        <w:t>7</w:t>
      </w:r>
      <w:r w:rsidR="00443725">
        <w:tab/>
      </w:r>
      <w:r w:rsidR="004E441C">
        <w:t xml:space="preserve">a. </w:t>
      </w:r>
      <w:r w:rsidR="00802385">
        <w:rPr>
          <w:rFonts w:hint="eastAsia"/>
        </w:rPr>
        <w:t xml:space="preserve">The likelihood-ratio statistic is </w:t>
      </w:r>
      <w:r w:rsidR="004E441C">
        <w:t xml:space="preserve">1.38, </w:t>
      </w:r>
      <w:proofErr w:type="spellStart"/>
      <w:r w:rsidR="004E441C">
        <w:t>df</w:t>
      </w:r>
      <w:proofErr w:type="spellEnd"/>
      <w:r w:rsidR="004E441C">
        <w:t xml:space="preserve"> =</w:t>
      </w:r>
      <w:proofErr w:type="gramStart"/>
      <w:r w:rsidR="004E441C">
        <w:t>1,has</w:t>
      </w:r>
      <w:proofErr w:type="gramEnd"/>
      <w:r w:rsidR="004E441C">
        <w:t xml:space="preserve"> P-value = 0.24. The model fits adequately.</w:t>
      </w:r>
    </w:p>
    <w:p w14:paraId="308DCE03" w14:textId="4FA57573" w:rsidR="004E441C" w:rsidRDefault="004E441C" w:rsidP="00443725">
      <w:pPr>
        <w:spacing w:line="360" w:lineRule="auto"/>
        <w:ind w:firstLine="480"/>
      </w:pPr>
      <w:r>
        <w:t>b. The</w:t>
      </w:r>
      <w:r>
        <w:rPr>
          <w:rFonts w:hint="eastAsia"/>
        </w:rPr>
        <w:t xml:space="preserve"> </w:t>
      </w:r>
      <w:r>
        <w:t>fitted</w:t>
      </w:r>
      <w:r>
        <w:rPr>
          <w:rFonts w:hint="eastAsia"/>
        </w:rPr>
        <w:t xml:space="preserve"> </w:t>
      </w:r>
      <w:r>
        <w:t>values</w:t>
      </w:r>
      <w:r>
        <w:rPr>
          <w:rFonts w:hint="eastAsia"/>
        </w:rPr>
        <w:t xml:space="preserve"> </w:t>
      </w:r>
      <w:r>
        <w:t>are</w:t>
      </w:r>
      <w:r>
        <w:rPr>
          <w:rFonts w:hint="eastAsia"/>
        </w:rPr>
        <w:t xml:space="preserve"> </w:t>
      </w:r>
      <w:r>
        <w:t>close for the two</w:t>
      </w:r>
      <w:r>
        <w:rPr>
          <w:rFonts w:hint="eastAsia"/>
        </w:rPr>
        <w:t xml:space="preserve"> </w:t>
      </w:r>
      <w:r>
        <w:t>race groups that used AZT</w:t>
      </w:r>
      <w:r>
        <w:rPr>
          <w:rFonts w:hint="eastAsia"/>
        </w:rPr>
        <w:t xml:space="preserve"> </w:t>
      </w:r>
      <w:proofErr w:type="gramStart"/>
      <w:r>
        <w:t>and</w:t>
      </w:r>
      <w:r>
        <w:rPr>
          <w:rFonts w:hint="eastAsia"/>
        </w:rPr>
        <w:t xml:space="preserve"> </w:t>
      </w:r>
      <w:r>
        <w:t>also</w:t>
      </w:r>
      <w:proofErr w:type="gramEnd"/>
      <w:r>
        <w:rPr>
          <w:rFonts w:hint="eastAsia"/>
        </w:rPr>
        <w:t xml:space="preserve"> </w:t>
      </w:r>
      <w:r>
        <w:t>close</w:t>
      </w:r>
      <w:r>
        <w:rPr>
          <w:rFonts w:hint="eastAsia"/>
        </w:rPr>
        <w:t xml:space="preserve"> </w:t>
      </w:r>
      <w:r>
        <w:t>for the two race groups that did not use AZT, which reflects the lack of significance for race in the model.</w:t>
      </w:r>
    </w:p>
    <w:p w14:paraId="6C49F411" w14:textId="43D06F13" w:rsidR="004E441C" w:rsidRDefault="004E441C" w:rsidP="00443725">
      <w:pPr>
        <w:spacing w:line="360" w:lineRule="auto"/>
        <w:ind w:firstLine="480"/>
      </w:pPr>
      <w:r>
        <w:t xml:space="preserve">c. Standardized residuals have </w:t>
      </w:r>
      <w:proofErr w:type="gramStart"/>
      <w:r>
        <w:t>approximate</w:t>
      </w:r>
      <w:proofErr w:type="gramEnd"/>
      <w:r>
        <w:t xml:space="preserve"> standard normal distributions (when model holds) and appropriately reflect residual </w:t>
      </w:r>
      <w:proofErr w:type="spellStart"/>
      <w:r>
        <w:t>df</w:t>
      </w:r>
      <w:proofErr w:type="spellEnd"/>
      <w:r>
        <w:t xml:space="preserve"> values (i.e., only one is nonredundant).</w:t>
      </w:r>
    </w:p>
    <w:p w14:paraId="6EDA9B7D" w14:textId="77777777" w:rsidR="00802385" w:rsidRDefault="00802385" w:rsidP="004E441C">
      <w:pPr>
        <w:spacing w:line="360" w:lineRule="auto"/>
      </w:pPr>
    </w:p>
    <w:p w14:paraId="20D55716" w14:textId="1A9C078E" w:rsidR="004E441C" w:rsidRDefault="00110880" w:rsidP="004E441C">
      <w:pPr>
        <w:spacing w:line="360" w:lineRule="auto"/>
      </w:pPr>
      <w:r>
        <w:rPr>
          <w:rFonts w:hint="eastAsia"/>
        </w:rPr>
        <w:t>5.</w:t>
      </w:r>
      <w:r w:rsidRPr="00110880">
        <w:t>9</w:t>
      </w:r>
      <w:r w:rsidR="00802385">
        <w:tab/>
      </w:r>
      <w:r w:rsidR="004E441C">
        <w:t xml:space="preserve">a. logit(π)=α+β2d2 +···+β6d6, where di = 1 for department </w:t>
      </w:r>
      <w:proofErr w:type="spellStart"/>
      <w:r w:rsidR="004E441C">
        <w:t>i</w:t>
      </w:r>
      <w:proofErr w:type="spellEnd"/>
      <w:r w:rsidR="004E441C">
        <w:t xml:space="preserve"> and di = 0 otherwise. The model fits poorly, with residual deviance = 21.7 with </w:t>
      </w:r>
      <w:proofErr w:type="spellStart"/>
      <w:r w:rsidR="004E441C">
        <w:t>df</w:t>
      </w:r>
      <w:proofErr w:type="spellEnd"/>
      <w:r w:rsidR="004E441C">
        <w:t xml:space="preserve"> = 6. The standardized residuals for the number of females who were admitted are (4.15, 0.50, −0.87, 0.55, −1.00, 0.62). The only lack of fit is in Department 1, where more</w:t>
      </w:r>
      <w:r w:rsidR="004E441C">
        <w:rPr>
          <w:rFonts w:hint="eastAsia"/>
        </w:rPr>
        <w:t xml:space="preserve"> </w:t>
      </w:r>
      <w:r w:rsidR="004E441C">
        <w:t>females</w:t>
      </w:r>
      <w:r w:rsidR="004E441C">
        <w:rPr>
          <w:rFonts w:hint="eastAsia"/>
        </w:rPr>
        <w:t xml:space="preserve"> </w:t>
      </w:r>
      <w:r w:rsidR="004E441C">
        <w:t>were</w:t>
      </w:r>
      <w:r w:rsidR="004E441C">
        <w:rPr>
          <w:rFonts w:hint="eastAsia"/>
        </w:rPr>
        <w:t xml:space="preserve"> </w:t>
      </w:r>
      <w:r w:rsidR="004E441C">
        <w:t>admitted</w:t>
      </w:r>
      <w:r w:rsidR="004E441C">
        <w:rPr>
          <w:rFonts w:hint="eastAsia"/>
        </w:rPr>
        <w:t xml:space="preserve"> </w:t>
      </w:r>
      <w:r w:rsidR="004E441C">
        <w:t>than</w:t>
      </w:r>
      <w:r w:rsidR="004E441C">
        <w:rPr>
          <w:rFonts w:hint="eastAsia"/>
        </w:rPr>
        <w:t xml:space="preserve"> </w:t>
      </w:r>
      <w:r w:rsidR="004E441C">
        <w:t>expected.</w:t>
      </w:r>
      <w:r w:rsidR="004E441C">
        <w:rPr>
          <w:rFonts w:hint="eastAsia"/>
        </w:rPr>
        <w:t xml:space="preserve"> </w:t>
      </w:r>
      <w:r w:rsidR="004E441C">
        <w:t>For</w:t>
      </w:r>
      <w:r w:rsidR="004E441C">
        <w:rPr>
          <w:rFonts w:hint="eastAsia"/>
        </w:rPr>
        <w:t xml:space="preserve"> </w:t>
      </w:r>
      <w:r w:rsidR="004E441C">
        <w:t>males,</w:t>
      </w:r>
      <w:r w:rsidR="004E441C">
        <w:rPr>
          <w:rFonts w:hint="eastAsia"/>
        </w:rPr>
        <w:t xml:space="preserve"> </w:t>
      </w:r>
      <w:r w:rsidR="004E441C">
        <w:t>the</w:t>
      </w:r>
      <w:r w:rsidR="004E441C">
        <w:rPr>
          <w:rFonts w:hint="eastAsia"/>
        </w:rPr>
        <w:t xml:space="preserve"> </w:t>
      </w:r>
      <w:r w:rsidR="004E441C">
        <w:t>standardized</w:t>
      </w:r>
      <w:r w:rsidR="004E441C">
        <w:rPr>
          <w:rFonts w:hint="eastAsia"/>
        </w:rPr>
        <w:t xml:space="preserve"> </w:t>
      </w:r>
      <w:r w:rsidR="004E441C">
        <w:t>residual=−4.15, so fewer males were admitted than expected if the model lacking gender effect truly holds.</w:t>
      </w:r>
    </w:p>
    <w:p w14:paraId="3689D432" w14:textId="5FF384A9" w:rsidR="004E441C" w:rsidRDefault="004E441C" w:rsidP="004E441C">
      <w:pPr>
        <w:spacing w:line="360" w:lineRule="auto"/>
      </w:pPr>
      <w:r>
        <w:t>b. Males apply in relatively greater numbers to departments that have relatively higher proportions of acceptances.</w:t>
      </w:r>
    </w:p>
    <w:p w14:paraId="40616A3E" w14:textId="77777777" w:rsidR="00110880" w:rsidRDefault="00110880" w:rsidP="00B55354">
      <w:pPr>
        <w:spacing w:line="360" w:lineRule="auto"/>
      </w:pPr>
      <w:r>
        <w:rPr>
          <w:rFonts w:hint="eastAsia"/>
        </w:rPr>
        <w:t>5.</w:t>
      </w:r>
      <w:r w:rsidRPr="00110880">
        <w:t>15</w:t>
      </w:r>
    </w:p>
    <w:p w14:paraId="673E2F6B" w14:textId="77777777" w:rsidR="004E441C" w:rsidRDefault="004E441C" w:rsidP="004E441C">
      <w:pPr>
        <w:spacing w:line="360" w:lineRule="auto"/>
      </w:pPr>
      <w:r>
        <w:t xml:space="preserve">a. Some centers have </w:t>
      </w:r>
      <w:proofErr w:type="gramStart"/>
      <w:r>
        <w:t>successes</w:t>
      </w:r>
      <w:proofErr w:type="gramEnd"/>
      <w:r>
        <w:t xml:space="preserve"> but some do not have any.</w:t>
      </w:r>
    </w:p>
    <w:p w14:paraId="57AE0631" w14:textId="411ED6B8" w:rsidR="004E441C" w:rsidRDefault="004E441C" w:rsidP="004E441C">
      <w:pPr>
        <w:spacing w:line="360" w:lineRule="auto"/>
      </w:pPr>
      <w:r>
        <w:t>b. Depends on software used, but the actual ML estimates are both −</w:t>
      </w:r>
      <w:r>
        <w:rPr>
          <w:rFonts w:hint="eastAsia"/>
        </w:rPr>
        <w:t>∞</w:t>
      </w:r>
      <w:r>
        <w:t>.</w:t>
      </w:r>
    </w:p>
    <w:p w14:paraId="413C9EF2" w14:textId="572024C3" w:rsidR="004E441C" w:rsidRDefault="004E441C" w:rsidP="004E441C">
      <w:pPr>
        <w:spacing w:line="360" w:lineRule="auto"/>
      </w:pPr>
      <w:r>
        <w:t>c. ˆ β =1.55 (SE =0.70).</w:t>
      </w:r>
    </w:p>
    <w:p w14:paraId="466B9FC1" w14:textId="77777777" w:rsidR="00110880" w:rsidRDefault="00110880" w:rsidP="00B55354">
      <w:pPr>
        <w:spacing w:line="360" w:lineRule="auto"/>
      </w:pPr>
      <w:r>
        <w:rPr>
          <w:rFonts w:hint="eastAsia"/>
        </w:rPr>
        <w:t>5.</w:t>
      </w:r>
      <w:r w:rsidRPr="00110880">
        <w:t>17</w:t>
      </w:r>
    </w:p>
    <w:p w14:paraId="396F95EA" w14:textId="50224AFA" w:rsidR="004E441C" w:rsidRDefault="004E441C" w:rsidP="004E441C">
      <w:pPr>
        <w:spacing w:line="360" w:lineRule="auto"/>
      </w:pPr>
      <w:r>
        <w:lastRenderedPageBreak/>
        <w:t>The linear probability model, fitted with least squares, estimates that adjusting for</w:t>
      </w:r>
      <w:r w:rsidR="002104F8">
        <w:rPr>
          <w:rFonts w:hint="eastAsia"/>
        </w:rPr>
        <w:t xml:space="preserve"> </w:t>
      </w:r>
      <w:r>
        <w:t>duration, the estimated probability of a sore throat is 0.32 lower for the tracheal tube than the laryngeal mask. The probit model estimates that the latent distribution on the sore throat response is shifted 0.93 standard deviations lower for the tracheal tube than the laryngeal mask.</w:t>
      </w:r>
    </w:p>
    <w:p w14:paraId="39CAEF21" w14:textId="77777777" w:rsidR="00110880" w:rsidRDefault="00110880" w:rsidP="00B55354">
      <w:pPr>
        <w:spacing w:line="360" w:lineRule="auto"/>
      </w:pPr>
      <w:r>
        <w:rPr>
          <w:rFonts w:hint="eastAsia"/>
        </w:rPr>
        <w:t>5.</w:t>
      </w:r>
      <w:r w:rsidRPr="00110880">
        <w:t>19</w:t>
      </w:r>
    </w:p>
    <w:p w14:paraId="45612344" w14:textId="511806AA" w:rsidR="004E441C" w:rsidRDefault="004E441C" w:rsidP="00B55354">
      <w:pPr>
        <w:spacing w:line="360" w:lineRule="auto"/>
      </w:pPr>
      <w:r w:rsidRPr="004E441C">
        <w:t>a. zα/2 =1.</w:t>
      </w:r>
      <w:proofErr w:type="gramStart"/>
      <w:r w:rsidRPr="004E441C">
        <w:t>645,z</w:t>
      </w:r>
      <w:proofErr w:type="gramEnd"/>
      <w:r w:rsidRPr="004E441C">
        <w:t>β =0.842, and n1 = n2 = 229.</w:t>
      </w:r>
    </w:p>
    <w:p w14:paraId="75F5DA2C" w14:textId="17E74431" w:rsidR="002F447F" w:rsidRDefault="00110880" w:rsidP="00B55354">
      <w:pPr>
        <w:spacing w:line="360" w:lineRule="auto"/>
      </w:pPr>
      <w:r>
        <w:rPr>
          <w:rFonts w:hint="eastAsia"/>
        </w:rPr>
        <w:t>5.</w:t>
      </w:r>
      <w:r w:rsidRPr="00110880">
        <w:t>21</w:t>
      </w:r>
    </w:p>
    <w:p w14:paraId="0A8FDD8D" w14:textId="2EA75319" w:rsidR="004E441C" w:rsidRPr="00C8185F" w:rsidRDefault="004E441C" w:rsidP="00B55354">
      <w:pPr>
        <w:spacing w:line="360" w:lineRule="auto"/>
      </w:pPr>
      <w:r w:rsidRPr="004E441C">
        <w:t>a. F, b. T</w:t>
      </w:r>
    </w:p>
    <w:sectPr w:rsidR="004E441C" w:rsidRPr="00C8185F" w:rsidSect="00A66512">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500FC6" w14:textId="77777777" w:rsidR="009303F9" w:rsidRDefault="009303F9" w:rsidP="002C2B9C">
      <w:r>
        <w:separator/>
      </w:r>
    </w:p>
  </w:endnote>
  <w:endnote w:type="continuationSeparator" w:id="0">
    <w:p w14:paraId="17024084" w14:textId="77777777" w:rsidR="009303F9" w:rsidRDefault="009303F9" w:rsidP="002C2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CB0436" w14:textId="77777777" w:rsidR="009303F9" w:rsidRDefault="009303F9" w:rsidP="002C2B9C">
      <w:r>
        <w:separator/>
      </w:r>
    </w:p>
  </w:footnote>
  <w:footnote w:type="continuationSeparator" w:id="0">
    <w:p w14:paraId="725C1365" w14:textId="77777777" w:rsidR="009303F9" w:rsidRDefault="009303F9" w:rsidP="002C2B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0F6"/>
    <w:rsid w:val="00003BCE"/>
    <w:rsid w:val="0001667C"/>
    <w:rsid w:val="00021698"/>
    <w:rsid w:val="000274B5"/>
    <w:rsid w:val="00041475"/>
    <w:rsid w:val="000441AA"/>
    <w:rsid w:val="00045F07"/>
    <w:rsid w:val="00080E1F"/>
    <w:rsid w:val="00080E2A"/>
    <w:rsid w:val="000877E1"/>
    <w:rsid w:val="0008786B"/>
    <w:rsid w:val="000A7747"/>
    <w:rsid w:val="000C4F39"/>
    <w:rsid w:val="000D2E0C"/>
    <w:rsid w:val="000F39D8"/>
    <w:rsid w:val="00105330"/>
    <w:rsid w:val="00110880"/>
    <w:rsid w:val="001421F5"/>
    <w:rsid w:val="00142452"/>
    <w:rsid w:val="00142947"/>
    <w:rsid w:val="0016026D"/>
    <w:rsid w:val="00183100"/>
    <w:rsid w:val="00190866"/>
    <w:rsid w:val="001C70D8"/>
    <w:rsid w:val="001D495B"/>
    <w:rsid w:val="001F65EE"/>
    <w:rsid w:val="002032D5"/>
    <w:rsid w:val="002104F8"/>
    <w:rsid w:val="0021710A"/>
    <w:rsid w:val="002553FF"/>
    <w:rsid w:val="00256E75"/>
    <w:rsid w:val="00261A87"/>
    <w:rsid w:val="002649F4"/>
    <w:rsid w:val="002705FB"/>
    <w:rsid w:val="00270CA3"/>
    <w:rsid w:val="00287895"/>
    <w:rsid w:val="00291326"/>
    <w:rsid w:val="002C2B9C"/>
    <w:rsid w:val="002D2BB0"/>
    <w:rsid w:val="002D4C25"/>
    <w:rsid w:val="002D5C80"/>
    <w:rsid w:val="002E508B"/>
    <w:rsid w:val="002E58B8"/>
    <w:rsid w:val="002F05B1"/>
    <w:rsid w:val="002F447F"/>
    <w:rsid w:val="00300EDB"/>
    <w:rsid w:val="0030103C"/>
    <w:rsid w:val="003010EC"/>
    <w:rsid w:val="003037E6"/>
    <w:rsid w:val="003504AA"/>
    <w:rsid w:val="0036415B"/>
    <w:rsid w:val="00394921"/>
    <w:rsid w:val="003954E4"/>
    <w:rsid w:val="003E0DC1"/>
    <w:rsid w:val="00437716"/>
    <w:rsid w:val="00443725"/>
    <w:rsid w:val="00474122"/>
    <w:rsid w:val="00483B18"/>
    <w:rsid w:val="00495528"/>
    <w:rsid w:val="004A6BC9"/>
    <w:rsid w:val="004A6D59"/>
    <w:rsid w:val="004C2C9C"/>
    <w:rsid w:val="004D2745"/>
    <w:rsid w:val="004D5BAE"/>
    <w:rsid w:val="004E441C"/>
    <w:rsid w:val="004E60F6"/>
    <w:rsid w:val="004F1FD8"/>
    <w:rsid w:val="004F6BE7"/>
    <w:rsid w:val="00500DD8"/>
    <w:rsid w:val="0051325D"/>
    <w:rsid w:val="00541AAA"/>
    <w:rsid w:val="005435A8"/>
    <w:rsid w:val="00573A85"/>
    <w:rsid w:val="005A2488"/>
    <w:rsid w:val="005B61F7"/>
    <w:rsid w:val="005C0FA8"/>
    <w:rsid w:val="005C205B"/>
    <w:rsid w:val="005E4405"/>
    <w:rsid w:val="00617D5A"/>
    <w:rsid w:val="0063745F"/>
    <w:rsid w:val="00643773"/>
    <w:rsid w:val="00684F80"/>
    <w:rsid w:val="006872D2"/>
    <w:rsid w:val="0069107F"/>
    <w:rsid w:val="006B1757"/>
    <w:rsid w:val="006B76B1"/>
    <w:rsid w:val="006D0DD9"/>
    <w:rsid w:val="006E68B5"/>
    <w:rsid w:val="0072067B"/>
    <w:rsid w:val="00736C1D"/>
    <w:rsid w:val="007561A0"/>
    <w:rsid w:val="007738E2"/>
    <w:rsid w:val="00775588"/>
    <w:rsid w:val="00776744"/>
    <w:rsid w:val="007826A4"/>
    <w:rsid w:val="007A1ABC"/>
    <w:rsid w:val="007A797F"/>
    <w:rsid w:val="007C0938"/>
    <w:rsid w:val="007D2ADD"/>
    <w:rsid w:val="008000E6"/>
    <w:rsid w:val="00802385"/>
    <w:rsid w:val="00831E58"/>
    <w:rsid w:val="008510C9"/>
    <w:rsid w:val="00855BBF"/>
    <w:rsid w:val="008812BF"/>
    <w:rsid w:val="008A26CC"/>
    <w:rsid w:val="008B5B7C"/>
    <w:rsid w:val="008C7239"/>
    <w:rsid w:val="008D792C"/>
    <w:rsid w:val="008F050F"/>
    <w:rsid w:val="00922521"/>
    <w:rsid w:val="009303F9"/>
    <w:rsid w:val="00931787"/>
    <w:rsid w:val="00981DE4"/>
    <w:rsid w:val="00990489"/>
    <w:rsid w:val="00A17D36"/>
    <w:rsid w:val="00A250C0"/>
    <w:rsid w:val="00A27667"/>
    <w:rsid w:val="00A539AA"/>
    <w:rsid w:val="00A540E3"/>
    <w:rsid w:val="00A66512"/>
    <w:rsid w:val="00A73C5B"/>
    <w:rsid w:val="00A93B4B"/>
    <w:rsid w:val="00A9572E"/>
    <w:rsid w:val="00AA0277"/>
    <w:rsid w:val="00AC6373"/>
    <w:rsid w:val="00AD055F"/>
    <w:rsid w:val="00B0496A"/>
    <w:rsid w:val="00B05E31"/>
    <w:rsid w:val="00B15DDD"/>
    <w:rsid w:val="00B17650"/>
    <w:rsid w:val="00B17C0D"/>
    <w:rsid w:val="00B27416"/>
    <w:rsid w:val="00B415CC"/>
    <w:rsid w:val="00B50E00"/>
    <w:rsid w:val="00B55354"/>
    <w:rsid w:val="00B63412"/>
    <w:rsid w:val="00B755F3"/>
    <w:rsid w:val="00B77883"/>
    <w:rsid w:val="00B8188D"/>
    <w:rsid w:val="00B82603"/>
    <w:rsid w:val="00B8266A"/>
    <w:rsid w:val="00BA2366"/>
    <w:rsid w:val="00BA51D5"/>
    <w:rsid w:val="00BB3FFA"/>
    <w:rsid w:val="00BC696D"/>
    <w:rsid w:val="00C222C7"/>
    <w:rsid w:val="00C345B9"/>
    <w:rsid w:val="00C52087"/>
    <w:rsid w:val="00C551DA"/>
    <w:rsid w:val="00C60658"/>
    <w:rsid w:val="00C71E95"/>
    <w:rsid w:val="00C730CC"/>
    <w:rsid w:val="00C8185F"/>
    <w:rsid w:val="00C843B0"/>
    <w:rsid w:val="00C87244"/>
    <w:rsid w:val="00CA1CA9"/>
    <w:rsid w:val="00CC0179"/>
    <w:rsid w:val="00CD646A"/>
    <w:rsid w:val="00CE5CB4"/>
    <w:rsid w:val="00D20E3E"/>
    <w:rsid w:val="00D7385B"/>
    <w:rsid w:val="00D86502"/>
    <w:rsid w:val="00D94DD1"/>
    <w:rsid w:val="00DD58D2"/>
    <w:rsid w:val="00E00E69"/>
    <w:rsid w:val="00E01613"/>
    <w:rsid w:val="00E032E6"/>
    <w:rsid w:val="00E8442E"/>
    <w:rsid w:val="00E85834"/>
    <w:rsid w:val="00E90153"/>
    <w:rsid w:val="00EA1350"/>
    <w:rsid w:val="00EC542D"/>
    <w:rsid w:val="00ED4A98"/>
    <w:rsid w:val="00EE261E"/>
    <w:rsid w:val="00EF6224"/>
    <w:rsid w:val="00F01AE9"/>
    <w:rsid w:val="00F04A4B"/>
    <w:rsid w:val="00F1203E"/>
    <w:rsid w:val="00F30298"/>
    <w:rsid w:val="00F464ED"/>
    <w:rsid w:val="00F52FE6"/>
    <w:rsid w:val="00F86FF1"/>
    <w:rsid w:val="00F91BB9"/>
    <w:rsid w:val="00FB3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8182E"/>
  <w15:chartTrackingRefBased/>
  <w15:docId w15:val="{CA2474E7-45C0-45FA-8F5D-DDAF5413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標楷體" w:hAnsi="Times New Roman"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E60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E60F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E60F6"/>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4E60F6"/>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4E60F6"/>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E60F6"/>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4E60F6"/>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E60F6"/>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4E60F6"/>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E60F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E60F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E60F6"/>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4E60F6"/>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4E60F6"/>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4E60F6"/>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4E60F6"/>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4E60F6"/>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4E60F6"/>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4E60F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E60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60F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E60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60F6"/>
    <w:pPr>
      <w:spacing w:before="160" w:after="160"/>
      <w:jc w:val="center"/>
    </w:pPr>
    <w:rPr>
      <w:i/>
      <w:iCs/>
      <w:color w:val="404040" w:themeColor="text1" w:themeTint="BF"/>
    </w:rPr>
  </w:style>
  <w:style w:type="character" w:customStyle="1" w:styleId="a8">
    <w:name w:val="引文 字元"/>
    <w:basedOn w:val="a0"/>
    <w:link w:val="a7"/>
    <w:uiPriority w:val="29"/>
    <w:rsid w:val="004E60F6"/>
    <w:rPr>
      <w:i/>
      <w:iCs/>
      <w:color w:val="404040" w:themeColor="text1" w:themeTint="BF"/>
    </w:rPr>
  </w:style>
  <w:style w:type="paragraph" w:styleId="a9">
    <w:name w:val="List Paragraph"/>
    <w:basedOn w:val="a"/>
    <w:uiPriority w:val="34"/>
    <w:qFormat/>
    <w:rsid w:val="004E60F6"/>
    <w:pPr>
      <w:ind w:left="720"/>
      <w:contextualSpacing/>
    </w:pPr>
  </w:style>
  <w:style w:type="character" w:styleId="aa">
    <w:name w:val="Intense Emphasis"/>
    <w:basedOn w:val="a0"/>
    <w:uiPriority w:val="21"/>
    <w:qFormat/>
    <w:rsid w:val="004E60F6"/>
    <w:rPr>
      <w:i/>
      <w:iCs/>
      <w:color w:val="0F4761" w:themeColor="accent1" w:themeShade="BF"/>
    </w:rPr>
  </w:style>
  <w:style w:type="paragraph" w:styleId="ab">
    <w:name w:val="Intense Quote"/>
    <w:basedOn w:val="a"/>
    <w:next w:val="a"/>
    <w:link w:val="ac"/>
    <w:uiPriority w:val="30"/>
    <w:qFormat/>
    <w:rsid w:val="004E6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E60F6"/>
    <w:rPr>
      <w:i/>
      <w:iCs/>
      <w:color w:val="0F4761" w:themeColor="accent1" w:themeShade="BF"/>
    </w:rPr>
  </w:style>
  <w:style w:type="character" w:styleId="ad">
    <w:name w:val="Intense Reference"/>
    <w:basedOn w:val="a0"/>
    <w:uiPriority w:val="32"/>
    <w:qFormat/>
    <w:rsid w:val="004E60F6"/>
    <w:rPr>
      <w:b/>
      <w:bCs/>
      <w:smallCaps/>
      <w:color w:val="0F4761" w:themeColor="accent1" w:themeShade="BF"/>
      <w:spacing w:val="5"/>
    </w:rPr>
  </w:style>
  <w:style w:type="character" w:styleId="ae">
    <w:name w:val="Placeholder Text"/>
    <w:basedOn w:val="a0"/>
    <w:uiPriority w:val="99"/>
    <w:semiHidden/>
    <w:rsid w:val="0016026D"/>
    <w:rPr>
      <w:color w:val="666666"/>
    </w:rPr>
  </w:style>
  <w:style w:type="paragraph" w:styleId="HTML">
    <w:name w:val="HTML Preformatted"/>
    <w:basedOn w:val="a"/>
    <w:link w:val="HTML0"/>
    <w:uiPriority w:val="99"/>
    <w:unhideWhenUsed/>
    <w:rsid w:val="00541A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rsid w:val="00541AAA"/>
    <w:rPr>
      <w:rFonts w:ascii="細明體" w:eastAsia="細明體" w:hAnsi="細明體" w:cs="細明體"/>
      <w:kern w:val="0"/>
      <w:szCs w:val="24"/>
    </w:rPr>
  </w:style>
  <w:style w:type="character" w:customStyle="1" w:styleId="gnvwddmdd3b">
    <w:name w:val="gnvwddmdd3b"/>
    <w:basedOn w:val="a0"/>
    <w:rsid w:val="00541AAA"/>
  </w:style>
  <w:style w:type="character" w:customStyle="1" w:styleId="gnvwddmdn3b">
    <w:name w:val="gnvwddmdn3b"/>
    <w:basedOn w:val="a0"/>
    <w:rsid w:val="005C0FA8"/>
  </w:style>
  <w:style w:type="table" w:styleId="af">
    <w:name w:val="Table Grid"/>
    <w:basedOn w:val="a1"/>
    <w:uiPriority w:val="39"/>
    <w:rsid w:val="007755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2C2B9C"/>
    <w:pPr>
      <w:tabs>
        <w:tab w:val="center" w:pos="4153"/>
        <w:tab w:val="right" w:pos="8306"/>
      </w:tabs>
      <w:snapToGrid w:val="0"/>
    </w:pPr>
    <w:rPr>
      <w:sz w:val="20"/>
      <w:szCs w:val="20"/>
    </w:rPr>
  </w:style>
  <w:style w:type="character" w:customStyle="1" w:styleId="af1">
    <w:name w:val="頁首 字元"/>
    <w:basedOn w:val="a0"/>
    <w:link w:val="af0"/>
    <w:uiPriority w:val="99"/>
    <w:rsid w:val="002C2B9C"/>
    <w:rPr>
      <w:sz w:val="20"/>
      <w:szCs w:val="20"/>
    </w:rPr>
  </w:style>
  <w:style w:type="paragraph" w:styleId="af2">
    <w:name w:val="footer"/>
    <w:basedOn w:val="a"/>
    <w:link w:val="af3"/>
    <w:uiPriority w:val="99"/>
    <w:unhideWhenUsed/>
    <w:rsid w:val="002C2B9C"/>
    <w:pPr>
      <w:tabs>
        <w:tab w:val="center" w:pos="4153"/>
        <w:tab w:val="right" w:pos="8306"/>
      </w:tabs>
      <w:snapToGrid w:val="0"/>
    </w:pPr>
    <w:rPr>
      <w:sz w:val="20"/>
      <w:szCs w:val="20"/>
    </w:rPr>
  </w:style>
  <w:style w:type="character" w:customStyle="1" w:styleId="af3">
    <w:name w:val="頁尾 字元"/>
    <w:basedOn w:val="a0"/>
    <w:link w:val="af2"/>
    <w:uiPriority w:val="99"/>
    <w:rsid w:val="002C2B9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298763">
      <w:bodyDiv w:val="1"/>
      <w:marLeft w:val="0"/>
      <w:marRight w:val="0"/>
      <w:marTop w:val="0"/>
      <w:marBottom w:val="0"/>
      <w:divBdr>
        <w:top w:val="none" w:sz="0" w:space="0" w:color="auto"/>
        <w:left w:val="none" w:sz="0" w:space="0" w:color="auto"/>
        <w:bottom w:val="none" w:sz="0" w:space="0" w:color="auto"/>
        <w:right w:val="none" w:sz="0" w:space="0" w:color="auto"/>
      </w:divBdr>
    </w:div>
    <w:div w:id="542642259">
      <w:bodyDiv w:val="1"/>
      <w:marLeft w:val="0"/>
      <w:marRight w:val="0"/>
      <w:marTop w:val="0"/>
      <w:marBottom w:val="0"/>
      <w:divBdr>
        <w:top w:val="none" w:sz="0" w:space="0" w:color="auto"/>
        <w:left w:val="none" w:sz="0" w:space="0" w:color="auto"/>
        <w:bottom w:val="none" w:sz="0" w:space="0" w:color="auto"/>
        <w:right w:val="none" w:sz="0" w:space="0" w:color="auto"/>
      </w:divBdr>
    </w:div>
    <w:div w:id="646856381">
      <w:bodyDiv w:val="1"/>
      <w:marLeft w:val="0"/>
      <w:marRight w:val="0"/>
      <w:marTop w:val="0"/>
      <w:marBottom w:val="0"/>
      <w:divBdr>
        <w:top w:val="none" w:sz="0" w:space="0" w:color="auto"/>
        <w:left w:val="none" w:sz="0" w:space="0" w:color="auto"/>
        <w:bottom w:val="none" w:sz="0" w:space="0" w:color="auto"/>
        <w:right w:val="none" w:sz="0" w:space="0" w:color="auto"/>
      </w:divBdr>
    </w:div>
    <w:div w:id="999575605">
      <w:bodyDiv w:val="1"/>
      <w:marLeft w:val="0"/>
      <w:marRight w:val="0"/>
      <w:marTop w:val="0"/>
      <w:marBottom w:val="0"/>
      <w:divBdr>
        <w:top w:val="none" w:sz="0" w:space="0" w:color="auto"/>
        <w:left w:val="none" w:sz="0" w:space="0" w:color="auto"/>
        <w:bottom w:val="none" w:sz="0" w:space="0" w:color="auto"/>
        <w:right w:val="none" w:sz="0" w:space="0" w:color="auto"/>
      </w:divBdr>
    </w:div>
    <w:div w:id="198484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1638</TotalTime>
  <Pages>2</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李宗祐</dc:creator>
  <cp:keywords/>
  <dc:description/>
  <cp:lastModifiedBy>宗祐 李</cp:lastModifiedBy>
  <cp:revision>61</cp:revision>
  <cp:lastPrinted>2024-05-30T08:49:00Z</cp:lastPrinted>
  <dcterms:created xsi:type="dcterms:W3CDTF">2024-03-16T01:03:00Z</dcterms:created>
  <dcterms:modified xsi:type="dcterms:W3CDTF">2024-06-11T07:48:00Z</dcterms:modified>
</cp:coreProperties>
</file>