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0A17F088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응답시간 2. 업무량/ 처리량 3. 가용성 4. 사용률</w:t>
      </w:r>
    </w:p>
    <w:p w14:paraId="08740049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53BA75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2574C195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1. Atomicity(원자성) :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2. Consistency(일관성) : 실행 성공 후 항상 모순 없이 일관성 있는 DB 상태 보존</w:t>
      </w:r>
    </w:p>
    <w:p w14:paraId="64BB8CCD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3. Isolation(고립성) : 현재 수행 중인 트랜잭션이 완료될 때까지 트랜잭션이 </w:t>
      </w:r>
    </w:p>
    <w:p w14:paraId="475086AA" w14:textId="055338ED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4. Durability(영속성) : 성공이 완료된 트랜잭션의 결과는 영구적으로 데이터베이스에 저장됨.</w:t>
      </w:r>
    </w:p>
    <w:p w14:paraId="56838467" w14:textId="77777777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</w:p>
    <w:p w14:paraId="257C0561" w14:textId="77777777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432122">
      <w:pPr>
        <w:spacing w:beforeLines="10" w:before="24" w:after="0"/>
        <w:rPr>
          <w:sz w:val="16"/>
          <w:szCs w:val="16"/>
        </w:rPr>
      </w:pPr>
    </w:p>
    <w:p w14:paraId="62D98A21" w14:textId="19E4C280" w:rsidR="008A7BBF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IaaS : </w:t>
      </w:r>
      <w:r w:rsidRPr="00416968">
        <w:rPr>
          <w:rFonts w:hint="eastAsia"/>
          <w:sz w:val="16"/>
          <w:szCs w:val="16"/>
        </w:rPr>
        <w:t>가상머신환경 제공</w:t>
      </w:r>
    </w:p>
    <w:p w14:paraId="57FE49CF" w14:textId="37DE6D80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aaS :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36062CAE" w14:textId="77777777" w:rsidR="00432122" w:rsidRDefault="00432122" w:rsidP="00432122">
      <w:pPr>
        <w:spacing w:beforeLines="10" w:before="24" w:after="0"/>
        <w:rPr>
          <w:sz w:val="16"/>
          <w:szCs w:val="16"/>
        </w:rPr>
      </w:pPr>
    </w:p>
    <w:p w14:paraId="2A06802C" w14:textId="7798A530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 xml:space="preserve">: </w:t>
      </w:r>
    </w:p>
    <w:p w14:paraId="471A0B58" w14:textId="566FE9C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4F694358" w:rsidR="00A120A7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흐름도의 구성요소</w:t>
      </w:r>
    </w:p>
    <w:p w14:paraId="0B63CFBA" w14:textId="57FA6032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lastRenderedPageBreak/>
        <w:t>Process(</w:t>
      </w:r>
      <w:r w:rsidRPr="00416968">
        <w:rPr>
          <w:rFonts w:hint="eastAsia"/>
          <w:sz w:val="16"/>
          <w:szCs w:val="16"/>
        </w:rPr>
        <w:t>프로세스)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9593FF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</w:p>
    <w:p w14:paraId="28CE4778" w14:textId="77777777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[ |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상태 </w:t>
      </w:r>
      <w:r w:rsidR="00CB3D30"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변화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행동 </w:t>
      </w:r>
      <w:r w:rsidRPr="00416968">
        <w:rPr>
          <w:sz w:val="16"/>
          <w:szCs w:val="16"/>
        </w:rPr>
        <w:t xml:space="preserve">: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유즈케이스(U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유즈케이스 다이어그램의 구성요소</w:t>
      </w:r>
    </w:p>
    <w:p w14:paraId="1276602F" w14:textId="2994F259" w:rsidR="00BB67D1" w:rsidRPr="00416968" w:rsidRDefault="00BB67D1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U</w:t>
      </w:r>
      <w:r w:rsidRPr="00416968">
        <w:rPr>
          <w:sz w:val="16"/>
          <w:szCs w:val="16"/>
        </w:rPr>
        <w:t>se Case :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관계)</w:t>
      </w:r>
      <w:r w:rsidRPr="00416968">
        <w:rPr>
          <w:sz w:val="16"/>
          <w:szCs w:val="16"/>
        </w:rPr>
        <w:t xml:space="preserve"> :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연관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 xml:space="preserve">: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 </w:t>
      </w:r>
      <w:r w:rsidR="00C05D89" w:rsidRPr="00416968">
        <w:rPr>
          <w:rFonts w:hint="eastAsia"/>
          <w:sz w:val="16"/>
          <w:szCs w:val="16"/>
        </w:rPr>
        <w:t xml:space="preserve">유즈케이스를 실행하기 위해 반드시 포함해서 실행되어야 할 </w:t>
      </w:r>
      <w:r w:rsidRPr="00416968">
        <w:rPr>
          <w:rFonts w:hint="eastAsia"/>
          <w:sz w:val="16"/>
          <w:szCs w:val="16"/>
        </w:rPr>
        <w:t>유즈케이스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 xml:space="preserve">: </w:t>
      </w:r>
      <w:r w:rsidR="00732618" w:rsidRPr="00416968">
        <w:rPr>
          <w:rFonts w:hint="eastAsia"/>
          <w:sz w:val="16"/>
          <w:szCs w:val="16"/>
        </w:rPr>
        <w:t>유사한 유즈케이스들이나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여러 개의 유즈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 xml:space="preserve">ystem :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명세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432122">
      <w:pPr>
        <w:spacing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432122">
      <w:pPr>
        <w:spacing w:beforeLines="10" w:before="24" w:after="0"/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 xml:space="preserve">: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68CBC07D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검토 </w:t>
      </w:r>
      <w:r>
        <w:rPr>
          <w:sz w:val="16"/>
          <w:szCs w:val="16"/>
        </w:rPr>
        <w:t>: 2~3</w:t>
      </w:r>
      <w:r>
        <w:rPr>
          <w:rFonts w:hint="eastAsia"/>
          <w:sz w:val="16"/>
          <w:szCs w:val="16"/>
        </w:rPr>
        <w:t>명이 진행하는 리뷰의 형태</w:t>
      </w:r>
    </w:p>
    <w:p w14:paraId="06E2023E" w14:textId="428013C3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스루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0378E631" w:rsidR="007D6BC0" w:rsidRDefault="007D6BC0" w:rsidP="00432122">
      <w:pPr>
        <w:spacing w:beforeLines="10" w:before="24"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인스펙션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원시코드 등의 저작자 외의 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42131668" w14:textId="4FAC8ECC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eop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- 요구사항 확인/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검증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사용자의 요구가 정확하게 요구사항 명세서에 기술되었는지 검토, 베이스라인으로 설정하는 활동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6FE825F1" w14:textId="38048829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가. 요구사항 관리 절차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1E7A7E0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협상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가능한 자원과 수용 가능한 위험 수준에서 구현 가능한 기능을 협상하기 위한 기법</w:t>
      </w:r>
      <w:r>
        <w:rPr>
          <w:rStyle w:val="eop"/>
          <w:rFonts w:ascii="맑은 고딕" w:eastAsia="맑은 고딕" w:hAnsi="맑은 고딕" w:hint="eastAsia"/>
          <w:sz w:val="16"/>
          <w:szCs w:val="16"/>
        </w:rPr>
        <w:t> </w:t>
      </w:r>
    </w:p>
    <w:p w14:paraId="526BD17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요구사항 </w:t>
      </w:r>
      <w:r>
        <w:rPr>
          <w:rStyle w:val="contextualspellingandgrammarerror"/>
          <w:rFonts w:ascii="맑은 고딕" w:eastAsia="맑은 고딕" w:hAnsi="맑은 고딕" w:hint="eastAsia"/>
          <w:sz w:val="16"/>
          <w:szCs w:val="16"/>
        </w:rPr>
        <w:t>기준선 :</w:t>
      </w:r>
      <w:r>
        <w:rPr>
          <w:rStyle w:val="normaltextrun"/>
          <w:rFonts w:ascii="맑은 고딕" w:eastAsia="맑은 고딕" w:hAnsi="맑은 고딕" w:hint="eastAsia"/>
          <w:sz w:val="16"/>
          <w:szCs w:val="16"/>
        </w:rPr>
        <w:t> 공식적으로 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검토되고 합의된 요구사항 명세서</w:t>
      </w:r>
    </w:p>
    <w:p w14:paraId="7E80A9E2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변경 관리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요구사항 기준선을 기반으로 모든 변경을 공식적으로 통제하기 위한 기법</w:t>
      </w:r>
    </w:p>
    <w:p w14:paraId="3D544C55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t xml:space="preserve">요구사항 확인 </w:t>
      </w:r>
      <w:r>
        <w:rPr>
          <w:rStyle w:val="spellingerror"/>
          <w:rFonts w:ascii="맑은 고딕" w:eastAsia="맑은 고딕" w:hAnsi="맑은 고딕"/>
          <w:sz w:val="16"/>
          <w:szCs w:val="16"/>
        </w:rPr>
        <w:t xml:space="preserve">: </w:t>
      </w:r>
      <w:r>
        <w:rPr>
          <w:rStyle w:val="spellingerror"/>
          <w:rFonts w:ascii="맑은 고딕" w:eastAsia="맑은 고딕" w:hAnsi="맑은 고딕" w:hint="eastAsia"/>
          <w:sz w:val="16"/>
          <w:szCs w:val="16"/>
        </w:rPr>
        <w:t>구축된 시스템이 이해 관계자가 기대한 요구사항에 부합되는지 확인하기 위한 방법</w:t>
      </w:r>
    </w:p>
    <w:p w14:paraId="53F5B1B1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58F56FF6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3B7C5357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32897236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436EDF59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03643C4D" w14:textId="77777777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</w:p>
    <w:p w14:paraId="2F496ACD" w14:textId="0F7B2C6E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Style w:val="spellingerror"/>
          <w:rFonts w:ascii="맑은 고딕" w:eastAsia="맑은 고딕" w:hAnsi="맑은 고딕"/>
          <w:sz w:val="16"/>
          <w:szCs w:val="16"/>
        </w:rPr>
      </w:pPr>
      <w:r>
        <w:rPr>
          <w:rStyle w:val="spellingerror"/>
          <w:rFonts w:ascii="맑은 고딕" w:eastAsia="맑은 고딕" w:hAnsi="맑은 고딕" w:hint="eastAsia"/>
          <w:sz w:val="16"/>
          <w:szCs w:val="16"/>
        </w:rPr>
        <w:lastRenderedPageBreak/>
        <w:t>요구사항 분석 도구/모델</w:t>
      </w:r>
    </w:p>
    <w:p w14:paraId="5C427F87" w14:textId="59BB72E3" w:rsidR="00432122" w:rsidRDefault="00432122" w:rsidP="00432122">
      <w:pPr>
        <w:pStyle w:val="paragraph"/>
        <w:spacing w:beforeLines="10" w:before="24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 w:rsidRPr="00432122">
        <w:rPr>
          <w:rStyle w:val="eop"/>
          <w:rFonts w:ascii="맑은 고딕" w:eastAsia="맑은 고딕" w:hAnsi="맑은 고딕" w:hint="eastAsia"/>
          <w:sz w:val="16"/>
          <w:szCs w:val="16"/>
        </w:rPr>
        <w:t>1</w:t>
      </w:r>
      <w:r>
        <w:rPr>
          <w:rFonts w:ascii="맑은 고딕" w:eastAsia="맑은 고딕" w:hAnsi="맑은 고딕" w:hint="eastAsia"/>
          <w:sz w:val="18"/>
          <w:szCs w:val="18"/>
        </w:rPr>
        <w:t xml:space="preserve">. </w:t>
      </w:r>
      <w:r>
        <w:rPr>
          <w:rFonts w:ascii="맑은 고딕" w:eastAsia="맑은 고딕" w:hAnsi="맑은 고딕"/>
          <w:sz w:val="18"/>
          <w:szCs w:val="18"/>
        </w:rPr>
        <w:t xml:space="preserve">CASE </w:t>
      </w:r>
      <w:r>
        <w:rPr>
          <w:rFonts w:ascii="맑은 고딕" w:eastAsia="맑은 고딕" w:hAnsi="맑은 고딕" w:hint="eastAsia"/>
          <w:sz w:val="18"/>
          <w:szCs w:val="18"/>
        </w:rPr>
        <w:t>도구</w:t>
      </w:r>
      <w:r>
        <w:rPr>
          <w:rFonts w:ascii="맑은 고딕" w:eastAsia="맑은 고딕" w:hAnsi="맑은 고딕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sz w:val="18"/>
          <w:szCs w:val="18"/>
        </w:rPr>
        <w:t>구조화된 요구 사항 명세서에 대해서는 자동화된 일관성 분석을 제공</w:t>
      </w:r>
    </w:p>
    <w:p w14:paraId="0517683D" w14:textId="59F3A1B3" w:rsidR="00997A55" w:rsidRDefault="00997A55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Upper CASE : </w:t>
      </w:r>
      <w:r>
        <w:rPr>
          <w:rFonts w:hint="eastAsia"/>
          <w:sz w:val="16"/>
          <w:szCs w:val="16"/>
        </w:rPr>
        <w:t>계획수립,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요구분석,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기본설계 단계를 지원하고 이를 다이어그램으로 표현</w:t>
      </w:r>
    </w:p>
    <w:p w14:paraId="23D58F2D" w14:textId="07B5832A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-M</w:t>
      </w:r>
      <w:r>
        <w:rPr>
          <w:sz w:val="16"/>
          <w:szCs w:val="16"/>
        </w:rPr>
        <w:t xml:space="preserve">iddle CASE : </w:t>
      </w:r>
      <w:r>
        <w:rPr>
          <w:rFonts w:hint="eastAsia"/>
          <w:sz w:val="16"/>
          <w:szCs w:val="16"/>
        </w:rPr>
        <w:t>새 설계 작업을 지원하며 화면,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출력등의 작성을 지원</w:t>
      </w:r>
    </w:p>
    <w:p w14:paraId="5BE6AC86" w14:textId="29CA7CA4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 xml:space="preserve">wer CASE : </w:t>
      </w:r>
      <w:r>
        <w:rPr>
          <w:rFonts w:hint="eastAsia"/>
          <w:sz w:val="16"/>
          <w:szCs w:val="16"/>
        </w:rPr>
        <w:t>시험,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유지보수 작업 지원하며 소스코드와 시스템 명세서 획득</w:t>
      </w:r>
    </w:p>
    <w:p w14:paraId="581C5AFF" w14:textId="267435BB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-I</w:t>
      </w:r>
      <w:r>
        <w:rPr>
          <w:sz w:val="16"/>
          <w:szCs w:val="16"/>
        </w:rPr>
        <w:t xml:space="preserve">-CASE : </w:t>
      </w:r>
      <w:r>
        <w:rPr>
          <w:rFonts w:hint="eastAsia"/>
          <w:sz w:val="16"/>
          <w:szCs w:val="16"/>
        </w:rPr>
        <w:t>위의 세가지를 통합,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ational ROSE, COOL </w:t>
      </w:r>
      <w:r>
        <w:rPr>
          <w:rFonts w:hint="eastAsia"/>
          <w:sz w:val="16"/>
          <w:szCs w:val="16"/>
        </w:rPr>
        <w:t>등이 국내에서 사용 중임.</w:t>
      </w:r>
    </w:p>
    <w:p w14:paraId="533E1023" w14:textId="0EFDFA51" w:rsidR="00F25D3A" w:rsidRDefault="00F25D3A" w:rsidP="00F25D3A">
      <w:pPr>
        <w:spacing w:after="0"/>
        <w:rPr>
          <w:sz w:val="16"/>
          <w:szCs w:val="16"/>
        </w:rPr>
      </w:pPr>
    </w:p>
    <w:p w14:paraId="4078A29C" w14:textId="422AA99F" w:rsidR="00F25D3A" w:rsidRDefault="00F25D3A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소프트웨어 개발 방법론</w:t>
      </w:r>
    </w:p>
    <w:p w14:paraId="1A3BA3F5" w14:textId="4656DE3E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애자일 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변화에 대한 신속한 대응으로 요구사항을 지속적으로 분석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반영하여 배포 시간차를 최소화하는 개발 방법론</w:t>
      </w:r>
    </w:p>
    <w:p w14:paraId="0D98DDC6" w14:textId="5CDC1632" w:rsidR="00C357EC" w:rsidRDefault="00C357EC" w:rsidP="00F25D3A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rFonts w:hint="eastAsia"/>
          <w:sz w:val="16"/>
          <w:szCs w:val="16"/>
        </w:rPr>
        <w:t>소프트웨어 개발 방법에 있어서 아무런 계획이 없는 개발 방법과 계획이 지나치게 많은 개발 방법들 사이에 타협점을 찾고자 하는 방법론이며 계획이 없는 방법론의 경우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앞으로의 일을 예측하기 힘들고 효율적이지 못하다는 것이고,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계획에 너무 의존하는 경우는 그 형식적인 절차를 따르는데 필요한 시간과 비용을 무시할 수 없으며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전체적인 개발의 흐름 자체를 느리게 하는 단점을 가지고 있다.</w:t>
      </w:r>
    </w:p>
    <w:p w14:paraId="024C685D" w14:textId="28CFF967" w:rsidR="00C357EC" w:rsidRDefault="00C357EC" w:rsidP="00F25D3A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- 에자일 선언문 </w:t>
      </w:r>
    </w:p>
    <w:p w14:paraId="4D9FB185" w14:textId="48C615B0" w:rsidR="00C357EC" w:rsidRPr="00C357EC" w:rsidRDefault="00C357EC" w:rsidP="00F25D3A">
      <w:pPr>
        <w:spacing w:after="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1. </w:t>
      </w:r>
      <w:r>
        <w:rPr>
          <w:rFonts w:hint="eastAsia"/>
          <w:sz w:val="16"/>
          <w:szCs w:val="16"/>
        </w:rPr>
        <w:t>개인과 상호작용,</w:t>
      </w:r>
      <w:r>
        <w:rPr>
          <w:sz w:val="16"/>
          <w:szCs w:val="16"/>
        </w:rPr>
        <w:t xml:space="preserve"> 2. </w:t>
      </w:r>
      <w:r>
        <w:rPr>
          <w:rFonts w:hint="eastAsia"/>
          <w:sz w:val="16"/>
          <w:szCs w:val="16"/>
        </w:rPr>
        <w:t xml:space="preserve">작동하는 소프트웨어 </w:t>
      </w:r>
      <w:r>
        <w:rPr>
          <w:sz w:val="16"/>
          <w:szCs w:val="16"/>
        </w:rPr>
        <w:t xml:space="preserve">3. </w:t>
      </w:r>
      <w:r>
        <w:rPr>
          <w:rFonts w:hint="eastAsia"/>
          <w:sz w:val="16"/>
          <w:szCs w:val="16"/>
        </w:rPr>
        <w:t>고객과의 협상,</w:t>
      </w:r>
      <w:r>
        <w:rPr>
          <w:sz w:val="16"/>
          <w:szCs w:val="16"/>
        </w:rPr>
        <w:t xml:space="preserve"> 4. </w:t>
      </w:r>
      <w:r>
        <w:rPr>
          <w:rFonts w:hint="eastAsia"/>
          <w:sz w:val="16"/>
          <w:szCs w:val="16"/>
        </w:rPr>
        <w:t>변화에 대응하기를 가치있게 여긴다.</w:t>
      </w:r>
    </w:p>
    <w:sectPr w:rsidR="00C357EC" w:rsidRPr="00C357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15098"/>
    <w:multiLevelType w:val="hybridMultilevel"/>
    <w:tmpl w:val="CE46C7D6"/>
    <w:lvl w:ilvl="0" w:tplc="FC6C3F54">
      <w:start w:val="1"/>
      <w:numFmt w:val="decimal"/>
      <w:lvlText w:val="%1."/>
      <w:lvlJc w:val="left"/>
      <w:pPr>
        <w:ind w:left="4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1052D2"/>
    <w:rsid w:val="00284172"/>
    <w:rsid w:val="00416968"/>
    <w:rsid w:val="00432122"/>
    <w:rsid w:val="00732618"/>
    <w:rsid w:val="007D5A6B"/>
    <w:rsid w:val="007D6BC0"/>
    <w:rsid w:val="008A7BBF"/>
    <w:rsid w:val="00997A55"/>
    <w:rsid w:val="00A120A7"/>
    <w:rsid w:val="00BA7652"/>
    <w:rsid w:val="00BB67D1"/>
    <w:rsid w:val="00C05D89"/>
    <w:rsid w:val="00C357EC"/>
    <w:rsid w:val="00CB3D30"/>
    <w:rsid w:val="00E758FE"/>
    <w:rsid w:val="00F2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  <w:style w:type="paragraph" w:customStyle="1" w:styleId="paragraph">
    <w:name w:val="paragraph"/>
    <w:basedOn w:val="a"/>
    <w:rsid w:val="004321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432122"/>
  </w:style>
  <w:style w:type="character" w:customStyle="1" w:styleId="contextualspellingandgrammarerror">
    <w:name w:val="contextualspellingandgrammarerror"/>
    <w:basedOn w:val="a0"/>
    <w:rsid w:val="00432122"/>
  </w:style>
  <w:style w:type="character" w:customStyle="1" w:styleId="eop">
    <w:name w:val="eop"/>
    <w:basedOn w:val="a0"/>
    <w:rsid w:val="00432122"/>
  </w:style>
  <w:style w:type="character" w:customStyle="1" w:styleId="spellingerror">
    <w:name w:val="spellingerror"/>
    <w:basedOn w:val="a0"/>
    <w:rsid w:val="0043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7</cp:revision>
  <dcterms:created xsi:type="dcterms:W3CDTF">2021-02-12T12:35:00Z</dcterms:created>
  <dcterms:modified xsi:type="dcterms:W3CDTF">2021-02-13T01:38:00Z</dcterms:modified>
</cp:coreProperties>
</file>