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0"/>
          <w:szCs w:val="40"/>
        </w:rPr>
        <w:t xml:space="preserve">아산시 강소형 스마트시티 조성사업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주간 진도 보고서</w:t>
      </w:r>
    </w:p>
    <w:p>
      <w:pPr>
        <w:spacing w:before="4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W24 (06-08 ~ 06-12)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999999"/>
          <w:sz w:val="20"/>
          <w:szCs w:val="20"/>
        </w:rPr>
        <w:t xml:space="preserve">작성일: 2026-06-12  |  AI 분석: Claude Sonnet</w:t>
      </w:r>
    </w:p>
    <w:p>
      <w:pPr>
        <w:spacing w:before="1200"/>
        <w:jc w:val="center"/>
      </w:pPr>
      <w:r>
        <w:rPr>
          <w:rFonts w:ascii="맑은 고딕" w:cs="맑은 고딕" w:eastAsia="맑은 고딕" w:hAnsi="맑은 고딕"/>
          <w:color w:val="444444"/>
          <w:sz w:val="24"/>
          <w:szCs w:val="24"/>
        </w:rPr>
        <w:t xml:space="preserve">제일엔지니어링 PMO팀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Executive Summary</w:t>
      </w:r>
    </w:p>
    <w:p>
      <w:pPr>
        <w:shd w:fill="FFF3CD" w:val="clear"/>
        <w:spacing w:after="120" w:before="80"/>
      </w:pPr>
      <w:r>
        <w:rPr>
          <w:rFonts w:ascii="맑은 고딕" w:cs="맑은 고딕" w:eastAsia="맑은 고딕" w:hAnsi="맑은 고딕"/>
          <w:b/>
          <w:bCs/>
          <w:color w:val="856404"/>
          <w:sz w:val="18"/>
          <w:szCs w:val="18"/>
        </w:rPr>
        <w:t xml:space="preserve">🤖 AI 분석 기반 요약</w:t>
      </w:r>
      <w:r>
        <w:rPr>
          <w:rFonts w:ascii="맑은 고딕" w:cs="맑은 고딕" w:eastAsia="맑은 고딕" w:hAnsi="맑은 고딕"/>
          <w:color w:val="856404"/>
          <w:sz w:val="16"/>
          <w:szCs w:val="16"/>
        </w:rPr>
        <w:t xml:space="preserve">  |  2026-06-12 기준 데이터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금주 사업 현황: 예산 집행률 42.08%, WBS 공정률 61.3%. 기간 소진율(82.1%) 대비 집행률 격차가 40%p로 집중 관리 필요. 잔여 D-202일.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8"/>
        <w:gridCol w:w="2256"/>
      </w:tblGrid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 집행률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WBS 공정률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기간 소진율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42.08%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61.3%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82.1%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D-202</w:t>
            </w:r>
          </w:p>
        </w:tc>
      </w:tr>
      <w:tr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101.0억 / 240억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완료 101 / 175건</w:t>
            </w:r>
          </w:p>
        </w:tc>
        <w:tc>
          <w:tcPr>
            <w:tcW w:type="dxa" w:w="22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925일 / 1126일</w:t>
            </w:r>
          </w:p>
        </w:tc>
        <w:tc>
          <w:tcPr>
            <w:tcW w:type="dxa" w:w="225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잔여 202일 (7개월)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금주 주요 성과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BMS/WBS 데이터 자동 동기화 운영 중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통합 포털 v4.2 실시간 현행화 완료</w:t>
      </w:r>
    </w:p>
    <w:p>
      <w:pPr>
        <w:pStyle w:val="ListParagraph"/>
        <w:numPr>
          <w:ilvl w:val="0"/>
          <w:numId w:val="2"/>
        </w:numPr>
        <w:spacing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기반 30분 자동 갱신 정상 가동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2. 예산 집행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총 240억 중 101.0억 집행(42.08%). 기간 소진율(82.1%) 대비 40%p 부족. 잔여 0.0억을 7개월 내 집행해야 하므로 월평균 0.0억 집행 필요.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비목별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6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잔액(억)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인건비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19.02억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4.48억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59.8%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0.85억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65.2%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연구개발비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1.5억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유형자산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0.16억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무형자산(SW)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90.1억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38.25억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51.8억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42.5%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건설비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99.3억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23.23억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76.1억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23.4%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사업비배분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15.00억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0.0억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100.0%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2-2. 단위사업별 집행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500"/>
        <w:gridCol w:w="1500"/>
        <w:gridCol w:w="1200"/>
        <w:gridCol w:w="15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예산(억)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집행(억)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잔액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집행률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유무선 네트워크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7.35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2.69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36.6%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모바일 전자시민증(ECC)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39.50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18.03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21.5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이노베이션 센터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41.9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SDDC Platform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27.00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7.09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19.9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통합관제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58.1%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OASIS 정보관리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22.60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10.93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48.4%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DRT 수요응답형 교통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감리용역 (신설)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스마트폴&amp;디스플레이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메타버스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 노마드(NOP)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AI 융복합 서비스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디지털링크 플랫폼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공통경비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63.5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52.8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10.7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83.1%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WBS 공정률 현황</w:t>
      </w:r>
    </w:p>
    <w:p>
      <w:pPr>
        <w:shd w:fill="E8F4FD" w:val="clear"/>
        <w:spacing w:after="120" w:before="80"/>
      </w:pPr>
      <w:r>
        <w:rPr>
          <w:rFonts w:ascii="맑은 고딕" w:cs="맑은 고딕" w:eastAsia="맑은 고딕" w:hAnsi="맑은 고딕"/>
          <w:sz w:val="18"/>
          <w:szCs w:val="18"/>
        </w:rPr>
        <w:t xml:space="preserve">💡 </w:t>
      </w:r>
      <w:r>
        <w:rPr>
          <w:rFonts w:ascii="맑은 고딕" w:cs="맑은 고딕" w:eastAsia="맑은 고딕" w:hAnsi="맑은 고딕"/>
          <w:color w:val="0C5460"/>
          <w:sz w:val="18"/>
          <w:szCs w:val="18"/>
        </w:rPr>
        <w:t xml:space="preserve">전체 175건 중 완료 101건(58%), 지연 11건. 서비스 구축(가중치 63%) 실적 52%로 전체 공정률에 가장 큰 영향.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6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진행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대기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달성률</w:t>
            </w:r>
          </w:p>
        </w:tc>
      </w:tr>
      <w:tr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175건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101건</w:t>
            </w:r>
          </w:p>
        </w:tc>
        <w:tc>
          <w:tcPr>
            <w:tcW w:type="dxa" w:w="15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54건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11건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9건</w:t>
            </w:r>
          </w:p>
        </w:tc>
        <w:tc>
          <w:tcPr>
            <w:tcW w:type="dxa" w:w="15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030A0"/>
                <w:sz w:val="18"/>
                <w:szCs w:val="18"/>
              </w:rPr>
              <w:t xml:space="preserve">57.7%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500"/>
        <w:gridCol w:w="1500"/>
        <w:gridCol w:w="1626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계획(%)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실적(%)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편차(%p)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[2] 실시설계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99%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-1%p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[3] 나라장터 발주 지원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97%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-3%p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[1] 프로젝트 관리/거버넌스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[4] 서비스 구축(앱/웹/플랫폼) 구축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52%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-7%p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[7] 구축 완료 후 운영(3년)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+40%p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[6] 준공·검수·인수인계·이관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[5] 통합시험·시범운영·안정화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0%</w:t>
            </w:r>
          </w:p>
        </w:tc>
        <w:tc>
          <w:tcPr>
            <w:tcW w:type="dxa" w:w="1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B050"/>
                <w:sz w:val="18"/>
                <w:szCs w:val="18"/>
              </w:rPr>
              <w:t xml:space="preserve">0%p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리스크 분석 (AI)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200"/>
        <w:gridCol w:w="23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대응 방안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긴급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예산 집행률 격차 40%p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소진율(82.1%) 대비 집행률(42.08%)이 40%p 부족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미집행 대형 사업 조속 발주 및 선급금 집행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#4 디지털 OASIS SPOT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42.00억 중 집행률 0.4%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#8 DRT 수요응답형 교통 미집행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예산 10.00억 중 집행률 0.0%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발주 일정 확인 및 집행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ED7D31"/>
                <w:sz w:val="18"/>
                <w:szCs w:val="18"/>
              </w:rPr>
              <w:t xml:space="preserve">주의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WBS 지연 10건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계획 대비 실적 미달 작업 다수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지연 원인 분석 및 만회 계획 수립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18"/>
                <w:szCs w:val="18"/>
              </w:rPr>
              <w:t xml:space="preserve">정보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잔여기간 D-202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사업 종료까지 약 7개월</w:t>
            </w:r>
          </w:p>
        </w:tc>
        <w:tc>
          <w:tcPr>
            <w:tcW w:type="dxa" w:w="2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준공 로드맵 점검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차주 핵심 과제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미착수 대형사업 발주 진행 점검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WBS 지연 작업 만회 계획 수립</w:t>
      </w:r>
    </w:p>
    <w:p>
      <w:pPr>
        <w:pStyle w:val="ListParagraph"/>
        <w:numPr>
          <w:ilvl w:val="0"/>
          <w:numId w:val="3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월간 집행 실적 점검 및 보고</w:t>
      </w:r>
    </w:p>
    <w:p>
      <w:pPr>
        <w:spacing w:after="20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6. PMO 권고사항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미집행 대형 사업(OASIS SPOT, DRT 등) 발주 가속화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비목간 전용 검토 (여비→운영비 등)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0"/>
          <w:szCs w:val="20"/>
        </w:rPr>
        <w:t xml:space="preserve">준공 일정 역산 기반 마일스톤 재설정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[부록] WBS 지연 작업 (10건)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작업명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편차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[5.5] 시범운영(Pilot) 및 안정화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[5.4] 교육·매뉴얼·운영절차 수립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[5.3] 데이터 초기구축/검수/이관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[5.2] 성능/보안 테스트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[5.1] 통합 테스트(기능/연계)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통합시험/시범운영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[4.11.3]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[4.10.3] 플랫폼 개발 진척사항 및 단위테스트 관리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[4.9.3] AI시티관제 플랫폼 연계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[4.2.2] 선정사와 협의를 통한 상세설계(아키텍처,서비스 시나리오, 인터페이스 정의)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구축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-20%p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[3.2.1.4] 수요응답형 모빌리티 DRT 서비스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나라장터 발주 지원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1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-80%p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제일엔지니어링 PMO |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아산시 스마트시티 | 주간 보고서 W24 (06-08 ~ 06-12)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2026-06-12T11:44:22.735Z</dcterms:created>
  <dcterms:modified xsi:type="dcterms:W3CDTF">2026-06-12T11:44:22.735Z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