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맑은 고딕" w:cs="맑은 고딕" w:eastAsia="맑은 고딕" w:hAnsi="맑은 고딕"/>
          <w:b/>
          <w:bCs/>
          <w:color w:val="1B3A5C"/>
          <w:sz w:val="40"/>
          <w:szCs w:val="40"/>
        </w:rPr>
        <w:t xml:space="preserve">아산시 강소형 스마트시티 조성사업</w:t>
      </w:r>
    </w:p>
    <w:p>
      <w:pPr>
        <w:spacing w:before="200"/>
        <w:jc w:val="center"/>
      </w:pPr>
      <w:r>
        <w:rPr>
          <w:rFonts w:ascii="맑은 고딕" w:cs="맑은 고딕" w:eastAsia="맑은 고딕" w:hAnsi="맑은 고딕"/>
          <w:b/>
          <w:bCs/>
          <w:color w:val="1B3A5C"/>
          <w:sz w:val="52"/>
          <w:szCs w:val="52"/>
        </w:rPr>
        <w:t xml:space="preserve">주간 진도 보고서</w:t>
      </w:r>
    </w:p>
    <w:p>
      <w:pPr>
        <w:spacing w:before="400"/>
        <w:jc w:val="center"/>
      </w:pPr>
      <w:r>
        <w:rPr>
          <w:rFonts w:ascii="맑은 고딕" w:cs="맑은 고딕" w:eastAsia="맑은 고딕" w:hAnsi="맑은 고딕"/>
          <w:color w:val="666666"/>
          <w:sz w:val="28"/>
          <w:szCs w:val="28"/>
        </w:rPr>
        <w:t xml:space="preserve">W15 (04-06 ~ 04-10)</w:t>
      </w:r>
    </w:p>
    <w:p>
      <w:pPr>
        <w:spacing w:before="100"/>
        <w:jc w:val="center"/>
      </w:pPr>
      <w:r>
        <w:rPr>
          <w:rFonts w:ascii="맑은 고딕" w:cs="맑은 고딕" w:eastAsia="맑은 고딕" w:hAnsi="맑은 고딕"/>
          <w:color w:val="999999"/>
          <w:sz w:val="20"/>
          <w:szCs w:val="20"/>
        </w:rPr>
        <w:t xml:space="preserve">작성일: 2026-04-10  |  AI 분석: Claude Sonnet</w:t>
      </w:r>
    </w:p>
    <w:p>
      <w:pPr>
        <w:spacing w:before="1200"/>
        <w:jc w:val="center"/>
      </w:pPr>
      <w:r>
        <w:rPr>
          <w:rFonts w:ascii="맑은 고딕" w:cs="맑은 고딕" w:eastAsia="맑은 고딕" w:hAnsi="맑은 고딕"/>
          <w:color w:val="444444"/>
          <w:sz w:val="24"/>
          <w:szCs w:val="24"/>
        </w:rPr>
        <w:t xml:space="preserve">제일엔지니어링 PMO팀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Executive Summary</w:t>
      </w:r>
    </w:p>
    <w:p>
      <w:pPr>
        <w:shd w:fill="FFF3CD" w:val="clear"/>
        <w:spacing w:after="120" w:before="80"/>
      </w:pPr>
      <w:r>
        <w:rPr>
          <w:rFonts w:ascii="맑은 고딕" w:cs="맑은 고딕" w:eastAsia="맑은 고딕" w:hAnsi="맑은 고딕"/>
          <w:b/>
          <w:bCs/>
          <w:color w:val="856404"/>
          <w:sz w:val="18"/>
          <w:szCs w:val="18"/>
        </w:rPr>
        <w:t xml:space="preserve">🤖 AI 분석 기반 요약</w:t>
      </w:r>
      <w:r>
        <w:rPr>
          <w:rFonts w:ascii="맑은 고딕" w:cs="맑은 고딕" w:eastAsia="맑은 고딕" w:hAnsi="맑은 고딕"/>
          <w:color w:val="856404"/>
          <w:sz w:val="16"/>
          <w:szCs w:val="16"/>
        </w:rPr>
        <w:t xml:space="preserve">  |  2026-04-10 기준 데이터</w:t>
      </w:r>
    </w:p>
    <w:p>
      <w:pPr>
        <w:spacing w:after="200"/>
      </w:pPr>
      <w:r>
        <w:rPr>
          <w:rFonts w:ascii="맑은 고딕" w:cs="맑은 고딕" w:eastAsia="맑은 고딕" w:hAnsi="맑은 고딕"/>
          <w:sz w:val="20"/>
          <w:szCs w:val="20"/>
        </w:rPr>
        <w:t xml:space="preserve">금주 사업 현황: 예산 집행률 41.21%, WBS 공정률 52.3%. 기간 소진율(76.6%) 대비 집행률 격차가 35%p로 집중 관리 필요. 잔여 D-265일.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8"/>
        <w:gridCol w:w="2256"/>
      </w:tblGrid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예산 집행률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WBS 공정률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기간 소진율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D-Day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8"/>
                <w:szCs w:val="18"/>
              </w:rPr>
              <w:t xml:space="preserve">41.21%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030A0"/>
                <w:sz w:val="18"/>
                <w:szCs w:val="18"/>
              </w:rPr>
              <w:t xml:space="preserve">52.3%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76.6%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D-265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98.9억 / 240억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완료 89 / 175건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862일 / 1126일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잔여 265일 (9개월)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1. 금주 주요 성과</w:t>
      </w:r>
    </w:p>
    <w:p>
      <w:pPr>
        <w:pStyle w:val="ListParagraph"/>
        <w:numPr>
          <w:ilvl w:val="0"/>
          <w:numId w:val="2"/>
        </w:numPr>
        <w:spacing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BMS/WBS 데이터 자동 동기화 운영 중</w:t>
      </w:r>
    </w:p>
    <w:p>
      <w:pPr>
        <w:pStyle w:val="ListParagraph"/>
        <w:numPr>
          <w:ilvl w:val="0"/>
          <w:numId w:val="2"/>
        </w:numPr>
        <w:spacing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통합 포털 v4.2 실시간 현행화 완료</w:t>
      </w:r>
    </w:p>
    <w:p>
      <w:pPr>
        <w:pStyle w:val="ListParagraph"/>
        <w:numPr>
          <w:ilvl w:val="0"/>
          <w:numId w:val="2"/>
        </w:numPr>
        <w:spacing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GitHub Actions 기반 30분 자동 갱신 정상 가동</w:t>
      </w:r>
    </w:p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2. 예산 집행 현황</w:t>
      </w:r>
    </w:p>
    <w:p>
      <w:pPr>
        <w:shd w:fill="E8F4FD" w:val="clear"/>
        <w:spacing w:after="120" w:before="80"/>
      </w:pPr>
      <w:r>
        <w:rPr>
          <w:rFonts w:ascii="맑은 고딕" w:cs="맑은 고딕" w:eastAsia="맑은 고딕" w:hAnsi="맑은 고딕"/>
          <w:sz w:val="18"/>
          <w:szCs w:val="18"/>
        </w:rPr>
        <w:t xml:space="preserve">💡 </w:t>
      </w:r>
      <w:r>
        <w:rPr>
          <w:rFonts w:ascii="맑은 고딕" w:cs="맑은 고딕" w:eastAsia="맑은 고딕" w:hAnsi="맑은 고딕"/>
          <w:color w:val="0C5460"/>
          <w:sz w:val="18"/>
          <w:szCs w:val="18"/>
        </w:rPr>
        <w:t xml:space="preserve">총 240억 중 98.9억 집행(41.21%). 기간 소진율(76.6%) 대비 35%p 부족. 잔여 0.0억을 9개월 내 집행해야 하므로 월평균 0.0억 집행 필요.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2-1. 비목별 집행 현황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1800"/>
        <w:gridCol w:w="1626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비목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예산(억)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집행(억)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잔액(억)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집행률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인건비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19.0억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19.02억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-0.0억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100.0%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운영비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7.5억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4.44억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3.1억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59.3%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여비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1.3억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0.79억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0.5억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60.9%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연구개발비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1.5억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1.5억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유형자산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6.3억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0.16억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6.1억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2.6%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무형자산(SW)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90.1억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38.25억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51.8억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42.5%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건설비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99.3억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23.25억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76.0억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23.4%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사업비배분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15.0억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13.00억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2.0억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86.7%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2-2. 단위사업별 집행 현황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1500"/>
        <w:gridCol w:w="1500"/>
        <w:gridCol w:w="1200"/>
        <w:gridCol w:w="1526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사업명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예산(억)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집행(억)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잔액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집행률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유무선 네트워크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11.35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4.15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7.2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36.6%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서비스 인프라 플랫폼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41.50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18.03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23.5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43.5%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이노베이션 센터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13.00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11.86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1.1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91.2%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 OASIS SPOT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42.00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0.15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41.9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0.4%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SDDC Platform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27.00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7.09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19.9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26.3%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AI 통합관제 플랫폼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16.00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9.29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6.7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58.1%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 OASIS 정보관리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22.60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10.93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11.7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48.4%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DRT 수요응답형 교통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감리용역 (신설)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1.50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1.5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스마트폴&amp;디스플레이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메타버스 플랫폼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공통경비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43.1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37.4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5.6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86.9%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3. WBS 공정률 현황</w:t>
      </w:r>
    </w:p>
    <w:p>
      <w:pPr>
        <w:shd w:fill="E8F4FD" w:val="clear"/>
        <w:spacing w:after="120" w:before="80"/>
      </w:pPr>
      <w:r>
        <w:rPr>
          <w:rFonts w:ascii="맑은 고딕" w:cs="맑은 고딕" w:eastAsia="맑은 고딕" w:hAnsi="맑은 고딕"/>
          <w:sz w:val="18"/>
          <w:szCs w:val="18"/>
        </w:rPr>
        <w:t xml:space="preserve">💡 </w:t>
      </w:r>
      <w:r>
        <w:rPr>
          <w:rFonts w:ascii="맑은 고딕" w:cs="맑은 고딕" w:eastAsia="맑은 고딕" w:hAnsi="맑은 고딕"/>
          <w:color w:val="0C5460"/>
          <w:sz w:val="18"/>
          <w:szCs w:val="18"/>
        </w:rPr>
        <w:t xml:space="preserve">전체 175건 중 완료 89건(51%), 지연 10건. 서비스 구축(가중치 63%) 실적 40%로 전체 공정률에 가장 큰 영향.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6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전체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완료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진행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지연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대기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달성률</w:t>
            </w:r>
          </w:p>
        </w:tc>
      </w:tr>
      <w:tr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175건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89건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8"/>
                <w:szCs w:val="18"/>
              </w:rPr>
              <w:t xml:space="preserve">61건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10건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15건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030A0"/>
                <w:sz w:val="18"/>
                <w:szCs w:val="18"/>
              </w:rPr>
              <w:t xml:space="preserve">50.9%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500"/>
        <w:gridCol w:w="1500"/>
        <w:gridCol w:w="1626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분류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가중치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계획(%)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실적(%)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편차(%p)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[2] 실시설계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98%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-2%p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[3] 나라장터 발주 지원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88%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-12%p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[1] 프로젝트 관리/거버넌스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75%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-25%p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[4] 서비스 구축(앱/웹/플랫폼) 구축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63%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40%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-60%p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[9] 구축 완료 후 운영(3년)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2.5%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40%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+40%p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[5] 통합시험·시범운영·안정화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-100%p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[6] 준공·검수·인수인계·이관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0%p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4. 리스크 분석 (AI)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3200"/>
        <w:gridCol w:w="2326"/>
      </w:tblGrid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수준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리스크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상세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대응 방안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긴급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예산 집행률 격차 35%p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기간 소진율(76.6%) 대비 집행률(41.21%)이 35%p 부족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미집행 대형 사업 조속 발주 및 선급금 집행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주의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#4 디지털 OASIS SPOT 미집행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예산 42.00억 중 집행률 0.4%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발주 일정 확인 및 집행 계획 수립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주의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#8 DRT 수요응답형 교통 미집행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예산 10.00억 중 집행률 0.0%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발주 일정 확인 및 집행 계획 수립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주의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WBS 지연 9건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계획 대비 실적 미달 작업 다수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지연 원인 분석 및 만회 계획 수립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8"/>
                <w:szCs w:val="18"/>
              </w:rPr>
              <w:t xml:space="preserve">정보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잔여기간 D-265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사업 종료까지 약 9개월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준공 로드맵 점검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5. 차주 핵심 과제</w:t>
      </w:r>
    </w:p>
    <w:p>
      <w:pPr>
        <w:pStyle w:val="ListParagraph"/>
        <w:numPr>
          <w:ilvl w:val="0"/>
          <w:numId w:val="3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미착수 대형사업 발주 진행 점검</w:t>
      </w:r>
    </w:p>
    <w:p>
      <w:pPr>
        <w:pStyle w:val="ListParagraph"/>
        <w:numPr>
          <w:ilvl w:val="0"/>
          <w:numId w:val="3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WBS 지연 작업 만회 계획 수립</w:t>
      </w:r>
    </w:p>
    <w:p>
      <w:pPr>
        <w:pStyle w:val="ListParagraph"/>
        <w:numPr>
          <w:ilvl w:val="0"/>
          <w:numId w:val="3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월간 집행 실적 점검 및 보고</w:t>
      </w:r>
    </w:p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6. PMO 권고사항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미집행 대형 사업(OASIS SPOT, DRT 등) 발주 가속화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비목간 전용 검토 (여비→운영비 등)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준공 일정 역산 기반 마일스톤 재설정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[부록] WBS 지연 작업 (9건)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1500"/>
        <w:gridCol w:w="1526"/>
      </w:tblGrid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작업명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대분류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담당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편차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[4.9.3] AI시티관제 플랫폼 연계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서비스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[4.10.3] 플랫폼 개발 진척사항 및 단위테스트 관리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서비스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[5.1] 통합 테스트(기능/연계)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-100%p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[4.11.3] 플랫폼 개발 진척사항 및 단위테스트 관리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서비스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[4.2.2] 선정사와 협의를 통한 상세설계(아키텍처,서비스 시나리오, 인터페이스 정의)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서비스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-50%p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[5.3] 데이터 초기구축/검수/이관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-100%p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[5.4] 교육·매뉴얼·운영절차 수립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-100%p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[5.2] 성능/보안 테스트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-100%p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[5.5] 시범운영(Pilot) 및 안정화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-100%p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제일엔지니어링 PMO | </w:t>
    </w:r>
    <w:r>
      <w:rPr>
        <w:rFonts w:ascii="맑은 고딕" w:cs="맑은 고딕" w:eastAsia="맑은 고딕" w:hAnsi="맑은 고딕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 / </w:t>
    </w:r>
    <w:r>
      <w:rPr>
        <w:rFonts w:ascii="맑은 고딕" w:cs="맑은 고딕" w:eastAsia="맑은 고딕" w:hAnsi="맑은 고딕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아산시 스마트시티 | 주간 보고서 W15 (04-06 ~ 04-10)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맑은 고딕" w:cs="맑은 고딕" w:eastAsia="맑은 고딕" w:hAnsi="맑은 고딕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맑은 고딕" w:cs="맑은 고딕" w:eastAsia="맑은 고딕" w:hAnsi="맑은 고딕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2026-04-10T09:13:22.396Z</dcterms:created>
  <dcterms:modified xsi:type="dcterms:W3CDTF">2026-04-10T09:13:22.396Z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