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스마트시티 조성사업 월간 추진현황 보고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444444"/>
          <w:sz w:val="32"/>
          <w:szCs w:val="32"/>
        </w:rPr>
        <w:t xml:space="preserve">(2026년 4분기)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아산시 강소형 스마트시티 조성사업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사업위치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충청남도 아산시 도고면·배방읍 일원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2023.12 ~ 2026.12 (3년, 12개월 연장)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총사업비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240억원 (국비 120억 · 도비 28.8억 · 시비 91.2억)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아산시 스마트도시팀</w:t>
            </w:r>
          </w:p>
        </w:tc>
      </w:tr>
    </w:tbl>
    <w:p>
      <w:pPr>
        <w:spacing w:before="8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아 산 시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사업 총괄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45.66%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79.1%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92.1%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D-90</w:t>
            </w:r>
          </w:p>
        </w:tc>
      </w:tr>
    </w:tbl>
    <w:p>
      <w:pPr>
        <w:spacing w:after="200"/>
      </w:pP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0C5460"/>
          <w:sz w:val="18"/>
          <w:szCs w:val="18"/>
        </w:rPr>
        <w:t xml:space="preserve">💡 AI 분석: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2026년 4분기 기준 예산 집행률 45.66%, WBS 공정률 79.1%. 기간 소진율(92.1%) 대비 집행률 격차 46%p. 잔여 D-90일.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재원별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총예산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국비(50%)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54.8억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65.2억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45.66%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도비(12%)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13.1억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15.7억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45.66%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시비(38%)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91.2억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49.6억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45.66%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109.6억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45.66%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비목별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4.89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65.3%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0.9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42.39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47.7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47.0%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26.44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72.9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세부사업별 추진현황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300"/>
        <w:gridCol w:w="1300"/>
        <w:gridCol w:w="1300"/>
        <w:gridCol w:w="18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세부사업명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5.46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0.8%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49.6%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52.5%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8.20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4.37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WBS 공정 현황</w:t>
      </w:r>
    </w:p>
    <w:p>
      <w:pPr>
        <w:shd w:fill="E8F4FD" w:val="clear"/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116건, 지연 10건.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116건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66.3%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주요 이슈 및 대응현황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집행률 격차 46%p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기간소진율 대비 집행률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 사업 발주 가속화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9건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향후 추진계획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사업 발주 진행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지연 작업 만회 계획 수립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</w:t>
      </w:r>
    </w:p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6-1.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대형 미집행 사업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로드맵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성과지표 달성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성과지표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45.66%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45.66%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79.1%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66.3%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구축 완료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175건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116건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66%</w:t>
            </w:r>
          </w:p>
        </w:tc>
      </w:tr>
    </w:tbl>
    <w:p>
      <w:pPr>
        <w:pStyle w:val="Heading2"/>
        <w:spacing w:before="200"/>
      </w:pPr>
      <w:r>
        <w:rPr>
          <w:rFonts w:ascii="맑은 고딕" w:cs="맑은 고딕" w:eastAsia="맑은 고딕" w:hAnsi="맑은 고딕"/>
        </w:rPr>
        <w:t xml:space="preserve">7-1. WBS Level-1 분류별 공정률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스마트도시팀 | 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4분기 보고서 (2026년 4분기)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2026-10-02T02:03:12.206Z</dcterms:created>
  <dcterms:modified xsi:type="dcterms:W3CDTF">2026-10-02T02:03:12.206Z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