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B3A5C"/>
          <w:sz w:val="40"/>
          <w:szCs w:val="40"/>
        </w:rPr>
        <w:t xml:space="preserve">아산시 강소형 스마트시티 조성사업</w:t>
      </w:r>
    </w:p>
    <w:p>
      <w:pPr>
        <w:spacing w:before="200"/>
        <w:jc w:val="center"/>
      </w:pPr>
      <w:r>
        <w:rPr>
          <w:rFonts w:ascii="맑은 고딕" w:cs="맑은 고딕" w:eastAsia="맑은 고딕" w:hAnsi="맑은 고딕"/>
          <w:b/>
          <w:bCs/>
          <w:color w:val="1B3A5C"/>
          <w:sz w:val="52"/>
          <w:szCs w:val="52"/>
        </w:rPr>
        <w:t xml:space="preserve">주간 진도 보고서</w:t>
      </w:r>
    </w:p>
    <w:p>
      <w:pPr>
        <w:spacing w:before="400"/>
        <w:jc w:val="center"/>
      </w:pPr>
      <w:r>
        <w:rPr>
          <w:rFonts w:ascii="맑은 고딕" w:cs="맑은 고딕" w:eastAsia="맑은 고딕" w:hAnsi="맑은 고딕"/>
          <w:color w:val="666666"/>
          <w:sz w:val="28"/>
          <w:szCs w:val="28"/>
        </w:rPr>
        <w:t xml:space="preserve">W15 (04-06 ~ 04-10)</w:t>
      </w:r>
    </w:p>
    <w:p>
      <w:pPr>
        <w:spacing w:before="100"/>
        <w:jc w:val="center"/>
      </w:pPr>
      <w:r>
        <w:rPr>
          <w:rFonts w:ascii="맑은 고딕" w:cs="맑은 고딕" w:eastAsia="맑은 고딕" w:hAnsi="맑은 고딕"/>
          <w:color w:val="999999"/>
          <w:sz w:val="20"/>
          <w:szCs w:val="20"/>
        </w:rPr>
        <w:t xml:space="preserve">작성일: 2026-04-10  |  AI 분석: Fallback</w:t>
      </w:r>
    </w:p>
    <w:p>
      <w:pPr>
        <w:spacing w:before="120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제일엔지니어링 PMO팀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Executive Summary</w:t>
      </w:r>
    </w:p>
    <w:p>
      <w:pPr>
        <w:shd w:fill="FFF3CD" w:val="clear"/>
        <w:spacing w:after="120" w:before="80"/>
      </w:pPr>
      <w:r>
        <w:rPr>
          <w:rFonts w:ascii="맑은 고딕" w:cs="맑은 고딕" w:eastAsia="맑은 고딕" w:hAnsi="맑은 고딕"/>
          <w:b/>
          <w:bCs/>
          <w:color w:val="856404"/>
          <w:sz w:val="18"/>
          <w:szCs w:val="18"/>
        </w:rPr>
        <w:t xml:space="preserve">🤖 AI 분석 기반 요약</w:t>
      </w:r>
      <w:r>
        <w:rPr>
          <w:rFonts w:ascii="맑은 고딕" w:cs="맑은 고딕" w:eastAsia="맑은 고딕" w:hAnsi="맑은 고딕"/>
          <w:color w:val="856404"/>
          <w:sz w:val="16"/>
          <w:szCs w:val="16"/>
        </w:rPr>
        <w:t xml:space="preserve">  |  2026-04-10 기준 데이터</w:t>
      </w:r>
    </w:p>
    <w:p>
      <w:pPr>
        <w:spacing w:after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아산시 스마트시티 사업은 기간소진율 76.5% 대비 공정률 52.3%로 심각한 진도 지연 상황입니다. 핵심 서비스 구축 단계가 60%p 지연되어 있으며, 통합시험 단계는 아직 착수되지 않았습니다. 예산집행률 41.21%는 상대적으로 양호하나, 공정지연으로 인한 예산 재배분이 필요한 상황입니다. 즉시 핵심 작업에 대한 집중적인 리소스 투입과 일정 단축 방안이 요구됩니다.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8"/>
        <w:gridCol w:w="2256"/>
      </w:tblGrid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 집행률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WBS 공정률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 소진율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D-Day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75B6"/>
                <w:sz w:val="18"/>
                <w:szCs w:val="18"/>
              </w:rPr>
              <w:t xml:space="preserve">41.21%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030A0"/>
                <w:sz w:val="18"/>
                <w:szCs w:val="18"/>
              </w:rPr>
              <w:t xml:space="preserve">52.3%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76.6%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D-265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98.9억 / 240억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완료 89 / 175건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862일 / 1126일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잔여 265일 (9개월)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금주 주요 성과</w:t>
      </w:r>
    </w:p>
    <w:p>
      <w:pPr>
        <w:pStyle w:val="ListParagraph"/>
        <w:numPr>
          <w:ilvl w:val="0"/>
          <w:numId w:val="2"/>
        </w:numPr>
        <w:spacing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실시설계 98% 완료로 설계 단계 거의 마무리</w:t>
      </w:r>
    </w:p>
    <w:p>
      <w:pPr>
        <w:pStyle w:val="ListParagraph"/>
        <w:numPr>
          <w:ilvl w:val="0"/>
          <w:numId w:val="2"/>
        </w:numPr>
        <w:spacing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나라장터 발주 지원 88% 달성으로 조달 프로세스 순조 진행</w:t>
      </w:r>
    </w:p>
    <w:p>
      <w:pPr>
        <w:pStyle w:val="ListParagraph"/>
        <w:numPr>
          <w:ilvl w:val="0"/>
          <w:numId w:val="2"/>
        </w:numPr>
        <w:spacing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구축 후 운영 단계 조기 착수로 40% 진행률 확보</w:t>
      </w:r>
    </w:p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2. 예산 집행 현황</w:t>
      </w:r>
    </w:p>
    <w:p>
      <w:pPr>
        <w:shd w:fill="E8F4FD" w:val="clear"/>
        <w:spacing w:after="120" w:before="80"/>
      </w:pPr>
      <w:r>
        <w:rPr>
          <w:rFonts w:ascii="맑은 고딕" w:cs="맑은 고딕" w:eastAsia="맑은 고딕" w:hAnsi="맑은 고딕"/>
          <w:sz w:val="18"/>
          <w:szCs w:val="18"/>
        </w:rPr>
        <w:t xml:space="preserve">💡 </w:t>
      </w:r>
      <w:r>
        <w:rPr>
          <w:rFonts w:ascii="맑은 고딕" w:cs="맑은 고딕" w:eastAsia="맑은 고딕" w:hAnsi="맑은 고딕"/>
          <w:color w:val="0C5460"/>
          <w:sz w:val="18"/>
          <w:szCs w:val="18"/>
        </w:rPr>
        <w:t xml:space="preserve">예산집행률 41.21%는 공정률 52.3% 대비 상대적으로 낮아 후반부 집행 집중이 예상됩니다. 서비스 구축 단계 지연으로 해당 예산의 조기 투입을 통한 작업 가속화가 필요한 상황입니다.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2-1. 비목별 집행 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800"/>
        <w:gridCol w:w="1800"/>
        <w:gridCol w:w="1626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비목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예산(억)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집행(억)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잔액(억)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집행률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인건비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19.0억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19.02억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-0.0억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운영비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7.5억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4.44억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3.1억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59.3%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1.3억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0.79억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0.5억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60.9%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연구개발비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유형자산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6.3억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0.16억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6.1억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2.6%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무형자산(SW)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90.1억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38.25억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51.8억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42.5%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건설비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99.3억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23.25억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76.0억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23.4%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사업비배분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15.0억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13.00억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86.7%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2-2. 단위사업별 집행 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1500"/>
        <w:gridCol w:w="1500"/>
        <w:gridCol w:w="1200"/>
        <w:gridCol w:w="1526"/>
      </w:tblGrid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예산(억)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집행(억)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잔액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집행률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유무선 네트워크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11.35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4.15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7.2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36.6%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서비스 인프라 플랫폼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41.50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18.03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23.5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43.5%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이노베이션 센터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11.86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1.1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91.2%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디지털 OASIS SPOT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0.15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41.9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0.4%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SDDC Platform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7.09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19.9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26.3%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통합관제 플랫폼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9.29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6.7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58.1%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디지털 OASIS 정보관리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22.60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10.93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11.7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48.4%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DRT 수요응답형 교통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10.0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감리용역 (신설)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스마트폴&amp;디스플레이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메타버스 플랫폼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공통경비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43.1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37.4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5.6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86.9%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WBS 공정률 현황</w:t>
      </w:r>
    </w:p>
    <w:p>
      <w:pPr>
        <w:shd w:fill="E8F4FD" w:val="clear"/>
        <w:spacing w:after="120" w:before="80"/>
      </w:pPr>
      <w:r>
        <w:rPr>
          <w:rFonts w:ascii="맑은 고딕" w:cs="맑은 고딕" w:eastAsia="맑은 고딕" w:hAnsi="맑은 고딕"/>
          <w:sz w:val="18"/>
          <w:szCs w:val="18"/>
        </w:rPr>
        <w:t xml:space="preserve">💡 </w:t>
      </w:r>
      <w:r>
        <w:rPr>
          <w:rFonts w:ascii="맑은 고딕" w:cs="맑은 고딕" w:eastAsia="맑은 고딕" w:hAnsi="맑은 고딕"/>
          <w:color w:val="0C5460"/>
          <w:sz w:val="18"/>
          <w:szCs w:val="18"/>
        </w:rPr>
        <w:t xml:space="preserve">전체 175건 중 지연작업 10건과 대기작업 15건이 프로젝트 진행에 병목을 발생시키고 있습니다. 특히 가중치가 높은 서비스 구축 영역의 지연작업 해결이 전체 공정률 개선의 핵심입니다.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6"/>
        <w:gridCol w:w="1504"/>
        <w:gridCol w:w="1504"/>
        <w:gridCol w:w="1504"/>
      </w:tblGrid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진행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지연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대기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달성률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175건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89건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75B6"/>
                <w:sz w:val="18"/>
                <w:szCs w:val="18"/>
              </w:rPr>
              <w:t xml:space="preserve">61건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10건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15건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030A0"/>
                <w:sz w:val="18"/>
                <w:szCs w:val="18"/>
              </w:rPr>
              <w:t xml:space="preserve">50.9%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1500"/>
        <w:gridCol w:w="1500"/>
        <w:gridCol w:w="16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분류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가중치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계획(%)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실적(%)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편차(%p)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[2] 실시설계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98%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-2%p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[3] 나라장터 발주 지원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88%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-12%p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[1] 프로젝트 관리/거버넌스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75%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-25%p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[4] 서비스 구축(앱/웹/플랫폼) 구축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-60%p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[9] 구축 완료 후 운영(3년)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2.5%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+40%p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[5] 통합시험·시범운영·안정화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[6] 준공·검수·인수인계·이관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0%p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리스크 분석 (AI)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500"/>
        <w:gridCol w:w="3200"/>
        <w:gridCol w:w="2326"/>
      </w:tblGrid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수준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 방안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긴급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핵심 서비스 구축 심각한 지연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전체 가중치 63%를 차지하는 서비스 구축이 60%p 지연되어 프로젝트 전체 성공에 치명적 위험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구축팀 인력 보강, 병렬작업 전환, 주간 진도회의 운영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긴급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통합시험 단계 미착수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구축 지연으로 통합시험이 전혀 진행되지 않아 품질검증 기간 부족 우려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완성 모듈부터 선행 테스트 진행, 통합시험 계획 재수립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주의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잔여기간 부족으로 인한 품질 저하 위험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D-265일 남은 상황에서 핵심 작업들의 압축 일정으로 인한 품질 관리 어려움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품질관리 체크포인트 강화, 단계별 품질게이트 적용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차주 핵심 과제</w:t>
      </w:r>
    </w:p>
    <w:p>
      <w:pPr>
        <w:pStyle w:val="ListParagraph"/>
        <w:numPr>
          <w:ilvl w:val="0"/>
          <w:numId w:val="3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지연작업 9건에 대한 개별 대응방안 수립 및 담당자 배정</w:t>
      </w:r>
    </w:p>
    <w:p>
      <w:pPr>
        <w:pStyle w:val="ListParagraph"/>
        <w:numPr>
          <w:ilvl w:val="0"/>
          <w:numId w:val="3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서비스 구축팀과의 긴급 워크샵을 통한 단축 일정 및 병렬작업 계획 확정</w:t>
      </w:r>
    </w:p>
    <w:p>
      <w:pPr>
        <w:pStyle w:val="ListParagraph"/>
        <w:numPr>
          <w:ilvl w:val="0"/>
          <w:numId w:val="3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통합시험 시나리오 작성 및 테스트 환경 구축 착수</w:t>
      </w:r>
    </w:p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PMO 권고사항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서비스 구축 단계에 추가 인력 및 예산을 집중 투입하여 진도 회복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통합시험과 서비스 구축을 병렬 진행할 수 있는 단계적 테스트 방안 도입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매주 핵심 지연작업 모니터링 체계 구축 및 에스컬레이션 프로세스 운영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[부록] WBS 지연 작업 (9건)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1500"/>
        <w:gridCol w:w="1526"/>
      </w:tblGrid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작업명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대분류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편차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[4.9.3] AI시티관제 플랫폼 연계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[4.10.3] 플랫폼 개발 진척사항 및 단위테스트 관리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[5.1] 통합 테스트(기능/연계)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[4.11.3] 플랫폼 개발 진척사항 및 단위테스트 관리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[4.2.2] 선정사와 협의를 통한 상세설계(아키텍처,서비스 시나리오, 인터페이스 정의)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-50%p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[5.3] 데이터 초기구축/검수/이관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[5.4] 교육·매뉴얼·운영절차 수립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[5.2] 성능/보안 테스트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[5.5] 시범운영(Pilot) 및 안정화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제일엔지니어링 PMO | </w:t>
    </w:r>
    <w:r>
      <w:rPr>
        <w:rFonts w:ascii="맑은 고딕" w:cs="맑은 고딕" w:eastAsia="맑은 고딕" w:hAnsi="맑은 고딕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아산시 스마트시티 | 주간 보고서 W15 (04-06 ~ 04-10)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맑은 고딕" w:cs="맑은 고딕" w:eastAsia="맑은 고딕" w:hAnsi="맑은 고딕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2026-04-10T11:50:18.554Z</dcterms:created>
  <dcterms:modified xsi:type="dcterms:W3CDTF">2026-04-10T11:50:18.554Z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