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시설물 인계 · 인수서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유·무선 통신망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유·무선 통신망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싸인텔레콤 컨소시엄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CT-2026-0001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2025.12.09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인계자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싸인텔레콤 컨소시엄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인계 대상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892"/>
        <w:gridCol w:w="1928"/>
        <w:gridCol w:w="2603"/>
        <w:gridCol w:w="154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289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시설·자산명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 / 수량</w:t>
            </w:r>
          </w:p>
        </w:tc>
        <w:tc>
          <w:tcPr>
            <w:tcW w:type="dxa" w:w="260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설치장소</w:t>
            </w:r>
          </w:p>
        </w:tc>
        <w:tc>
          <w:tcPr>
            <w:tcW w:type="dxa" w:w="154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자산ID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네트워크 침입방지시스템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AIPS 10000B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AS-2026-0008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망연계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Secure Gate V3.5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AS-2026-0009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IPS #1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SNIPER ONE-i 5300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AS-2026-0012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DDoS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SNIPER ONE-d 5300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AS-2026-0013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백본 스위치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ICX7850-48F-E2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AS-2026-0014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IPS #2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SNIPER ONE-i 5300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AS-2026-0015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IPS #3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SNIPER ONE-i 5300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AS-2026-0016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IPS #4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SNIPER ONE-i 5300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AS-2026-0017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IPS #5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SNIPER ONE-i 5300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AS-2026-0018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백본스위치 QFX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QFX5110-48S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AS-2026-0019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DMZ스위치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QFX5110-48S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AS-2026-0020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서비스망 백본스위치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QFX5110-48S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AS-2026-0021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ToR스위치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QFX5110-48S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AS-2026-0022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방화벽 Axgate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Axgate 2300S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AS-2026-0023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인증서버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AirFRONT G1K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AS-2026-0024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L4 스위치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PAS-K1800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AS-2026-0026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웹방화벽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WEBFRONT-K1800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AS-2026-0027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L3 스위치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OS6900V48-F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AS-2026-0030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방화벽 AXGATE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AXGATE 2300S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AS-2026-0031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무선 컨트롤러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P01-S144-KR00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AS-2026-0032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관리스위치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EX4100-48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AS-2026-0041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POE 스위치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ICX8200-24P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AS-2026-0050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OOB 스위치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EX3400-24T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AS-2026-0051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실외형 AP 무지향성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901-T750-WW01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AS-2026-0056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Network Switch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SFC4100HP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AS-2026-0062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실내형 AP #1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901-R650-WW00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AS-2026-0075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객실형 AP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901-H550-WW00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AS-2026-0086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실내형 AP #2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901-R350-WW02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AS-2026-0089</w:t>
            </w:r>
          </w:p>
        </w:tc>
      </w:tr>
    </w:tbl>
    <w:p>
      <w:pPr>
        <w:spacing w:after="40" w:before="6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2E5496"/>
          <w:sz w:val="16"/>
          <w:szCs w:val="16"/>
        </w:rPr>
        <w:t xml:space="preserve">※ SP-NET 인계 자산 28건 · 취득가액 713,471,500원</w:t>
      </w:r>
    </w:p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인계 문서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5398"/>
        <w:gridCol w:w="1542"/>
        <w:gridCol w:w="1928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문서명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부수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인수확인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검수조서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시운전결과보고서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성능시험성적서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자산등재목록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정보보호점검결과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유지관리매뉴얼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하자담보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하자담보기간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개월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보증기간 만료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하자보수보증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 증권  □ 현금  □ 면제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4. 운영·유지관리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운영주체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유지관리 책임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 개시일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운영의무 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준공일로부터 3년 (협약 제14조②)</w:t>
            </w:r>
          </w:p>
        </w:tc>
      </w:tr>
    </w:tbl>
    <w:p>
      <w:pPr>
        <w:spacing w:after="40" w:before="36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 시설물 및 문서를 이상 없이 인계·인수하였음을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인계자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2026-09-07T04:53:43.580Z</dcterms:created>
  <dcterms:modified xsi:type="dcterms:W3CDTF">2026-09-07T04:53:43.580Z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