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</w:pPr>
      <w:r>
        <w:rPr>
          <w:rFonts w:ascii="맑은 고딕" w:cs="맑은 고딕" w:eastAsia="맑은 고딕" w:hAnsi="맑은 고딕"/>
          <w:b/>
          <w:bCs/>
          <w:color w:val="C00000"/>
          <w:sz w:val="17"/>
          <w:szCs w:val="17"/>
        </w:rPr>
        <w:t xml:space="preserve">[ 아산시 시행용 초안 — ㈜제일엔지니어링종합건축사사무소 작성 ]</w:t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b/>
          <w:bCs/>
          <w:color w:val="000000"/>
          <w:sz w:val="34"/>
          <w:szCs w:val="34"/>
        </w:rPr>
        <w:t xml:space="preserve">아　산　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9"/>
      </w:tblGrid>
      <w:tr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문서번호</w:t>
            </w:r>
          </w:p>
        </w:tc>
        <w:tc>
          <w:tcPr>
            <w:tcW w:type="dxa" w:w="81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도시계획과-　　　호  (2026. 　. 　.)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수　　신</w:t>
            </w:r>
          </w:p>
        </w:tc>
        <w:tc>
          <w:tcPr>
            <w:tcW w:type="dxa" w:w="81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국토교통부장관 (도시활력지원과)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경　　유</w:t>
            </w:r>
          </w:p>
        </w:tc>
        <w:tc>
          <w:tcPr>
            <w:tcW w:type="dxa" w:w="81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한국스마트도시협회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제　　목</w:t>
            </w:r>
          </w:p>
        </w:tc>
        <w:tc>
          <w:tcPr>
            <w:tcW w:type="dxa" w:w="81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'23년 강소형 스마트도시 조성사업(아산시) 준공·정산 기준 질의</w:t>
            </w:r>
          </w:p>
        </w:tc>
      </w:tr>
    </w:tbl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40" w:before="20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1. 관련</w:t>
      </w:r>
    </w:p>
    <w:p>
      <w:pPr>
        <w:spacing w:after="40" w:before="40" w:line="300"/>
        <w:ind w:left="400" w:hanging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가. 「보조금 관리에 관한 법률」 제27조·제27조의2·제35조</w:t>
      </w:r>
    </w:p>
    <w:p>
      <w:pPr>
        <w:spacing w:after="40" w:before="40" w:line="300"/>
        <w:ind w:left="400" w:hanging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나. 「국고보조금 통합관리지침」 제25조·제26조·제28조·제46조</w:t>
      </w:r>
    </w:p>
    <w:p>
      <w:pPr>
        <w:spacing w:after="40" w:before="40" w:line="300"/>
        <w:ind w:left="400" w:hanging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다. 국토교통부–아산시 강소형 스마트도시 조성사업 협약서</w:t>
      </w:r>
    </w:p>
    <w:p>
      <w:pPr>
        <w:spacing w:after="40" w:before="18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2. 우리 시가 시행 중인 위 사업의 사업기간 종료(2026. 12. 31.)에 따른 준공 및 정산 업무 추진과 관련하여, 정산 기준 확정을 위해 아래와 같이 질의드리오니 회신하여 주시기 바랍니다.</w:t>
      </w:r>
    </w:p>
    <w:p>
      <w:pPr>
        <w:spacing w:after="40" w:before="18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3. 사업 개요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8193"/>
      </w:tblGrid>
      <w:tr>
        <w:trPr>
          <w:tblHeader/>
        </w:trPr>
        <w:tc>
          <w:tcPr>
            <w:tcW w:type="dxa" w:w="144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구　분</w:t>
            </w:r>
          </w:p>
        </w:tc>
        <w:tc>
          <w:tcPr>
            <w:tcW w:type="dxa" w:w="819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내　　　　　용</w:t>
            </w:r>
          </w:p>
        </w:tc>
      </w:tr>
      <w:tr>
        <w:tc>
          <w:tcPr>
            <w:tcW w:type="dxa" w:w="14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사업명</w:t>
            </w:r>
          </w:p>
        </w:tc>
        <w:tc>
          <w:tcPr>
            <w:tcW w:type="dxa" w:w="81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'23년 강소형 아산시 스마트시티 조성사업(디지털 OASIS)</w:t>
            </w:r>
          </w:p>
        </w:tc>
      </w:tr>
      <w:tr>
        <w:tc>
          <w:tcPr>
            <w:tcW w:type="dxa" w:w="14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사업기간</w:t>
            </w:r>
          </w:p>
        </w:tc>
        <w:tc>
          <w:tcPr>
            <w:tcW w:type="dxa" w:w="81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2023. 12. 11. ~ 2026. 12. 31.</w:t>
            </w:r>
          </w:p>
        </w:tc>
      </w:tr>
      <w:tr>
        <w:tc>
          <w:tcPr>
            <w:tcW w:type="dxa" w:w="14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총사업비</w:t>
            </w:r>
          </w:p>
        </w:tc>
        <w:tc>
          <w:tcPr>
            <w:tcW w:type="dxa" w:w="81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24,000백만원</w:t>
            </w:r>
          </w:p>
        </w:tc>
      </w:tr>
      <w:tr>
        <w:tc>
          <w:tcPr>
            <w:tcW w:type="dxa" w:w="14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수행체계</w:t>
            </w:r>
          </w:p>
        </w:tc>
        <w:tc>
          <w:tcPr>
            <w:tcW w:type="dxa" w:w="81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아산시(보조사업자) — ㈜제일엔지니어링종합건축사사무소(직접보조·PMO) — 호서대학교 산학협력단·충남연구원·한국과학기술원(간접보조)</w:t>
            </w:r>
          </w:p>
        </w:tc>
      </w:tr>
      <w:tr>
        <w:tc>
          <w:tcPr>
            <w:tcW w:type="dxa" w:w="14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주요시설</w:t>
            </w:r>
          </w:p>
        </w:tc>
        <w:tc>
          <w:tcPr>
            <w:tcW w:type="dxa" w:w="81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디지털 OASIS SPOT(이동형 스마트주택 30호), 아산 이노베이션 스퀘어, 스마트폴, 무인매장, 유·무선 통신망, AI 융합플랫폼, DRT</w:t>
            </w:r>
          </w:p>
        </w:tc>
      </w:tr>
    </w:tbl>
    <w:p>
      <w:pPr>
        <w:spacing w:after="40" w:before="18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4. 질의사항 : 7건 (아래)</w:t>
      </w: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5. 회신 요청 기한 : 2026. 9. 30.(화)</w:t>
      </w:r>
    </w:p>
    <w:p>
      <w:pPr>
        <w:spacing w:after="40" w:before="40" w:line="300"/>
        <w:ind w:left="400" w:hanging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8"/>
          <w:szCs w:val="18"/>
        </w:rPr>
        <w:t xml:space="preserve">※ 정산보고서 지연 제출 시 「국고보조금 통합관리지침」 제27조제3항에 따른 보조금 삭감이 적용될 수 있고, 검증기관 선정은 사업기간 종료 전 완료되어야 하므로 조속한 회신을 요청드립니다.</w:t>
      </w: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before="200"/>
        <w:jc w:val="center"/>
      </w:pPr>
      <w:r>
        <w:rPr>
          <w:rFonts w:ascii="맑은 고딕" w:cs="맑은 고딕" w:eastAsia="맑은 고딕" w:hAnsi="맑은 고딕"/>
          <w:b/>
          <w:bCs/>
          <w:color w:val="000000"/>
          <w:sz w:val="30"/>
          <w:szCs w:val="30"/>
        </w:rPr>
        <w:t xml:space="preserve">아　산　시　장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　　(직인생략)</w:t>
      </w:r>
    </w:p>
    <w:p>
      <w:pPr>
        <w:pageBreakBefore/>
      </w:pP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질　의　사　항</w:t>
      </w:r>
    </w:p>
    <w:p>
      <w:pPr>
        <w:spacing w:after="100" w:before="28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질의 1.  사업기간 종료에 따른 준공 기준시점 및 실적보고 사유 발생일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8193"/>
      </w:tblGrid>
      <w:tr>
        <w:trPr>
          <w:tblHeader/>
        </w:trPr>
        <w:tc>
          <w:tcPr>
            <w:tcW w:type="dxa" w:w="144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구　분</w:t>
            </w:r>
          </w:p>
        </w:tc>
        <w:tc>
          <w:tcPr>
            <w:tcW w:type="dxa" w:w="819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내　　　　　　　　　용</w:t>
            </w:r>
          </w:p>
        </w:tc>
      </w:tr>
      <w:tr>
        <w:tc>
          <w:tcPr>
            <w:tcW w:type="dxa" w:w="144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관련 규정</w:t>
            </w:r>
          </w:p>
        </w:tc>
        <w:tc>
          <w:tcPr>
            <w:tcW w:type="dxa" w:w="81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보조금법 제27조제1항, 같은 법 시행령 제12조제1항</w:t>
            </w:r>
          </w:p>
        </w:tc>
      </w:tr>
      <w:tr>
        <w:tc>
          <w:tcPr>
            <w:tcW w:type="dxa" w:w="144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질의 배경</w:t>
            </w:r>
          </w:p>
        </w:tc>
        <w:tc>
          <w:tcPr>
            <w:tcW w:type="dxa" w:w="81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실적보고서 제출기한은 "실적보고 사유 발생일"로부터 기산되나, 다년도 시설 조성사업에서 사유 발생일이 ① 사업기간 종료일(2026. 12. 31.), ② 최종 단위사업 준공검사 완료일, ③ 전체 시설 인계·인수 완료일 중 어느 시점인지에 따라 제출기한이 달라짐</w:t>
            </w:r>
          </w:p>
        </w:tc>
      </w:tr>
      <w:tr>
        <w:tc>
          <w:tcPr>
            <w:tcW w:type="dxa" w:w="144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질의 사항</w:t>
            </w:r>
          </w:p>
        </w:tc>
        <w:tc>
          <w:tcPr>
            <w:tcW w:type="dxa" w:w="81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본 사업의 "실적보고 사유 발생일" 판단 기준 및 보조사업자(아산시)·간접보조사업자의 실적보고서 제출기한 산정 방법을 회신하여 주시기 바랍니다.</w:t>
            </w:r>
          </w:p>
        </w:tc>
      </w:tr>
      <w:tr>
        <w:tc>
          <w:tcPr>
            <w:tcW w:type="dxa" w:w="144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검토 의견</w:t>
            </w:r>
          </w:p>
        </w:tc>
        <w:tc>
          <w:tcPr>
            <w:tcW w:type="dxa" w:w="81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아산시는 사업기간 종료일(2026. 12. 31.)을 사유 발생일로 보아 2027. 3. 31.까지 제출하고, 간접보조사업자는 2027. 2. 28.까지 제출하는 것으로 준비 중</w:t>
            </w:r>
          </w:p>
        </w:tc>
      </w:tr>
    </w:tbl>
    <w:p>
      <w:pPr>
        <w:spacing w:after="100" w:before="28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질의 2.  실적보고서·정산보고서 제출 경로 및 한국스마트도시협회 경유 여부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8193"/>
      </w:tblGrid>
      <w:tr>
        <w:trPr>
          <w:tblHeader/>
        </w:trPr>
        <w:tc>
          <w:tcPr>
            <w:tcW w:type="dxa" w:w="144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구　분</w:t>
            </w:r>
          </w:p>
        </w:tc>
        <w:tc>
          <w:tcPr>
            <w:tcW w:type="dxa" w:w="819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내　　　　　　　　　용</w:t>
            </w:r>
          </w:p>
        </w:tc>
      </w:tr>
      <w:tr>
        <w:tc>
          <w:tcPr>
            <w:tcW w:type="dxa" w:w="144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관련 규정</w:t>
            </w:r>
          </w:p>
        </w:tc>
        <w:tc>
          <w:tcPr>
            <w:tcW w:type="dxa" w:w="81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보조금법 제27조, 통합관리지침 제26조·제27조</w:t>
            </w:r>
          </w:p>
        </w:tc>
      </w:tr>
      <w:tr>
        <w:tc>
          <w:tcPr>
            <w:tcW w:type="dxa" w:w="144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질의 배경</w:t>
            </w:r>
          </w:p>
        </w:tc>
        <w:tc>
          <w:tcPr>
            <w:tcW w:type="dxa" w:w="81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본 사업은 한국스마트도시협회가 전담·중간지원 기관으로 참여하고 있어, 실적보고서·정산보고서를 협회에 제출하는지 국토교통부에 직접 제출하는지, 협회 검토 기간이 법정 제출기한에 산입되는지가 불분명함</w:t>
            </w:r>
          </w:p>
        </w:tc>
      </w:tr>
      <w:tr>
        <w:tc>
          <w:tcPr>
            <w:tcW w:type="dxa" w:w="144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질의 사항</w:t>
            </w:r>
          </w:p>
        </w:tc>
        <w:tc>
          <w:tcPr>
            <w:tcW w:type="dxa" w:w="81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① 제출 경로(협회 경유 여부), ② 협회 검토 기간의 제출기한 산입 여부, ③ 제출 서식(별지 제1호·제2호서식 외 별도 서식 사용 여부)을 회신하여 주시기 바랍니다.</w:t>
            </w:r>
          </w:p>
        </w:tc>
      </w:tr>
      <w:tr>
        <w:tc>
          <w:tcPr>
            <w:tcW w:type="dxa" w:w="144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검토 의견</w:t>
            </w:r>
          </w:p>
        </w:tc>
        <w:tc>
          <w:tcPr>
            <w:tcW w:type="dxa" w:w="81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협회 경유 시 검토·보완 기간을 고려하여 법정기한보다 1개월 앞당긴 내부 마감을 설정할 계획</w:t>
            </w:r>
          </w:p>
        </w:tc>
      </w:tr>
    </w:tbl>
    <w:p>
      <w:pPr>
        <w:spacing w:after="100" w:before="28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질의 3.  간접보조사업자의 정산보고서 검증 대상 판정 기준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8193"/>
      </w:tblGrid>
      <w:tr>
        <w:trPr>
          <w:tblHeader/>
        </w:trPr>
        <w:tc>
          <w:tcPr>
            <w:tcW w:type="dxa" w:w="144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구　분</w:t>
            </w:r>
          </w:p>
        </w:tc>
        <w:tc>
          <w:tcPr>
            <w:tcW w:type="dxa" w:w="819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내　　　　　　　　　용</w:t>
            </w:r>
          </w:p>
        </w:tc>
      </w:tr>
      <w:tr>
        <w:tc>
          <w:tcPr>
            <w:tcW w:type="dxa" w:w="144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관련 규정</w:t>
            </w:r>
          </w:p>
        </w:tc>
        <w:tc>
          <w:tcPr>
            <w:tcW w:type="dxa" w:w="81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보조금법 제27조제2항, 같은 법 시행령 제12조의2제2항</w:t>
            </w:r>
          </w:p>
        </w:tc>
      </w:tr>
      <w:tr>
        <w:tc>
          <w:tcPr>
            <w:tcW w:type="dxa" w:w="144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질의 배경</w:t>
            </w:r>
          </w:p>
        </w:tc>
        <w:tc>
          <w:tcPr>
            <w:tcW w:type="dxa" w:w="81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정산보고서 검증 의무는 "보조금 총액 1억원 이상"을 기준으로 하나, 본 사업은 아산시(보조사업자) → 제일엔지니어링(직접보조) → 호서대·충남연구원·KAIST(간접보조)의 다층 구조로, 1억원 판단이 ① 사업기간 전체 누적 교부액인지 ② 회계연도별 교부액인지, 그리고 판단 주체가 각 기관 단위인지 컨소시엄 합산인지가 불분명함</w:t>
            </w:r>
          </w:p>
        </w:tc>
      </w:tr>
      <w:tr>
        <w:tc>
          <w:tcPr>
            <w:tcW w:type="dxa" w:w="144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질의 사항</w:t>
            </w:r>
          </w:p>
        </w:tc>
        <w:tc>
          <w:tcPr>
            <w:tcW w:type="dxa" w:w="81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① 1억원 기준의 산정 단위(누적/연도별, 기관별/합산), ② 검증 대상 기관의 범위, ③ 컨소시엄 공동 검증기관 선정의 허용 여부를 회신하여 주시기 바랍니다.</w:t>
            </w:r>
          </w:p>
        </w:tc>
      </w:tr>
      <w:tr>
        <w:tc>
          <w:tcPr>
            <w:tcW w:type="dxa" w:w="144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검토 의견</w:t>
            </w:r>
          </w:p>
        </w:tc>
        <w:tc>
          <w:tcPr>
            <w:tcW w:type="dxa" w:w="81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기관별 사업기간 누적 교부액 기준으로 4개 기관 모두 검증 대상으로 보고, 검증기관은 컨소시엄이 공동 선정하되 기관별 검증보고서를 각각 발행하는 방식을 검토 중</w:t>
            </w:r>
          </w:p>
        </w:tc>
      </w:tr>
    </w:tbl>
    <w:p>
      <w:pPr>
        <w:spacing w:after="100" w:before="28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질의 4.  특정사업자 회계감사(10억원 기준) 해당 여부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8193"/>
      </w:tblGrid>
      <w:tr>
        <w:trPr>
          <w:tblHeader/>
        </w:trPr>
        <w:tc>
          <w:tcPr>
            <w:tcW w:type="dxa" w:w="144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구　분</w:t>
            </w:r>
          </w:p>
        </w:tc>
        <w:tc>
          <w:tcPr>
            <w:tcW w:type="dxa" w:w="819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내　　　　　　　　　용</w:t>
            </w:r>
          </w:p>
        </w:tc>
      </w:tr>
      <w:tr>
        <w:tc>
          <w:tcPr>
            <w:tcW w:type="dxa" w:w="144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관련 규정</w:t>
            </w:r>
          </w:p>
        </w:tc>
        <w:tc>
          <w:tcPr>
            <w:tcW w:type="dxa" w:w="81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보조금법 제27조의2제1항, 같은 법 시행령 제12조의3</w:t>
            </w:r>
          </w:p>
        </w:tc>
      </w:tr>
      <w:tr>
        <w:tc>
          <w:tcPr>
            <w:tcW w:type="dxa" w:w="144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질의 배경</w:t>
            </w:r>
          </w:p>
        </w:tc>
        <w:tc>
          <w:tcPr>
            <w:tcW w:type="dxa" w:w="81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회계감사 의무는 "동일 회계연도에 중앙관서의 장으로부터 교부받은 보조금 총액 10억원 이상"인 특정사업자에게 부과됨. 본 사업의 컨소시엄 기관들은 아산시를 통해 교부받는 간접보조사업자로서 중앙관서로부터의 직접 교부에 해당하지 않는 것으로 보이나, 교부액 규모가 상당하여 명확한 확인이 필요함</w:t>
            </w:r>
          </w:p>
        </w:tc>
      </w:tr>
      <w:tr>
        <w:tc>
          <w:tcPr>
            <w:tcW w:type="dxa" w:w="144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질의 사항</w:t>
            </w:r>
          </w:p>
        </w:tc>
        <w:tc>
          <w:tcPr>
            <w:tcW w:type="dxa" w:w="81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① 본 사업 구조에서 간접보조사업자가 회계감사 대상에 해당하는지, ② 해당 시 감사인 선임기한(교부결정 통지일부터 3개월) 및 감사보고서 제출기한(회계연도 종료일부터 4개월)의 기산일을 회신하여 주시기 바랍니다.</w:t>
            </w:r>
          </w:p>
        </w:tc>
      </w:tr>
      <w:tr>
        <w:tc>
          <w:tcPr>
            <w:tcW w:type="dxa" w:w="144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검토 의견</w:t>
            </w:r>
          </w:p>
        </w:tc>
        <w:tc>
          <w:tcPr>
            <w:tcW w:type="dxa" w:w="81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중앙관서 직접 교부가 아니므로 비해당으로 판단하고 있으나, 해당 시 감사인 선임기한이 이미 경과하는 문제가 발생하므로 조속한 확인이 필요함</w:t>
            </w:r>
          </w:p>
        </w:tc>
      </w:tr>
    </w:tbl>
    <w:p>
      <w:pPr>
        <w:spacing w:after="100" w:before="28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질의 5.  사업기간 종료 시 미완료 사업의 이월 승인 가능 범위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8193"/>
      </w:tblGrid>
      <w:tr>
        <w:trPr>
          <w:tblHeader/>
        </w:trPr>
        <w:tc>
          <w:tcPr>
            <w:tcW w:type="dxa" w:w="144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구　분</w:t>
            </w:r>
          </w:p>
        </w:tc>
        <w:tc>
          <w:tcPr>
            <w:tcW w:type="dxa" w:w="819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내　　　　　　　　　용</w:t>
            </w:r>
          </w:p>
        </w:tc>
      </w:tr>
      <w:tr>
        <w:tc>
          <w:tcPr>
            <w:tcW w:type="dxa" w:w="144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관련 규정</w:t>
            </w:r>
          </w:p>
        </w:tc>
        <w:tc>
          <w:tcPr>
            <w:tcW w:type="dxa" w:w="81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통합관리지침 제25조, 보조금법 제22조</w:t>
            </w:r>
          </w:p>
        </w:tc>
      </w:tr>
      <w:tr>
        <w:tc>
          <w:tcPr>
            <w:tcW w:type="dxa" w:w="144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질의 배경</w:t>
            </w:r>
          </w:p>
        </w:tc>
        <w:tc>
          <w:tcPr>
            <w:tcW w:type="dxa" w:w="81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디지털 OASIS SPOT 이동형 스마트주택 조성공사는 반복 유찰로 착공이 지연되었고, AI 반도체(GPU) 등 일부 기자재는 공급 제약으로 납기 지연이 예상됨. 사업기간 종료일까지 지출원인행위는 완료되나 지출이 완결되지 않는 경비가 발생할 것으로 예상됨</w:t>
            </w:r>
          </w:p>
        </w:tc>
      </w:tr>
      <w:tr>
        <w:tc>
          <w:tcPr>
            <w:tcW w:type="dxa" w:w="144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질의 사항</w:t>
            </w:r>
          </w:p>
        </w:tc>
        <w:tc>
          <w:tcPr>
            <w:tcW w:type="dxa" w:w="81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① 사업기간 종료 사업에서 지출원인행위 완료분의 이월 승인이 가능한지, ② 가능하다면 신청 시기·절차·제출서류, ③ 이월 불승인 시 집행잔액 처리 방법을 회신하여 주시기 바랍니다.</w:t>
            </w:r>
          </w:p>
        </w:tc>
      </w:tr>
      <w:tr>
        <w:tc>
          <w:tcPr>
            <w:tcW w:type="dxa" w:w="144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검토 의견</w:t>
            </w:r>
          </w:p>
        </w:tc>
        <w:tc>
          <w:tcPr>
            <w:tcW w:type="dxa" w:w="81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지침 제25조제1항제1호의 "연도 내 지출원인행위를 하였으나 불가피한 사유로 미지출한 경비"에 해당한다고 보아 이월 승인을 신청할 계획이며, 사업기간 자체의 연장이 필요한 경우 별도 협약 변경을 요청드릴 예정</w:t>
            </w:r>
          </w:p>
        </w:tc>
      </w:tr>
    </w:tbl>
    <w:p>
      <w:pPr>
        <w:spacing w:after="100" w:before="28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질의 6.  중요재산 귀속주체 및 이동형 스마트주택의 재산 구분·처분제한기간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8193"/>
      </w:tblGrid>
      <w:tr>
        <w:trPr>
          <w:tblHeader/>
        </w:trPr>
        <w:tc>
          <w:tcPr>
            <w:tcW w:type="dxa" w:w="144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구　분</w:t>
            </w:r>
          </w:p>
        </w:tc>
        <w:tc>
          <w:tcPr>
            <w:tcW w:type="dxa" w:w="819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내　　　　　　　　　용</w:t>
            </w:r>
          </w:p>
        </w:tc>
      </w:tr>
      <w:tr>
        <w:tc>
          <w:tcPr>
            <w:tcW w:type="dxa" w:w="144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관련 규정</w:t>
            </w:r>
          </w:p>
        </w:tc>
        <w:tc>
          <w:tcPr>
            <w:tcW w:type="dxa" w:w="81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보조금법 제35조, 같은 법 시행령 제15조, 통합관리지침 제46조·제47조</w:t>
            </w:r>
          </w:p>
        </w:tc>
      </w:tr>
      <w:tr>
        <w:tc>
          <w:tcPr>
            <w:tcW w:type="dxa" w:w="144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질의 배경</w:t>
            </w:r>
          </w:p>
        </w:tc>
        <w:tc>
          <w:tcPr>
            <w:tcW w:type="dxa" w:w="81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처분제한기간은 부동산·선박·항공기 10년, 그 밖의 기계·장비 등 5년으로 구분되나, 디지털 OASIS SPOT의 이동형 스마트주택(30호)은 이동 가능한 구조물로서 부동산·동산 판정이 곤란함. 또한 아산 이노베이션 스퀘어 내 설비(서버·GPU·LED Wall 등)는 호서대학교 건물 내에 설치되어 있어 재산 귀속주체 확정이 필요함</w:t>
            </w:r>
          </w:p>
        </w:tc>
      </w:tr>
      <w:tr>
        <w:tc>
          <w:tcPr>
            <w:tcW w:type="dxa" w:w="144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질의 사항</w:t>
            </w:r>
          </w:p>
        </w:tc>
        <w:tc>
          <w:tcPr>
            <w:tcW w:type="dxa" w:w="81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① 이동형 스마트주택의 재산 구분 및 처분제한기간, ② 부기등기(법 제35조의2) 대상 해당 여부, ③ 타 기관 건물 내 설치 설비의 귀속주체 판단 기준, ④ 간접보조사업자가 취득한 재산의 취득보고 제출 경로를 회신하여 주시기 바랍니다.</w:t>
            </w:r>
          </w:p>
        </w:tc>
      </w:tr>
      <w:tr>
        <w:tc>
          <w:tcPr>
            <w:tcW w:type="dxa" w:w="144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검토 의견</w:t>
            </w:r>
          </w:p>
        </w:tc>
        <w:tc>
          <w:tcPr>
            <w:tcW w:type="dxa" w:w="81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이동형 스마트주택은 정착 방식·기초공사 유무에 따라 판정이 달라질 수 있어, 현장 설치 사양을 첨부하여 유권해석을 요청드림</w:t>
            </w:r>
          </w:p>
        </w:tc>
      </w:tr>
    </w:tbl>
    <w:p>
      <w:pPr>
        <w:spacing w:after="100" w:before="28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질의 7.  사업관리(PM) 인건비의 현물투자 정산 인정 범위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8193"/>
      </w:tblGrid>
      <w:tr>
        <w:trPr>
          <w:tblHeader/>
        </w:trPr>
        <w:tc>
          <w:tcPr>
            <w:tcW w:type="dxa" w:w="144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구　분</w:t>
            </w:r>
          </w:p>
        </w:tc>
        <w:tc>
          <w:tcPr>
            <w:tcW w:type="dxa" w:w="819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내　　　　　　　　　용</w:t>
            </w:r>
          </w:p>
        </w:tc>
      </w:tr>
      <w:tr>
        <w:tc>
          <w:tcPr>
            <w:tcW w:type="dxa" w:w="144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관련 규정</w:t>
            </w:r>
          </w:p>
        </w:tc>
        <w:tc>
          <w:tcPr>
            <w:tcW w:type="dxa" w:w="81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통합관리지침 제23조, 보조사업 실적보고서 및 정산보고서 작성지침 제5조</w:t>
            </w:r>
          </w:p>
        </w:tc>
      </w:tr>
      <w:tr>
        <w:tc>
          <w:tcPr>
            <w:tcW w:type="dxa" w:w="144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질의 배경</w:t>
            </w:r>
          </w:p>
        </w:tc>
        <w:tc>
          <w:tcPr>
            <w:tcW w:type="dxa" w:w="81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직접보조사업자가 자사 인력을 사업관리(PMO)에 투입하는 경우, 해당 노무를 자기부담금(현물투자)으로 계상하는 것이 일반적이나, 인정 범위·산정 기준·증빙 수준에 대한 명확한 기준이 없어 정산 단계에서 불인정될 위험이 있음</w:t>
            </w:r>
          </w:p>
        </w:tc>
      </w:tr>
      <w:tr>
        <w:tc>
          <w:tcPr>
            <w:tcW w:type="dxa" w:w="144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질의 사항</w:t>
            </w:r>
          </w:p>
        </w:tc>
        <w:tc>
          <w:tcPr>
            <w:tcW w:type="dxa" w:w="81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① 현물투자로 인정되는 인건비의 범위(직접 참여인력에 한정되는지, 관리·간접인력 포함 여부), ② 참여율 산정 및 인정 상한, ③ 요구되는 증빙 수준(근로계약서·급여대장·4대보험·근무일지 외 추가 자료)을 회신하여 주시기 바랍니다.</w:t>
            </w:r>
          </w:p>
        </w:tc>
      </w:tr>
      <w:tr>
        <w:tc>
          <w:tcPr>
            <w:tcW w:type="dxa" w:w="144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검토 의견</w:t>
            </w:r>
          </w:p>
        </w:tc>
        <w:tc>
          <w:tcPr>
            <w:tcW w:type="dxa" w:w="81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승인된 인력계획에 등재된 인력에 한하여 실지급 급여 × 참여율로 산정하고, 참여율은 개인별 월 100%를 초과하지 않도록 관리하고 있음</w:t>
            </w:r>
          </w:p>
        </w:tc>
      </w:tr>
    </w:tbl>
    <w:sectPr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2026-08-27T05:47:04.504Z</dcterms:created>
  <dcterms:modified xsi:type="dcterms:W3CDTF">2026-08-27T05:47:04.504Z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