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2,380,000원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2026-11-30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gridSpan w:val="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888888"/>
                <w:sz w:val="18"/>
                <w:szCs w:val="18"/>
              </w:rPr>
              <w:t xml:space="preserve">자산관리 시스템에 등록된 취득자산이 없습니다. 취득 후 자동 반영됩니다.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2026-09-07T05:15:24.063Z</dcterms:created>
  <dcterms:modified xsi:type="dcterms:W3CDTF">2026-09-07T05:15:24.063Z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