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F4E79"/>
          <w:sz w:val="80"/>
        </w:rPr>
        <w:t>AI 에이전트(AI Agent) 조사 보고서</w:t>
      </w:r>
    </w:p>
    <w:p>
      <w:pPr>
        <w:jc w:val="center"/>
      </w:pPr>
      <w:r>
        <w:rPr>
          <w:rFonts w:ascii="맑은 고딕" w:hAnsi="맑은 고딕" w:eastAsia="맑은 고딕"/>
          <w:b w:val="0"/>
          <w:color w:val="1F4E79"/>
          <w:sz w:val="48"/>
        </w:rPr>
        <w:t>기술 동향, 시장 전망, 기업 도입 현황 분석</w:t>
      </w:r>
    </w:p>
    <w:p>
      <w:pPr>
        <w:jc w:val="center"/>
      </w:pPr>
      <w:r>
        <w:rPr>
          <w:rFonts w:ascii="맑은 고딕" w:hAnsi="맑은 고딕" w:eastAsia="맑은 고딕"/>
          <w:color w:val="595959"/>
          <w:sz w:val="24"/>
        </w:rPr>
        <w:t>작성일: 2026년 8월 6일</w:t>
      </w:r>
    </w:p>
    <w:p>
      <w:pPr>
        <w:jc w:val="center"/>
      </w:pPr>
      <w:r>
        <w:rPr>
          <w:rFonts w:ascii="맑은 고딕" w:hAnsi="맑은 고딕" w:eastAsia="맑은 고딕"/>
          <w:color w:val="595959"/>
          <w:sz w:val="24"/>
        </w:rPr>
        <w:t>문서 구분: 참고용</w:t>
      </w:r>
    </w:p>
    <w:p>
      <w:r>
        <w:rPr>
          <w:rFonts w:ascii="맑은 고딕" w:hAnsi="맑은 고딕" w:eastAsia="맑은 고딕"/>
          <w:color w:val="AAAAAA"/>
          <w:sz w:val="20"/>
        </w:rPr>
        <w:t>======================================================================</w:t>
      </w:r>
    </w:p>
    <w:p>
      <w:r>
        <w:rPr>
          <w:rFonts w:ascii="맑은 고딕" w:hAnsi="맑은 고딕" w:eastAsia="맑은 고딕"/>
          <w:b/>
          <w:color w:val="1F4E79"/>
          <w:sz w:val="56"/>
        </w:rPr>
        <w:t>[개요]</w:t>
      </w:r>
    </w:p>
    <w:p>
      <w:r>
        <w:rPr>
          <w:rFonts w:ascii="맑은 고딕" w:hAnsi="맑은 고딕" w:eastAsia="맑은 고딕"/>
          <w:b w:val="0"/>
          <w:sz w:val="40"/>
        </w:rPr>
        <w:t>본 보고서는 2026년 현재 'AI 에이전트(AI Agent, 에이전틱 AI)'를 둘러싼 기술·시장 동향을 종합적으로 정리한다. AI 에이전트는 사용자의 매 프롬프트에 반응해 콘텐츠를 생성하는 기존 생성형 AI와 달리, 스스로 목표를 설정하고 다단계 작업을 계획·실행·검증하는 자율적 소프트웨어 시스템을 의미한다. 보고서는 시장 규모 전망, 개발 프레임워크·SDK 및 상호운용성 표준(MCP)의 기술 동향, 기업 도입 현황과 산업별 활용 사례, 국내 주요 기업의 대응, 보안·거버넌스 리스크를 다루고, 마지막으로 종합 시사점을 제시한다. 시장 규모 등 일부 수치는 조사기관·정의 방식에 따라 편차가 크므로, 본 보고서는 여러 출처를 병기하고 그 차이를 명시하는 방식으로 서술한다.</w:t>
      </w:r>
    </w:p>
    <w:p>
      <w:r>
        <w:rPr>
          <w:rFonts w:ascii="맑은 고딕" w:hAnsi="맑은 고딕" w:eastAsia="맑은 고딕"/>
          <w:b/>
          <w:color w:val="1F4E79"/>
          <w:sz w:val="56"/>
        </w:rPr>
        <w:t>[목차]</w:t>
      </w:r>
    </w:p>
    <w:p>
      <w:r>
        <w:rPr>
          <w:rFonts w:ascii="맑은 고딕" w:hAnsi="맑은 고딕" w:eastAsia="맑은 고딕"/>
          <w:b w:val="0"/>
          <w:sz w:val="40"/>
        </w:rPr>
        <w:t>1. 서론</w:t>
        <w:br/>
        <w:t>2. AI 에이전트 시장 규모 및 성장 전망</w:t>
        <w:br/>
        <w:t xml:space="preserve">   2.1 글로벌 시장 전망</w:t>
        <w:br/>
        <w:t xml:space="preserve">   2.2 국내 시장 전망</w:t>
        <w:br/>
        <w:t>3. 에이전트 개발 기술 동향</w:t>
        <w:br/>
        <w:t xml:space="preserve">   3.1 주요 개발 프레임워크 및 SDK 비교</w:t>
        <w:br/>
        <w:t xml:space="preserve">   3.2 상호운용성 표준: MCP(Model Context Protocol)</w:t>
        <w:br/>
        <w:t>4. 기업 도입 현황과 산업별 활용 사례</w:t>
        <w:br/>
        <w:t xml:space="preserve">   4.1 도입 현황과 '실험-실제 배포' 격차</w:t>
        <w:br/>
        <w:t xml:space="preserve">   4.2 산업별 주요 활용 사례</w:t>
        <w:br/>
        <w:t>5. 국내 기업 동향</w:t>
        <w:br/>
        <w:t>6. 보안 및 거버넌스 리스크</w:t>
        <w:br/>
        <w:t>7. 종합 시사점 및 전망</w:t>
        <w:br/>
        <w:t>8. 참고자료</w:t>
      </w:r>
    </w:p>
    <w:p>
      <w:r>
        <w:rPr>
          <w:rFonts w:ascii="맑은 고딕" w:hAnsi="맑은 고딕" w:eastAsia="맑은 고딕"/>
          <w:color w:val="AAAAAA"/>
          <w:sz w:val="20"/>
        </w:rPr>
        <w:t>======================================================================</w:t>
      </w:r>
    </w:p>
    <w:p>
      <w:r>
        <w:rPr>
          <w:rFonts w:ascii="맑은 고딕" w:hAnsi="맑은 고딕" w:eastAsia="맑은 고딕"/>
          <w:b/>
          <w:color w:val="1F4E79"/>
          <w:sz w:val="56"/>
        </w:rPr>
        <w:t>1. 서론</w:t>
      </w:r>
    </w:p>
    <w:p>
      <w:r>
        <w:rPr>
          <w:rFonts w:ascii="맑은 고딕" w:hAnsi="맑은 고딕" w:eastAsia="맑은 고딕"/>
          <w:b w:val="0"/>
          <w:sz w:val="40"/>
        </w:rPr>
        <w:t>'AI 에이전트'라는 용어는 2025~2026년 사이 AI 업계에서 가장 자주 언급되는 키워드 중 하나가 되었다. 한국지능정보사회진흥원(NIA)이 2025년 국내외 주요 매체 282건을 분석한 결과에서도 2026년 AI 업계의 핵심 키워드로 '인프라', '센터'와 함께 '에이전트'가 꼽혔을 정도로, 에이전트는 이제 단순한 유행어를 넘어 기업 IT 전략의 중심축으로 자리잡고 있다.</w:t>
      </w:r>
    </w:p>
    <w:p>
      <w:r>
        <w:rPr>
          <w:rFonts w:ascii="맑은 고딕" w:hAnsi="맑은 고딕" w:eastAsia="맑은 고딕"/>
          <w:b w:val="0"/>
          <w:sz w:val="40"/>
        </w:rPr>
        <w:t>AI 에이전트와 기존 생성형 AI(챗봇)의 핵심적 차이는 '자율성'에 있다. 생성형 AI는 사용자의 프롬프트에 반응하여 텍스트·이미지·코드 등 콘텐츠를 생성하는 데 특화되어 있으며, 다음 행동을 스스로 계획하거나 후속 조치를 취하지 않는다. 반면 AI 에이전트는 목표가 주어지면 스스로 계획을 세우고, 필요한 도구를 호출하며, 실행 결과를 평가해 다음 행동을 조정하는 과정을 사람의 개입을 최소화한 채 반복 수행한다. 즉 챗봇이 '대화형 인터페이스'라면, 에이전트는 '자율적으로 업무를 완결하는 실행 주체'에 가깝다.</w:t>
      </w:r>
    </w:p>
    <w:p>
      <w:r>
        <w:rPr>
          <w:rFonts w:ascii="맑은 고딕" w:hAnsi="맑은 고딕" w:eastAsia="맑은 고딕"/>
          <w:b w:val="0"/>
          <w:sz w:val="40"/>
        </w:rPr>
        <w:t>본 보고서는 이러한 AI 에이전트가 2026년 현재 시장에서 어떤 규모로 성장하고 있는지, 어떤 기술 표준과 프레임워크가 경쟁 구도를 형성하고 있는지, 실제 기업 도입은 어느 단계에 와 있는지, 그리고 이 과정에서 제기되는 리스크는 무엇인지를 순서대로 살펴본다.</w:t>
      </w:r>
    </w:p>
    <w:p>
      <w:r>
        <w:rPr>
          <w:rFonts w:ascii="맑은 고딕" w:hAnsi="맑은 고딕" w:eastAsia="맑은 고딕"/>
          <w:b/>
          <w:color w:val="1F4E79"/>
          <w:sz w:val="56"/>
        </w:rPr>
        <w:t>2. AI 에이전트 시장 규모 및 성장 전망</w:t>
      </w:r>
    </w:p>
    <w:p>
      <w:r>
        <w:rPr>
          <w:rFonts w:ascii="맑은 고딕" w:hAnsi="맑은 고딕" w:eastAsia="맑은 고딕"/>
          <w:b/>
          <w:color w:val="1F4E79"/>
          <w:sz w:val="48"/>
        </w:rPr>
        <w:t>2.1 글로벌 시장 전망</w:t>
      </w:r>
    </w:p>
    <w:p>
      <w:r>
        <w:rPr>
          <w:rFonts w:ascii="맑은 고딕" w:hAnsi="맑은 고딕" w:eastAsia="맑은 고딕"/>
          <w:b w:val="0"/>
          <w:sz w:val="40"/>
        </w:rPr>
        <w:t>AI 에이전트 시장 규모에 대한 추정치는 조사기관마다 '에이전트'의 정의 범위(단순 자동화 도구 포함 여부, 인프라 지출 포함 여부 등)가 달라 상당한 편차를 보인다. 2026년 기준 시장 규모에 대해 Grand View Research는 약 109억 달러, The Business Research Company는 약 120.6억 달러, Roots Analysis는 약 150억 달러 수준으로 각각 추산하고 있어, 대체로 85억~150억 달러 범위에서 전망치가 형성되어 있다. 성장률 측면에서는 2026년부터 2033년까지 연평균 성장률(CAGR) 약 49.6%로 성장하여 2033년에는 시장 규모가 약 1,829억 달러에 이를 것으로 전망된다.</w:t>
      </w:r>
    </w:p>
    <w:p>
      <w:r>
        <w:rPr>
          <w:rFonts w:ascii="맑은 고딕" w:hAnsi="맑은 고딕" w:eastAsia="맑은 고딕"/>
          <w:b w:val="0"/>
          <w:sz w:val="40"/>
        </w:rPr>
        <w:t>세일즈포스가 인용한 시장 전망에 따르면 AI 에이전트 시장은 2025년 약 78억 달러에서 2030년 526억 달러 규모로 급성장할 것으로 예상되며, 2026년 말까지 기업용 애플리케이션의 40%에 AI 에이전트가 탑재될 것으로 전망된다. 기업 지출 측면에서는 IDC와 맥킨지의 전망이 2027년까지 전 세계 기업의 AI 에이전트 관련 지출이 약 1조 4,000억 달러 규모에 이를 것이라는 데 수렴하고 있어, 시장 규모 자체보다 훨씬 큰 폭의 기업 투자 확대가 예상된다.</w:t>
      </w:r>
    </w:p>
    <w:p>
      <w:r>
        <w:rPr>
          <w:rFonts w:ascii="맑은 고딕" w:hAnsi="맑은 고딕" w:eastAsia="맑은 고딕"/>
          <w:b/>
          <w:color w:val="1F4E79"/>
          <w:sz w:val="48"/>
        </w:rPr>
        <w:t>2.2 국내 시장 전망</w:t>
      </w:r>
    </w:p>
    <w:p>
      <w:r>
        <w:rPr>
          <w:rFonts w:ascii="맑은 고딕" w:hAnsi="맑은 고딕" w:eastAsia="맑은 고딕"/>
          <w:b w:val="0"/>
          <w:sz w:val="40"/>
        </w:rPr>
        <w:t>국내 AI 시장 전체 규모는 2025년 전년 대비 12.1% 성장한 3조 4,385억원 수준으로 추산되며, 연평균 성장률 14.3%를 유지하며 2027년에는 4조 4,636억원 규모에 이를 것으로 전망된다. AI 에이전트만을 별도로 분리한 국내 통계는 아직 제한적이지만, 업계에서는 2026년을 AI 에이전트가 국내 기업 조직에 본격적으로 배치되기 시작하는 원년으로 평가하고 있으며, 삼성·네이버·SK·LG 등 주요 기업들이 앞다투어 에이전트 플랫폼을 공개하며 미래 시장 선점 경쟁에 나서고 있다.</w:t>
      </w:r>
    </w:p>
    <w:p>
      <w:r>
        <w:rPr>
          <w:rFonts w:ascii="맑은 고딕" w:hAnsi="맑은 고딕" w:eastAsia="맑은 고딕"/>
          <w:b/>
          <w:color w:val="1F4E79"/>
          <w:sz w:val="56"/>
        </w:rPr>
        <w:t>3. 에이전트 개발 기술 동향</w:t>
      </w:r>
    </w:p>
    <w:p>
      <w:r>
        <w:rPr>
          <w:rFonts w:ascii="맑은 고딕" w:hAnsi="맑은 고딕" w:eastAsia="맑은 고딕"/>
          <w:b/>
          <w:color w:val="1F4E79"/>
          <w:sz w:val="48"/>
        </w:rPr>
        <w:t>3.1 주요 개발 프레임워크 및 SDK 비교</w:t>
      </w:r>
    </w:p>
    <w:p>
      <w:r>
        <w:rPr>
          <w:rFonts w:ascii="맑은 고딕" w:hAnsi="맑은 고딕" w:eastAsia="맑은 고딕"/>
          <w:b w:val="0"/>
          <w:sz w:val="40"/>
        </w:rPr>
        <w:t>AI 에이전트를 구축하는 개발 진영은 크게 오픈소스 오케스트레이션 프레임워크(LangGraph, CrewAI, AutoGen 등)와 주요 모델 제공사가 직접 배포하는 벤더 SDK(Anthropic Claude Agent SDK, OpenAI Agents SDK, Google ADK)로 나뉜다.</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4E79"/>
          </w:tcPr>
          <w:p>
            <w:r/>
            <w:r>
              <w:rPr>
                <w:rFonts w:ascii="맑은 고딕" w:hAnsi="맑은 고딕" w:eastAsia="맑은 고딕"/>
                <w:b/>
                <w:color w:val="FFFFFF"/>
                <w:sz w:val="40"/>
              </w:rPr>
              <w:t>구분</w:t>
            </w:r>
          </w:p>
        </w:tc>
        <w:tc>
          <w:tcPr>
            <w:tcW w:type="dxa" w:w="2880"/>
            <w:shd w:val="clear" w:fill="1F4E79"/>
          </w:tcPr>
          <w:p>
            <w:r/>
            <w:r>
              <w:rPr>
                <w:rFonts w:ascii="맑은 고딕" w:hAnsi="맑은 고딕" w:eastAsia="맑은 고딕"/>
                <w:b/>
                <w:color w:val="FFFFFF"/>
                <w:sz w:val="40"/>
              </w:rPr>
              <w:t>특징</w:t>
            </w:r>
          </w:p>
        </w:tc>
        <w:tc>
          <w:tcPr>
            <w:tcW w:type="dxa" w:w="2880"/>
            <w:shd w:val="clear" w:fill="1F4E79"/>
          </w:tcPr>
          <w:p>
            <w:r/>
            <w:r>
              <w:rPr>
                <w:rFonts w:ascii="맑은 고딕" w:hAnsi="맑은 고딕" w:eastAsia="맑은 고딕"/>
                <w:b/>
                <w:color w:val="FFFFFF"/>
                <w:sz w:val="40"/>
              </w:rPr>
              <w:t>적합한 용도</w:t>
            </w:r>
          </w:p>
        </w:tc>
      </w:tr>
      <w:tr>
        <w:tc>
          <w:tcPr>
            <w:tcW w:type="dxa" w:w="2880"/>
          </w:tcPr>
          <w:p>
            <w:r/>
            <w:r>
              <w:rPr>
                <w:rFonts w:ascii="맑은 고딕" w:hAnsi="맑은 고딕" w:eastAsia="맑은 고딕"/>
                <w:sz w:val="40"/>
              </w:rPr>
              <w:t>LangGraph</w:t>
            </w:r>
          </w:p>
        </w:tc>
        <w:tc>
          <w:tcPr>
            <w:tcW w:type="dxa" w:w="2880"/>
          </w:tcPr>
          <w:p>
            <w:r/>
            <w:r>
              <w:rPr>
                <w:rFonts w:ascii="맑은 고딕" w:hAnsi="맑은 고딕" w:eastAsia="맑은 고딕"/>
                <w:sz w:val="40"/>
              </w:rPr>
              <w:t>그래프 기반 오케스트레이션. 노드/엣지로 에이전트·도구·체크포인트를 명시적으로 정의. 2026년 초 GitHub 스타 수에서 CrewAI를 추월했으며 지연시간이 가장 짧음</w:t>
            </w:r>
          </w:p>
        </w:tc>
        <w:tc>
          <w:tcPr>
            <w:tcW w:type="dxa" w:w="2880"/>
          </w:tcPr>
          <w:p>
            <w:r/>
            <w:r>
              <w:rPr>
                <w:rFonts w:ascii="맑은 고딕" w:hAnsi="맑은 고딕" w:eastAsia="맑은 고딕"/>
                <w:sz w:val="40"/>
              </w:rPr>
              <w:t>감사 추적·롤백이 필요한 엔터프라이즈 프로덕션 워크플로</w:t>
            </w:r>
          </w:p>
        </w:tc>
      </w:tr>
      <w:tr>
        <w:tc>
          <w:tcPr>
            <w:tcW w:type="dxa" w:w="2880"/>
          </w:tcPr>
          <w:p>
            <w:r/>
            <w:r>
              <w:rPr>
                <w:rFonts w:ascii="맑은 고딕" w:hAnsi="맑은 고딕" w:eastAsia="맑은 고딕"/>
                <w:sz w:val="40"/>
              </w:rPr>
              <w:t>CrewAI</w:t>
            </w:r>
          </w:p>
        </w:tc>
        <w:tc>
          <w:tcPr>
            <w:tcW w:type="dxa" w:w="2880"/>
          </w:tcPr>
          <w:p>
            <w:r/>
            <w:r>
              <w:rPr>
                <w:rFonts w:ascii="맑은 고딕" w:hAnsi="맑은 고딕" w:eastAsia="맑은 고딕"/>
                <w:sz w:val="40"/>
              </w:rPr>
              <w:t>역할 기반 다중 에이전트 협업(Crew) 구조. 20여 개의 기본 도구 제공</w:t>
            </w:r>
          </w:p>
        </w:tc>
        <w:tc>
          <w:tcPr>
            <w:tcW w:type="dxa" w:w="2880"/>
          </w:tcPr>
          <w:p>
            <w:r/>
            <w:r>
              <w:rPr>
                <w:rFonts w:ascii="맑은 고딕" w:hAnsi="맑은 고딕" w:eastAsia="맑은 고딕"/>
                <w:sz w:val="40"/>
              </w:rPr>
              <w:t>팀 협업형 워크플로, 가독성 높은 역할/작업 정의</w:t>
            </w:r>
          </w:p>
        </w:tc>
      </w:tr>
      <w:tr>
        <w:tc>
          <w:tcPr>
            <w:tcW w:type="dxa" w:w="2880"/>
          </w:tcPr>
          <w:p>
            <w:r/>
            <w:r>
              <w:rPr>
                <w:rFonts w:ascii="맑은 고딕" w:hAnsi="맑은 고딕" w:eastAsia="맑은 고딕"/>
                <w:sz w:val="40"/>
              </w:rPr>
              <w:t>AutoGen</w:t>
            </w:r>
          </w:p>
        </w:tc>
        <w:tc>
          <w:tcPr>
            <w:tcW w:type="dxa" w:w="2880"/>
          </w:tcPr>
          <w:p>
            <w:r/>
            <w:r>
              <w:rPr>
                <w:rFonts w:ascii="맑은 고딕" w:hAnsi="맑은 고딕" w:eastAsia="맑은 고딕"/>
                <w:sz w:val="40"/>
              </w:rPr>
              <w:t>대화형 GroupChat 오케스트레이션. 도구를 직접 정의해야 하는 대신 세밀한 제어 가능</w:t>
            </w:r>
          </w:p>
        </w:tc>
        <w:tc>
          <w:tcPr>
            <w:tcW w:type="dxa" w:w="2880"/>
          </w:tcPr>
          <w:p>
            <w:r/>
            <w:r>
              <w:rPr>
                <w:rFonts w:ascii="맑은 고딕" w:hAnsi="맑은 고딕" w:eastAsia="맑은 고딕"/>
                <w:sz w:val="40"/>
              </w:rPr>
              <w:t>대화형 다중 에이전트 시스템</w:t>
            </w:r>
          </w:p>
        </w:tc>
      </w:tr>
      <w:tr>
        <w:tc>
          <w:tcPr>
            <w:tcW w:type="dxa" w:w="2880"/>
          </w:tcPr>
          <w:p>
            <w:r/>
            <w:r>
              <w:rPr>
                <w:rFonts w:ascii="맑은 고딕" w:hAnsi="맑은 고딕" w:eastAsia="맑은 고딕"/>
                <w:sz w:val="40"/>
              </w:rPr>
              <w:t>Claude Agent SDK</w:t>
            </w:r>
          </w:p>
        </w:tc>
        <w:tc>
          <w:tcPr>
            <w:tcW w:type="dxa" w:w="2880"/>
          </w:tcPr>
          <w:p>
            <w:r/>
            <w:r>
              <w:rPr>
                <w:rFonts w:ascii="맑은 고딕" w:hAnsi="맑은 고딕" w:eastAsia="맑은 고딕"/>
                <w:sz w:val="40"/>
              </w:rPr>
              <w:t>Anthropic의 에이전트 구축 라이브러리(Python/TypeScript). 도구 호출, 훅, MCP 서버 연동 지원. 가장 풍부한 MCP 생태계 보유</w:t>
            </w:r>
          </w:p>
        </w:tc>
        <w:tc>
          <w:tcPr>
            <w:tcW w:type="dxa" w:w="2880"/>
          </w:tcPr>
          <w:p>
            <w:r/>
            <w:r>
              <w:rPr>
                <w:rFonts w:ascii="맑은 고딕" w:hAnsi="맑은 고딕" w:eastAsia="맑은 고딕"/>
                <w:sz w:val="40"/>
              </w:rPr>
              <w:t>OS 수준 심층 에이전트, MCP 기반 확장이 필요한 경우</w:t>
            </w:r>
          </w:p>
        </w:tc>
      </w:tr>
      <w:tr>
        <w:tc>
          <w:tcPr>
            <w:tcW w:type="dxa" w:w="2880"/>
          </w:tcPr>
          <w:p>
            <w:r/>
            <w:r>
              <w:rPr>
                <w:rFonts w:ascii="맑은 고딕" w:hAnsi="맑은 고딕" w:eastAsia="맑은 고딕"/>
                <w:sz w:val="40"/>
              </w:rPr>
              <w:t>OpenAI Agents SDK</w:t>
            </w:r>
          </w:p>
        </w:tc>
        <w:tc>
          <w:tcPr>
            <w:tcW w:type="dxa" w:w="2880"/>
          </w:tcPr>
          <w:p>
            <w:r/>
            <w:r>
              <w:rPr>
                <w:rFonts w:ascii="맑은 고딕" w:hAnsi="맑은 고딕" w:eastAsia="맑은 고딕"/>
                <w:sz w:val="40"/>
              </w:rPr>
              <w:t>샌드박스 실행, 음성 지원, 3단계 가드레일 추가</w:t>
            </w:r>
          </w:p>
        </w:tc>
        <w:tc>
          <w:tcPr>
            <w:tcW w:type="dxa" w:w="2880"/>
          </w:tcPr>
          <w:p>
            <w:r/>
            <w:r>
              <w:rPr>
                <w:rFonts w:ascii="맑은 고딕" w:hAnsi="맑은 고딕" w:eastAsia="맑은 고딕"/>
                <w:sz w:val="40"/>
              </w:rPr>
              <w:t>경량 핸드오프 체인, 빠른 프로토타이핑</w:t>
            </w:r>
          </w:p>
        </w:tc>
      </w:tr>
      <w:tr>
        <w:tc>
          <w:tcPr>
            <w:tcW w:type="dxa" w:w="2880"/>
          </w:tcPr>
          <w:p>
            <w:r/>
            <w:r>
              <w:rPr>
                <w:rFonts w:ascii="맑은 고딕" w:hAnsi="맑은 고딕" w:eastAsia="맑은 고딕"/>
                <w:sz w:val="40"/>
              </w:rPr>
              <w:t>Google ADK</w:t>
            </w:r>
          </w:p>
        </w:tc>
        <w:tc>
          <w:tcPr>
            <w:tcW w:type="dxa" w:w="2880"/>
          </w:tcPr>
          <w:p>
            <w:r/>
            <w:r>
              <w:rPr>
                <w:rFonts w:ascii="맑은 고딕" w:hAnsi="맑은 고딕" w:eastAsia="맑은 고딕"/>
                <w:sz w:val="40"/>
              </w:rPr>
              <w:t>오픈소스·코드 우선 5개 언어 지원 툴킷. 2026년 4월 ADK 2.0에서 그래프 기반 워크플로와 협업 에이전트 팀 기능 추가. Gemini뿐 아니라 Claude·Ollama·vLLM 등 모델에 구애받지 않음</w:t>
            </w:r>
          </w:p>
        </w:tc>
        <w:tc>
          <w:tcPr>
            <w:tcW w:type="dxa" w:w="2880"/>
          </w:tcPr>
          <w:p>
            <w:r/>
            <w:r>
              <w:rPr>
                <w:rFonts w:ascii="맑은 고딕" w:hAnsi="맑은 고딕" w:eastAsia="맑은 고딕"/>
                <w:sz w:val="40"/>
              </w:rPr>
              <w:t>다국어 개발팀, A2A(에이전트 간) 상호운용이 필요한 경우</w:t>
            </w:r>
          </w:p>
        </w:tc>
      </w:tr>
    </w:tbl>
    <w:p>
      <w:r>
        <w:rPr>
          <w:rFonts w:ascii="맑은 고딕" w:hAnsi="맑은 고딕" w:eastAsia="맑은 고딕"/>
          <w:b w:val="0"/>
          <w:sz w:val="40"/>
        </w:rPr>
        <w:t>성능 측면에서는 LangGraph가 모든 작업에서 가장 낮은 지연시간을 보이는 반면, LangChain은 지연시간과 토큰 사용량이 가장 높은 것으로 나타났다. CrewAI는 플래너-분석가 페르소나 간 다단계 검증 절차로 인해 LangChain 대비 약 3배의 토큰을 소비하고 3배 가까운 시간이 소요되는 '관리 오버헤드'가 관찰된다.</w:t>
      </w:r>
    </w:p>
    <w:p>
      <w:r>
        <w:rPr>
          <w:rFonts w:ascii="맑은 고딕" w:hAnsi="맑은 고딕" w:eastAsia="맑은 고딕"/>
          <w:b/>
          <w:color w:val="1F4E79"/>
          <w:sz w:val="48"/>
        </w:rPr>
        <w:t>3.2 상호운용성 표준: MCP(Model Context Protocol)</w:t>
      </w:r>
    </w:p>
    <w:p>
      <w:r>
        <w:rPr>
          <w:rFonts w:ascii="맑은 고딕" w:hAnsi="맑은 고딕" w:eastAsia="맑은 고딕"/>
          <w:b w:val="0"/>
          <w:sz w:val="40"/>
        </w:rPr>
        <w:t>2024년 말 Anthropic이 처음 공개한 MCP(Model Context Protocol)는 AI 모델이 외부 도구·데이터·시스템과 연결되는 방식을 표준화한 개방형 프로토콜로, 'AI를 위한 USB-C'로 불린다. MCP는 도구(Tools), 리소스(Resources), 프롬프트(Prompts)라는 세 가지 기본 요소를 클라이언트-서버 구조로 노출하는 방식을 정의한다.</w:t>
      </w:r>
    </w:p>
    <w:p>
      <w:r>
        <w:rPr>
          <w:rFonts w:ascii="맑은 고딕" w:hAnsi="맑은 고딕" w:eastAsia="맑은 고딕"/>
          <w:b w:val="0"/>
          <w:sz w:val="40"/>
        </w:rPr>
        <w:t>MCP는 2026년 들어 업계 표준으로 빠르게 자리잡았다. 2024년 11월 출시 당시 월간 SDK 다운로드 수는 약 200만 건이었으나, 2026년 3월에는 9,700만 건을 돌파해 16개월 만에 약 4,750%의 성장을 기록했다. 2025년 12월에는 Anthropic이 MCP를 Linux Foundation 산하 'Agentic AI Foundation'에 기증함으로써 특정 기업에 종속되지 않는 커뮤니티 거버넌스 체제로 전환되었으며, Anthropic·OpenAI·Google 등 주요 업체들이 모두 MCP 기반 개발에 참여하고 있다.</w:t>
      </w:r>
    </w:p>
    <w:p>
      <w:r>
        <w:rPr>
          <w:rFonts w:ascii="맑은 고딕" w:hAnsi="맑은 고딕" w:eastAsia="맑은 고딕"/>
          <w:b/>
          <w:color w:val="1F4E79"/>
          <w:sz w:val="56"/>
        </w:rPr>
        <w:t>4. 기업 도입 현황과 산업별 활용 사례</w:t>
      </w:r>
    </w:p>
    <w:p>
      <w:r>
        <w:rPr>
          <w:rFonts w:ascii="맑은 고딕" w:hAnsi="맑은 고딕" w:eastAsia="맑은 고딕"/>
          <w:b/>
          <w:color w:val="1F4E79"/>
          <w:sz w:val="48"/>
        </w:rPr>
        <w:t>4.1 도입 현황과 '실험-실제 배포' 격차</w:t>
      </w:r>
    </w:p>
    <w:p>
      <w:r>
        <w:rPr>
          <w:rFonts w:ascii="맑은 고딕" w:hAnsi="맑은 고딕" w:eastAsia="맑은 고딕"/>
          <w:b w:val="0"/>
          <w:sz w:val="40"/>
        </w:rPr>
        <w:t>기업 도입은 매우 빠르게 확산되고 있다. 현재 프로덕션 애플리케이션에 AI 에이전트를 최소 하나 이상 탑재한 기업의 비율은 80%로, 2년 전 33%에서 크게 증가했다. Gartner는 2026년 말까지 전체 기업 애플리케이션의 40%가 특정 업무에 특화된 AI 에이전트를 내장할 것으로 전망하는데, 이는 2025년의 5% 미만에서 급격히 상승한 수치다. 경영진의 88%는 에이전틱 AI 이니셔티브를 이유로 AI 예산을 늘릴 계획이라고 답했다.</w:t>
      </w:r>
    </w:p>
    <w:p>
      <w:r>
        <w:rPr>
          <w:rFonts w:ascii="맑은 고딕" w:hAnsi="맑은 고딕" w:eastAsia="맑은 고딕"/>
          <w:b w:val="0"/>
          <w:sz w:val="40"/>
        </w:rPr>
        <w:t>다만 도입 확산과 실질적 성과 사이에는 뚜렷한 간극이 존재한다. 기업의 약 3분의 2가 AI 에이전트를 실험해 보았지만, 실제로 이를 확장해 유의미한 가치를 창출하는 데 성공한 기업은 10%에 못 미친다. 산업별로는 통신(48%)과 유통·소비재(47%)가 가장 높은 도입률을 보이고 있으며, 거버넌스 측면에서는 전담 'AI 에이전트 책임자' 또는 '에이전틱 옵스' 리더를 지정한 기업 비율이 2024년 11%에서 2026년 56%로 크게 늘었다. 투자 회수 측면에서는 배포 후 가치 실현까지 걸리는 중간 기간이 평균 5.1개월이며, 영업(SDR) 에이전트는 3.4개월, 재무·운영 에이전트는 8.9개월 만에 투자를 회수하는 것으로 나타났다.</w:t>
      </w:r>
    </w:p>
    <w:p>
      <w:r>
        <w:rPr>
          <w:rFonts w:ascii="맑은 고딕" w:hAnsi="맑은 고딕" w:eastAsia="맑은 고딕"/>
          <w:b/>
          <w:color w:val="1F4E79"/>
          <w:sz w:val="48"/>
        </w:rPr>
        <w:t>4.2 산업별 주요 활용 사례</w:t>
      </w:r>
    </w:p>
    <w:p>
      <w:pPr>
        <w:pStyle w:val="ListBullet"/>
      </w:pPr>
      <w:r>
        <w:rPr>
          <w:rFonts w:ascii="맑은 고딕" w:hAnsi="맑은 고딕" w:eastAsia="맑은 고딕"/>
          <w:sz w:val="40"/>
        </w:rPr>
        <w:t>고객 서비스: 전체 에이전트 배포 사례 중 49%를 차지하는 가장 보편적인 활용 영역. Klarna의 OpenAI 기반 고객서비스 에이전트는 출시 첫 달 230만 건의 대화를 처리해 상담원 약 700명의 업무량에 해당하는 성과를 냈으며, 응대 시간을 기존 11분에서 2분 이내로 단축했다.</w:t>
      </w:r>
    </w:p>
    <w:p>
      <w:pPr>
        <w:pStyle w:val="ListBullet"/>
      </w:pPr>
      <w:r>
        <w:rPr>
          <w:rFonts w:ascii="맑은 고딕" w:hAnsi="맑은 고딕" w:eastAsia="맑은 고딕"/>
          <w:sz w:val="40"/>
        </w:rPr>
        <w:t>소프트웨어 개발: GitHub Copilot은 1,500만 명 이상의 개발자가 사용 중이며 작성되는 코드의 46%를 차지하는 것으로 집계된다.</w:t>
      </w:r>
    </w:p>
    <w:p>
      <w:pPr>
        <w:pStyle w:val="ListBullet"/>
      </w:pPr>
      <w:r>
        <w:rPr>
          <w:rFonts w:ascii="맑은 고딕" w:hAnsi="맑은 고딕" w:eastAsia="맑은 고딕"/>
          <w:sz w:val="40"/>
        </w:rPr>
        <w:t>금융: 실시간 거래 모니터링을 통한 이상 행동 탐지, 대출 리스크 평가, 인보이스 대사, KYC(고객확인) 컴플라이언스 등에 활용되고 있다. JPMorgan은 AI 기반 사기 탐지 시스템으로 약 15억 달러를 절감한 것으로 보고된다.</w:t>
      </w:r>
    </w:p>
    <w:p>
      <w:pPr>
        <w:pStyle w:val="ListBullet"/>
      </w:pPr>
      <w:r>
        <w:rPr>
          <w:rFonts w:ascii="맑은 고딕" w:hAnsi="맑은 고딕" w:eastAsia="맑은 고딕"/>
          <w:sz w:val="40"/>
        </w:rPr>
        <w:t>그 밖에 헬스케어 연구 자동화, 공급망 최적화 등에서도 도입이 확대되고 있으며, 도입 기업들은 평균 171%의 ROI를 보고하고, 초기 도입 기업은 투자 1달러당 3.70달러의 가치를 얻고 있다고 응답했다.</w:t>
      </w:r>
    </w:p>
    <w:p>
      <w:r>
        <w:rPr>
          <w:rFonts w:ascii="맑은 고딕" w:hAnsi="맑은 고딕" w:eastAsia="맑은 고딕"/>
          <w:b/>
          <w:color w:val="1F4E79"/>
          <w:sz w:val="56"/>
        </w:rPr>
        <w:t>5. 국내 기업 동향</w:t>
      </w:r>
    </w:p>
    <w:p>
      <w:r>
        <w:rPr>
          <w:rFonts w:ascii="맑은 고딕" w:hAnsi="맑은 고딕" w:eastAsia="맑은 고딕"/>
          <w:b w:val="0"/>
          <w:sz w:val="40"/>
        </w:rPr>
        <w:t>2026년 국내 주요 기업들은 AI가 업무 프로세스를 스스로 이해하고 세부 계획을 수립해 실행·피드백까지 전 주기를 독자적으로 완결하는 '에이전틱 AI' 체계를 본격적으로 도입하고 있다. 공통적인 접근 방식은 AI를 단독 챗봇이 아니라 사내 데이터 및 업무 시스템과 연결된 실행 주체로 삼는다는 점이다.</w:t>
      </w:r>
    </w:p>
    <w:p>
      <w:pPr>
        <w:pStyle w:val="ListBullet"/>
      </w:pPr>
      <w:r>
        <w:rPr>
          <w:rFonts w:ascii="맑은 고딕" w:hAnsi="맑은 고딕" w:eastAsia="맑은 고딕"/>
          <w:sz w:val="40"/>
        </w:rPr>
        <w:t>SK텔레콤: 2026년 조직 개편에서 AI 에이전트 서비스 'A.Dot'을 조직명 전면에 내세우며 사업·기획·플랫폼 기능으로 세분화했다. 통신·AI 중심의 CIC(사내독립기업) 체제로 전환하고, CEO 직속 'AI 위원회'를 신설해 전사적 AI 실행을 가속화하고 있다.</w:t>
      </w:r>
    </w:p>
    <w:p>
      <w:pPr>
        <w:pStyle w:val="ListBullet"/>
      </w:pPr>
      <w:r>
        <w:rPr>
          <w:rFonts w:ascii="맑은 고딕" w:hAnsi="맑은 고딕" w:eastAsia="맑은 고딕"/>
          <w:sz w:val="40"/>
        </w:rPr>
        <w:t>LG전자·LG CNS: LG AI연구원의 초거대 언어모델 'Exaone 3.5' 기반의 사내 업무 지원 에이전트 'ChatExaone'을 개발했으며, LG CNS는 기업이 에이전트 AI를 설계·운영·통제할 수 있는 통합 플랫폼 'AgenticWorks'를 출시했다.</w:t>
      </w:r>
    </w:p>
    <w:p>
      <w:pPr>
        <w:pStyle w:val="ListBullet"/>
      </w:pPr>
      <w:r>
        <w:rPr>
          <w:rFonts w:ascii="맑은 고딕" w:hAnsi="맑은 고딕" w:eastAsia="맑은 고딕"/>
          <w:sz w:val="40"/>
        </w:rPr>
        <w:t>네이버: 초거대 언어모델 'HyperCLOVA X'의 능력을 도구화하여 다양한 업무에 유연하게 적용 가능한 '에이전틱 AI' 환경 구축 기술을 개발하고 있다.</w:t>
      </w:r>
    </w:p>
    <w:p>
      <w:pPr>
        <w:pStyle w:val="ListBullet"/>
      </w:pPr>
      <w:r>
        <w:rPr>
          <w:rFonts w:ascii="맑은 고딕" w:hAnsi="맑은 고딕" w:eastAsia="맑은 고딕"/>
          <w:sz w:val="40"/>
        </w:rPr>
        <w:t>삼성전자: LG·SK와 마찬가지로 기업 업무 환경에 특화된 AI 에이전트 플랫폼·서비스를 잇달아 공개하며 미래 시장 선점 경쟁에 참여하고 있다.</w:t>
      </w:r>
    </w:p>
    <w:p>
      <w:r>
        <w:rPr>
          <w:rFonts w:ascii="맑은 고딕" w:hAnsi="맑은 고딕" w:eastAsia="맑은 고딕"/>
          <w:b/>
          <w:color w:val="1F4E79"/>
          <w:sz w:val="56"/>
        </w:rPr>
        <w:t>6. 보안 및 거버넌스 리스크</w:t>
      </w:r>
    </w:p>
    <w:p>
      <w:r>
        <w:rPr>
          <w:rFonts w:ascii="맑은 고딕" w:hAnsi="맑은 고딕" w:eastAsia="맑은 고딕"/>
          <w:b w:val="0"/>
          <w:sz w:val="40"/>
        </w:rPr>
        <w:t>자율성이 핵심 가치인 만큼, AI 에이전트는 기존 생성형 AI에는 없던 새로운 리스크를 수반한다. 대표적으로 프롬프트 인젝션 및 조작, 도구 오남용과 권한 상승, 메모리 오염(memory poisoning), 연쇄 장애, 공급망 공격 등이 지적된다. 특히 잘 학습된 에이전트일수록 자신의 그릇된 판단을 그럴듯하게 설명해내는 경향이 있어, 보안 담당자가 실제로는 손상된 에이전트를 정상 작동 중이라고 오판하게 만들 위험도 제기된다.</w:t>
      </w:r>
    </w:p>
    <w:p>
      <w:r>
        <w:rPr>
          <w:rFonts w:ascii="맑은 고딕" w:hAnsi="맑은 고딕" w:eastAsia="맑은 고딕"/>
          <w:b w:val="0"/>
          <w:sz w:val="40"/>
        </w:rPr>
        <w:t>가장 근본적인 문제는 배포 속도와 보안 성숙도 사이의 간극이다. 기술 조직의 80.9%가 이미 AI 에이전트를 실제 테스트·프로덕션 환경에 투입했지만, 이 중 완전한 보안·IT 승인을 거쳐 배포된 비율은 14.4%에 불과하다. 신원(ID) 관리 측면에서도 준비가 부족한데, AI 에이전트를 독립적인 신원 보유 주체로 취급하는 기업은 21.9%에 그치고, 45.6%는 에이전트 간 인증에 공유 API 키를 사용하고 있어 권한 통제의 사각지대가 크다. 규제 측면에서는 아직 에이전틱 AI를 직접적으로 다루는 거버넌스 프레임워크가 충분히 정비되지 않은 상태로, NIST 등 표준기구를 중심으로 관련 가이드라인 마련이 진행 중이다.</w:t>
      </w:r>
    </w:p>
    <w:p>
      <w:r>
        <w:rPr>
          <w:rFonts w:ascii="맑은 고딕" w:hAnsi="맑은 고딕" w:eastAsia="맑은 고딕"/>
          <w:b/>
          <w:color w:val="1F4E79"/>
          <w:sz w:val="56"/>
        </w:rPr>
        <w:t>7. 종합 시사점 및 전망</w:t>
      </w:r>
    </w:p>
    <w:p>
      <w:r>
        <w:rPr>
          <w:rFonts w:ascii="맑은 고딕" w:hAnsi="맑은 고딕" w:eastAsia="맑은 고딕"/>
          <w:b w:val="0"/>
          <w:sz w:val="40"/>
        </w:rPr>
        <w:t>종합하면 2026년의 AI 에이전트 시장은 '기술적 성숙'과 '실행상의 미성숙'이 공존하는 국면으로 요약할 수 있다. 프레임워크·SDK 생태계는 LangGraph·Claude Agent SDK·Google ADK 등을 중심으로 빠르게 표준화되고 있고, MCP라는 공통 상호운용성 계층이 자리잡으면서 서로 다른 벤더의 에이전트와 도구를 조합하는 진입 장벽은 낮아지는 추세다. 반면 기업 현장에서는 '도입 선언'과 '실제 가치 창출' 사이의 격차, 그리고 '배포 속도'와 '보안·거버넌스 준비도' 사이의 격차가 동시에 벌어지고 있다. 실험 단계에 머무른 기업이 여전히 90% 이상이라는 점은, 앞으로 1~2년간의 경쟁 우위가 '누가 먼저 에이전트를 도입했는가'가 아니라 '누가 먼저 신원 관리·권한 통제·감사 체계를 갖춘 채 에이전트를 프로덕션으로 확장하는가'에서 갈릴 가능성을 시사한다.</w:t>
      </w:r>
    </w:p>
    <w:p>
      <w:r>
        <w:rPr>
          <w:rFonts w:ascii="맑은 고딕" w:hAnsi="맑은 고딕" w:eastAsia="맑은 고딕"/>
          <w:b w:val="0"/>
          <w:sz w:val="40"/>
        </w:rPr>
        <w:t>국내 시장 역시 이러한 흐름과 궤를 같이한다. 삼성·SK·LG·네이버 등 대기업이 일제히 사내 업무 특화 에이전트 플랫폼을 내놓으며 2026년을 '에이전트 조직 배치의 원년'으로 규정하고 있는 만큼, 국내에서도 글로벌 시장과 유사하게 파일럿 단계를 넘어선 실제 업무 전환 성과와 그에 따른 거버넌스 체계 정비가 다음 단계의 핵심 과제가 될 것으로 전망된다.</w:t>
      </w:r>
    </w:p>
    <w:p>
      <w:r>
        <w:br w:type="page"/>
      </w:r>
    </w:p>
    <w:p>
      <w:r>
        <w:rPr>
          <w:rFonts w:ascii="맑은 고딕" w:hAnsi="맑은 고딕" w:eastAsia="맑은 고딕"/>
          <w:b/>
          <w:color w:val="1F4E79"/>
          <w:sz w:val="56"/>
        </w:rPr>
        <w:t>참고자료</w:t>
      </w:r>
    </w:p>
    <w:p>
      <w:r>
        <w:rPr>
          <w:rFonts w:ascii="맑은 고딕" w:hAnsi="맑은 고딕" w:eastAsia="맑은 고딕"/>
          <w:sz w:val="28"/>
        </w:rPr>
        <w:t>1) Grand View Research, "AI Agents Market Size, Share And Trends Report, 2026-2033"</w:t>
      </w:r>
    </w:p>
    <w:p>
      <w:hyperlink r:id="rId9">
        <w:r>
          <w:rPr>
            <w:rFonts w:eastAsia="맑은 고딕"/>
            <w:color w:val="0563C1"/>
            <w:u w:val="single"/>
            <w:sz w:val="28"/>
          </w:rPr>
          <w:t>https://www.grandviewresearch.com/industry-analysis/ai-agents-market-report</w:t>
        </w:r>
      </w:hyperlink>
    </w:p>
    <w:p>
      <w:r>
        <w:rPr>
          <w:rFonts w:ascii="맑은 고딕" w:hAnsi="맑은 고딕" w:eastAsia="맑은 고딕"/>
          <w:sz w:val="28"/>
        </w:rPr>
        <w:t>2) The Business Research Company, "AI Agents Market Report 2026"</w:t>
      </w:r>
    </w:p>
    <w:p>
      <w:hyperlink r:id="rId10">
        <w:r>
          <w:rPr>
            <w:rFonts w:eastAsia="맑은 고딕"/>
            <w:color w:val="0563C1"/>
            <w:u w:val="single"/>
            <w:sz w:val="28"/>
          </w:rPr>
          <w:t>https://www.thebusinessresearchcompany.com/report/ai-agents-global-market-report</w:t>
        </w:r>
      </w:hyperlink>
    </w:p>
    <w:p>
      <w:r>
        <w:rPr>
          <w:rFonts w:ascii="맑은 고딕" w:hAnsi="맑은 고딕" w:eastAsia="맑은 고딕"/>
          <w:sz w:val="28"/>
        </w:rPr>
        <w:t>3) Research and Markets, "AI Agents Market Report 2026"</w:t>
      </w:r>
    </w:p>
    <w:p>
      <w:hyperlink r:id="rId11">
        <w:r>
          <w:rPr>
            <w:rFonts w:eastAsia="맑은 고딕"/>
            <w:color w:val="0563C1"/>
            <w:u w:val="single"/>
            <w:sz w:val="28"/>
          </w:rPr>
          <w:t>https://www.researchandmarkets.com/reports/6103459/ai-agents-market-report</w:t>
        </w:r>
      </w:hyperlink>
    </w:p>
    <w:p>
      <w:r>
        <w:rPr>
          <w:rFonts w:ascii="맑은 고딕" w:hAnsi="맑은 고딕" w:eastAsia="맑은 고딕"/>
          <w:sz w:val="28"/>
        </w:rPr>
        <w:t>4) Precedence Research, "AI Agents Market Size to Hit USD 294.66 Billion by 2035"</w:t>
      </w:r>
    </w:p>
    <w:p>
      <w:hyperlink r:id="rId12">
        <w:r>
          <w:rPr>
            <w:rFonts w:eastAsia="맑은 고딕"/>
            <w:color w:val="0563C1"/>
            <w:u w:val="single"/>
            <w:sz w:val="28"/>
          </w:rPr>
          <w:t>https://www.precedenceresearch.com/ai-agents-market</w:t>
        </w:r>
      </w:hyperlink>
    </w:p>
    <w:p>
      <w:r>
        <w:rPr>
          <w:rFonts w:ascii="맑은 고딕" w:hAnsi="맑은 고딕" w:eastAsia="맑은 고딕"/>
          <w:sz w:val="28"/>
        </w:rPr>
        <w:t>5) Roots Analysis, "AI Agents Market Size, Share &amp; Industry Growth"</w:t>
      </w:r>
    </w:p>
    <w:p>
      <w:hyperlink r:id="rId13">
        <w:r>
          <w:rPr>
            <w:rFonts w:eastAsia="맑은 고딕"/>
            <w:color w:val="0563C1"/>
            <w:u w:val="single"/>
            <w:sz w:val="28"/>
          </w:rPr>
          <w:t>https://www.rootsanalysis.com/AI-Agents-Market</w:t>
        </w:r>
      </w:hyperlink>
    </w:p>
    <w:p>
      <w:r>
        <w:rPr>
          <w:rFonts w:ascii="맑은 고딕" w:hAnsi="맑은 고딕" w:eastAsia="맑은 고딕"/>
          <w:sz w:val="28"/>
        </w:rPr>
        <w:t>6) Salesforce, "에이전틱 기업 시대의 도래" (DBR 동아비즈니스리뷰)</w:t>
      </w:r>
    </w:p>
    <w:p>
      <w:hyperlink r:id="rId14">
        <w:r>
          <w:rPr>
            <w:rFonts w:eastAsia="맑은 고딕"/>
            <w:color w:val="0563C1"/>
            <w:u w:val="single"/>
            <w:sz w:val="28"/>
          </w:rPr>
          <w:t>https://www.salesforce.com/ko-kr/wp-content/uploads/sites/33/Form/DBR-%EB%8F%99%EC%95%84%EB%B9%84%EC%A6%88%EB%8B%88%EC%8A%A4%EB%A6%AC%EB%B7%B0_%EC%97%90%EC%9D%B4%EC%A0%84%ED%8B%B1-%EA%B8%B0%EC%97%85-%EC%8B%9C%EB%8C%80%EC%9D%98-%EB%8F%84%EB%9E%98.pdf</w:t>
        </w:r>
      </w:hyperlink>
    </w:p>
    <w:p>
      <w:r>
        <w:rPr>
          <w:rFonts w:ascii="맑은 고딕" w:hAnsi="맑은 고딕" w:eastAsia="맑은 고딕"/>
          <w:sz w:val="28"/>
        </w:rPr>
        <w:t>7) 이젠아카데미, "AI 에이전트 서비스란 무엇인가? 2026년 트렌드와 전망 완전 정리"</w:t>
      </w:r>
    </w:p>
    <w:p>
      <w:hyperlink r:id="rId15">
        <w:r>
          <w:rPr>
            <w:rFonts w:eastAsia="맑은 고딕"/>
            <w:color w:val="0563C1"/>
            <w:u w:val="single"/>
            <w:sz w:val="28"/>
          </w:rPr>
          <w:t>https://blog.ezenac.co.kr/ai-%EC%97%90%EC%9D%B4%EC%A0%84%ED%8A%B8-%EC%84%9C%EB%B9%84%EC%8A%A4-2026%EB%85%84-%ED%8A%B8%EB%A0%8C%EB%93%9C-%EC%9D%B4%EC%A0%A0%EC%95%84%EC%B9%B4%EB%8D%B0%EB%AF%B8-%EA%B0%9C%EB%B0%9C%EC%9E%90-%ED%92%80%EC%8A%A4%ED%83%9D-%EA%B5%AD%EB%B9%84%EC%A7%80%EC%9B%90-%EA%B5%AD%EB%AF%BC%EB%82%B4%EC%9D%BC%EB%B0%B0%EC%9B%80%EC%B9%B4%EB%93%9C-%EA%B5%AD%EB%AF%BC%EC%B7%A8%EC%97%85%EC%A7%80%EC%9B%90%EC%A0%9C%EB%8F%84-K%EB%94%94%EC%A7%80%ED%84%B8%ED%8A%B8%EB%A0%88%EC%9D%B4%EB%8B%9D</w:t>
        </w:r>
      </w:hyperlink>
    </w:p>
    <w:p>
      <w:r>
        <w:rPr>
          <w:rFonts w:ascii="맑은 고딕" w:hAnsi="맑은 고딕" w:eastAsia="맑은 고딕"/>
          <w:sz w:val="28"/>
        </w:rPr>
        <w:t>8) Mordor Intelligence, "2031년까지 에이전트 AI 시장 점유율, 규모 및 성장 전망"</w:t>
      </w:r>
    </w:p>
    <w:p>
      <w:hyperlink r:id="rId16">
        <w:r>
          <w:rPr>
            <w:rFonts w:eastAsia="맑은 고딕"/>
            <w:color w:val="0563C1"/>
            <w:u w:val="single"/>
            <w:sz w:val="28"/>
          </w:rPr>
          <w:t>https://www.mordorintelligence.kr/industry-reports/agentic-ai-market</w:t>
        </w:r>
      </w:hyperlink>
    </w:p>
    <w:p>
      <w:r>
        <w:rPr>
          <w:rFonts w:ascii="맑은 고딕" w:hAnsi="맑은 고딕" w:eastAsia="맑은 고딕"/>
          <w:sz w:val="28"/>
        </w:rPr>
        <w:t>9) Medium (ATNO for GenAI &amp; Agentic AI), "10 AI Agent Frameworks You Should Know in 2026"</w:t>
      </w:r>
    </w:p>
    <w:p>
      <w:hyperlink r:id="rId17">
        <w:r>
          <w:rPr>
            <w:rFonts w:eastAsia="맑은 고딕"/>
            <w:color w:val="0563C1"/>
            <w:u w:val="single"/>
            <w:sz w:val="28"/>
          </w:rPr>
          <w:t>https://medium.com/@atnoforgenai/10-ai-agent-frameworks-you-should-know-in-2026-langgraph-crewai-autogen-more-2e0be4055556</w:t>
        </w:r>
      </w:hyperlink>
    </w:p>
    <w:p>
      <w:r>
        <w:rPr>
          <w:rFonts w:ascii="맑은 고딕" w:hAnsi="맑은 고딕" w:eastAsia="맑은 고딕"/>
          <w:sz w:val="28"/>
        </w:rPr>
        <w:t>10) AIMultiple, "Top 5 Open-Source Agentic AI Frameworks in 2026"</w:t>
      </w:r>
    </w:p>
    <w:p>
      <w:hyperlink r:id="rId18">
        <w:r>
          <w:rPr>
            <w:rFonts w:eastAsia="맑은 고딕"/>
            <w:color w:val="0563C1"/>
            <w:u w:val="single"/>
            <w:sz w:val="28"/>
          </w:rPr>
          <w:t>https://aimultiple.com/agentic-frameworks</w:t>
        </w:r>
      </w:hyperlink>
    </w:p>
    <w:p>
      <w:r>
        <w:rPr>
          <w:rFonts w:ascii="맑은 고딕" w:hAnsi="맑은 고딕" w:eastAsia="맑은 고딕"/>
          <w:sz w:val="28"/>
        </w:rPr>
        <w:t>11) PE Collective, "AI Agent Frameworks Compared: LangGraph vs CrewAI vs AutoGen (2026)"</w:t>
      </w:r>
    </w:p>
    <w:p>
      <w:hyperlink r:id="rId19">
        <w:r>
          <w:rPr>
            <w:rFonts w:eastAsia="맑은 고딕"/>
            <w:color w:val="0563C1"/>
            <w:u w:val="single"/>
            <w:sz w:val="28"/>
          </w:rPr>
          <w:t>https://pecollective.com/blog/ai-agent-frameworks-compared/</w:t>
        </w:r>
      </w:hyperlink>
    </w:p>
    <w:p>
      <w:r>
        <w:rPr>
          <w:rFonts w:ascii="맑은 고딕" w:hAnsi="맑은 고딕" w:eastAsia="맑은 고딕"/>
          <w:sz w:val="28"/>
        </w:rPr>
        <w:t>12) Composio, "Claude Agents SDK vs. OpenAI Agents SDK vs. Google ADK"</w:t>
      </w:r>
    </w:p>
    <w:p>
      <w:hyperlink r:id="rId20">
        <w:r>
          <w:rPr>
            <w:rFonts w:eastAsia="맑은 고딕"/>
            <w:color w:val="0563C1"/>
            <w:u w:val="single"/>
            <w:sz w:val="28"/>
          </w:rPr>
          <w:t>https://composio.dev/content/claude-agents-sdk-vs-openai-agents-sdk-vs-google-adk</w:t>
        </w:r>
      </w:hyperlink>
    </w:p>
    <w:p>
      <w:r>
        <w:rPr>
          <w:rFonts w:ascii="맑은 고딕" w:hAnsi="맑은 고딕" w:eastAsia="맑은 고딕"/>
          <w:sz w:val="28"/>
        </w:rPr>
        <w:t>13) Turion.AI, "Google ADK vs OpenAI vs Claude Agent SDK: The 2026 Three-Way Comparison"</w:t>
      </w:r>
    </w:p>
    <w:p>
      <w:hyperlink r:id="rId21">
        <w:r>
          <w:rPr>
            <w:rFonts w:eastAsia="맑은 고딕"/>
            <w:color w:val="0563C1"/>
            <w:u w:val="single"/>
            <w:sz w:val="28"/>
          </w:rPr>
          <w:t>https://turion.ai/blog/google-adk-vs-openai-claude-agent-sdk-2026/</w:t>
        </w:r>
      </w:hyperlink>
    </w:p>
    <w:p>
      <w:r>
        <w:rPr>
          <w:rFonts w:ascii="맑은 고딕" w:hAnsi="맑은 고딕" w:eastAsia="맑은 고딕"/>
          <w:sz w:val="28"/>
        </w:rPr>
        <w:t>14) Blockchain News, "MCP Emerges as Key AI Interoperability Standard for Multi-Agent Systems in 2026"</w:t>
      </w:r>
    </w:p>
    <w:p>
      <w:hyperlink r:id="rId22">
        <w:r>
          <w:rPr>
            <w:rFonts w:eastAsia="맑은 고딕"/>
            <w:color w:val="0563C1"/>
            <w:u w:val="single"/>
            <w:sz w:val="28"/>
          </w:rPr>
          <w:t>https://blockchain.news/ainews/mcp-model-context-protocol-emerges-as-key-ai-interoperability-standard-for-multi-agent-systems-in-2026</w:t>
        </w:r>
      </w:hyperlink>
    </w:p>
    <w:p>
      <w:r>
        <w:rPr>
          <w:rFonts w:ascii="맑은 고딕" w:hAnsi="맑은 고딕" w:eastAsia="맑은 고딕"/>
          <w:sz w:val="28"/>
        </w:rPr>
        <w:t>15) WorkOS, "Everything your team needs to know about MCP in 2026"</w:t>
      </w:r>
    </w:p>
    <w:p>
      <w:hyperlink r:id="rId23">
        <w:r>
          <w:rPr>
            <w:rFonts w:eastAsia="맑은 고딕"/>
            <w:color w:val="0563C1"/>
            <w:u w:val="single"/>
            <w:sz w:val="28"/>
          </w:rPr>
          <w:t>https://workos.com/blog/everything-your-team-needs-to-know-about-mcp-in-2026</w:t>
        </w:r>
      </w:hyperlink>
    </w:p>
    <w:p>
      <w:r>
        <w:rPr>
          <w:rFonts w:ascii="맑은 고딕" w:hAnsi="맑은 고딕" w:eastAsia="맑은 고딕"/>
          <w:sz w:val="28"/>
        </w:rPr>
        <w:t>16) Red Hat Developer, "Building effective AI agents with Model Context Protocol (MCP)"</w:t>
      </w:r>
    </w:p>
    <w:p>
      <w:hyperlink r:id="rId24">
        <w:r>
          <w:rPr>
            <w:rFonts w:eastAsia="맑은 고딕"/>
            <w:color w:val="0563C1"/>
            <w:u w:val="single"/>
            <w:sz w:val="28"/>
          </w:rPr>
          <w:t>https://developers.redhat.com/articles/2026/01/08/building-effective-ai-agents-mcp</w:t>
        </w:r>
      </w:hyperlink>
    </w:p>
    <w:p>
      <w:r>
        <w:rPr>
          <w:rFonts w:ascii="맑은 고딕" w:hAnsi="맑은 고딕" w:eastAsia="맑은 고딕"/>
          <w:sz w:val="28"/>
        </w:rPr>
        <w:t>17) Accelirate, "Agentic AI Statistics 2026: Global Enterprise Adoption and Market Insights"</w:t>
      </w:r>
    </w:p>
    <w:p>
      <w:hyperlink r:id="rId25">
        <w:r>
          <w:rPr>
            <w:rFonts w:eastAsia="맑은 고딕"/>
            <w:color w:val="0563C1"/>
            <w:u w:val="single"/>
            <w:sz w:val="28"/>
          </w:rPr>
          <w:t>https://www.accelirate.com/agentic-ai-statistics-2026/</w:t>
        </w:r>
      </w:hyperlink>
    </w:p>
    <w:p>
      <w:r>
        <w:rPr>
          <w:rFonts w:ascii="맑은 고딕" w:hAnsi="맑은 고딕" w:eastAsia="맑은 고딕"/>
          <w:sz w:val="28"/>
        </w:rPr>
        <w:t>18) Digital Applied, "AI Agent Adoption 2026: 120+ Enterprise Data Points"</w:t>
      </w:r>
    </w:p>
    <w:p>
      <w:hyperlink r:id="rId26">
        <w:r>
          <w:rPr>
            <w:rFonts w:eastAsia="맑은 고딕"/>
            <w:color w:val="0563C1"/>
            <w:u w:val="single"/>
            <w:sz w:val="28"/>
          </w:rPr>
          <w:t>https://www.digitalapplied.com/blog/ai-agent-adoption-2026-enterprise-data-points</w:t>
        </w:r>
      </w:hyperlink>
    </w:p>
    <w:p>
      <w:r>
        <w:rPr>
          <w:rFonts w:ascii="맑은 고딕" w:hAnsi="맑은 고딕" w:eastAsia="맑은 고딕"/>
          <w:sz w:val="28"/>
        </w:rPr>
        <w:t>19) Turion.AI, "Enterprise AI Agent Adoption in 2026: Trends &amp; Barriers"</w:t>
      </w:r>
    </w:p>
    <w:p>
      <w:hyperlink r:id="rId27">
        <w:r>
          <w:rPr>
            <w:rFonts w:eastAsia="맑은 고딕"/>
            <w:color w:val="0563C1"/>
            <w:u w:val="single"/>
            <w:sz w:val="28"/>
          </w:rPr>
          <w:t>https://turion.ai/blog/state-of-ai-agents-enterprise-adoption-2026/</w:t>
        </w:r>
      </w:hyperlink>
    </w:p>
    <w:p>
      <w:r>
        <w:rPr>
          <w:rFonts w:ascii="맑은 고딕" w:hAnsi="맑은 고딕" w:eastAsia="맑은 고딕"/>
          <w:sz w:val="28"/>
        </w:rPr>
        <w:t>20) TechAhead, "Top Use Cases of Agentic AI in 2026 Across Industries"</w:t>
      </w:r>
    </w:p>
    <w:p>
      <w:hyperlink r:id="rId28">
        <w:r>
          <w:rPr>
            <w:rFonts w:eastAsia="맑은 고딕"/>
            <w:color w:val="0563C1"/>
            <w:u w:val="single"/>
            <w:sz w:val="28"/>
          </w:rPr>
          <w:t>https://www.techaheadcorp.com/blog/top-use-cases-of-agentic-ai-in-2026-across-industries/</w:t>
        </w:r>
      </w:hyperlink>
    </w:p>
    <w:p>
      <w:r>
        <w:rPr>
          <w:rFonts w:ascii="맑은 고딕" w:hAnsi="맑은 고딕" w:eastAsia="맑은 고딕"/>
          <w:sz w:val="28"/>
        </w:rPr>
        <w:t>21) Sema4.ai, "10 AI Agent Use Cases Transforming Enterprises in 2026"</w:t>
      </w:r>
    </w:p>
    <w:p>
      <w:hyperlink r:id="rId29">
        <w:r>
          <w:rPr>
            <w:rFonts w:eastAsia="맑은 고딕"/>
            <w:color w:val="0563C1"/>
            <w:u w:val="single"/>
            <w:sz w:val="28"/>
          </w:rPr>
          <w:t>https://sema4.ai/blog/ai-agent-use-cases/</w:t>
        </w:r>
      </w:hyperlink>
    </w:p>
    <w:p>
      <w:r>
        <w:rPr>
          <w:rFonts w:ascii="맑은 고딕" w:hAnsi="맑은 고딕" w:eastAsia="맑은 고딕"/>
          <w:sz w:val="28"/>
        </w:rPr>
        <w:t>22) Kore.ai, "AI agents in finance and banking: 12 proven use cases (2026)"</w:t>
      </w:r>
    </w:p>
    <w:p>
      <w:hyperlink r:id="rId30">
        <w:r>
          <w:rPr>
            <w:rFonts w:eastAsia="맑은 고딕"/>
            <w:color w:val="0563C1"/>
            <w:u w:val="single"/>
            <w:sz w:val="28"/>
          </w:rPr>
          <w:t>https://www.kore.ai/blog/ai-agents-in-finance-banking-12-proven-use-cases-2026</w:t>
        </w:r>
      </w:hyperlink>
    </w:p>
    <w:p>
      <w:r>
        <w:rPr>
          <w:rFonts w:ascii="맑은 고딕" w:hAnsi="맑은 고딕" w:eastAsia="맑은 고딕"/>
          <w:sz w:val="28"/>
        </w:rPr>
        <w:t>23) miniOrange, "AI Agent Security Risks: What Enterprises Need to Know in 2026"</w:t>
      </w:r>
    </w:p>
    <w:p>
      <w:hyperlink r:id="rId31">
        <w:r>
          <w:rPr>
            <w:rFonts w:eastAsia="맑은 고딕"/>
            <w:color w:val="0563C1"/>
            <w:u w:val="single"/>
            <w:sz w:val="28"/>
          </w:rPr>
          <w:t>https://www.miniorange.com/blog/ai-agent-security-risks/</w:t>
        </w:r>
      </w:hyperlink>
    </w:p>
    <w:p>
      <w:r>
        <w:rPr>
          <w:rFonts w:ascii="맑은 고딕" w:hAnsi="맑은 고딕" w:eastAsia="맑은 고딕"/>
          <w:sz w:val="28"/>
        </w:rPr>
        <w:t>24) SecurEnds, "AI Agents and Identity Risks: How Security Will Shift in 2026"</w:t>
      </w:r>
    </w:p>
    <w:p>
      <w:hyperlink r:id="rId32">
        <w:r>
          <w:rPr>
            <w:rFonts w:eastAsia="맑은 고딕"/>
            <w:color w:val="0563C1"/>
            <w:u w:val="single"/>
            <w:sz w:val="28"/>
          </w:rPr>
          <w:t>https://www.securends.com/blog/ai-agents-identity-risks/</w:t>
        </w:r>
      </w:hyperlink>
    </w:p>
    <w:p>
      <w:r>
        <w:rPr>
          <w:rFonts w:ascii="맑은 고딕" w:hAnsi="맑은 고딕" w:eastAsia="맑은 고딕"/>
          <w:sz w:val="28"/>
        </w:rPr>
        <w:t>25) Beam.ai, "AI Agent Security in 2026: Enterprise Risks &amp; Best Practices"</w:t>
      </w:r>
    </w:p>
    <w:p>
      <w:hyperlink r:id="rId33">
        <w:r>
          <w:rPr>
            <w:rFonts w:eastAsia="맑은 고딕"/>
            <w:color w:val="0563C1"/>
            <w:u w:val="single"/>
            <w:sz w:val="28"/>
          </w:rPr>
          <w:t>https://beam.ai/agentic-insights/ai-agent-security-in-2026-the-risks-most-enterprises-still-ignore</w:t>
        </w:r>
      </w:hyperlink>
    </w:p>
    <w:p>
      <w:r>
        <w:rPr>
          <w:rFonts w:ascii="맑은 고딕" w:hAnsi="맑은 고딕" w:eastAsia="맑은 고딕"/>
          <w:sz w:val="28"/>
        </w:rPr>
        <w:t>26) Chatbot.com, "Agentic AI vs Generative AI: What's the Difference?"</w:t>
      </w:r>
    </w:p>
    <w:p>
      <w:hyperlink r:id="rId34">
        <w:r>
          <w:rPr>
            <w:rFonts w:eastAsia="맑은 고딕"/>
            <w:color w:val="0563C1"/>
            <w:u w:val="single"/>
            <w:sz w:val="28"/>
          </w:rPr>
          <w:t>https://www.chatbot.com/blog/agentic-ai-vs-generative-ai/</w:t>
        </w:r>
      </w:hyperlink>
    </w:p>
    <w:p>
      <w:r>
        <w:rPr>
          <w:rFonts w:ascii="맑은 고딕" w:hAnsi="맑은 고딕" w:eastAsia="맑은 고딕"/>
          <w:sz w:val="28"/>
        </w:rPr>
        <w:t>27) Exabeam, "Agentic AI vs. Generative AI: 5 Key Differences"</w:t>
      </w:r>
    </w:p>
    <w:p>
      <w:hyperlink r:id="rId35">
        <w:r>
          <w:rPr>
            <w:rFonts w:eastAsia="맑은 고딕"/>
            <w:color w:val="0563C1"/>
            <w:u w:val="single"/>
            <w:sz w:val="28"/>
          </w:rPr>
          <w:t>https://www.exabeam.com/explainers/agentic-ai/agentic-ai-vs-generative-ai-5-key-differences/</w:t>
        </w:r>
      </w:hyperlink>
    </w:p>
    <w:p>
      <w:r>
        <w:rPr>
          <w:rFonts w:ascii="맑은 고딕" w:hAnsi="맑은 고딕" w:eastAsia="맑은 고딕"/>
          <w:sz w:val="28"/>
        </w:rPr>
        <w:t>28) 뉴시스, "[AI 에이전트③] '미래 시장 선점' 네이버·삼성·SK·LG 등 가세"</w:t>
      </w:r>
    </w:p>
    <w:p>
      <w:hyperlink r:id="rId36">
        <w:r>
          <w:rPr>
            <w:rFonts w:eastAsia="맑은 고딕"/>
            <w:color w:val="0563C1"/>
            <w:u w:val="single"/>
            <w:sz w:val="28"/>
          </w:rPr>
          <w:t>https://www.newsis.com/view/NISX20250411_0003136262</w:t>
        </w:r>
      </w:hyperlink>
    </w:p>
    <w:p>
      <w:r>
        <w:rPr>
          <w:rFonts w:ascii="맑은 고딕" w:hAnsi="맑은 고딕" w:eastAsia="맑은 고딕"/>
          <w:sz w:val="28"/>
        </w:rPr>
        <w:t>29) 더벨, "[2026 SKT 리빌딩] '에이닷'을 조직 전면에 'AI 수익화 방점'"</w:t>
      </w:r>
    </w:p>
    <w:p>
      <w:hyperlink r:id="rId37">
        <w:r>
          <w:rPr>
            <w:rFonts w:eastAsia="맑은 고딕"/>
            <w:color w:val="0563C1"/>
            <w:u w:val="single"/>
            <w:sz w:val="28"/>
          </w:rPr>
          <w:t>https://m.thebell.co.kr/m/newsview.asp?svccode=04&amp;newskey=202512311210233800102717</w:t>
        </w:r>
      </w:hyperlink>
    </w:p>
    <w:p>
      <w:r>
        <w:rPr>
          <w:rFonts w:ascii="맑은 고딕" w:hAnsi="맑은 고딕" w:eastAsia="맑은 고딕"/>
          <w:sz w:val="28"/>
        </w:rPr>
        <w:t>30) 스마트비즈, "기업용 에이전틱 AI, 삼성·LG·SK서 잇따라 공개"</w:t>
      </w:r>
    </w:p>
    <w:p>
      <w:hyperlink r:id="rId38">
        <w:r>
          <w:rPr>
            <w:rFonts w:eastAsia="맑은 고딕"/>
            <w:color w:val="0563C1"/>
            <w:u w:val="single"/>
            <w:sz w:val="28"/>
          </w:rPr>
          <w:t>https://www.smartbizn.com/news/articleView.html?idxno=146282</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randviewresearch.com/industry-analysis/ai-agents-market-report" TargetMode="External"/><Relationship Id="rId10" Type="http://schemas.openxmlformats.org/officeDocument/2006/relationships/hyperlink" Target="https://www.thebusinessresearchcompany.com/report/ai-agents-global-market-report" TargetMode="External"/><Relationship Id="rId11" Type="http://schemas.openxmlformats.org/officeDocument/2006/relationships/hyperlink" Target="https://www.researchandmarkets.com/reports/6103459/ai-agents-market-report" TargetMode="External"/><Relationship Id="rId12" Type="http://schemas.openxmlformats.org/officeDocument/2006/relationships/hyperlink" Target="https://www.precedenceresearch.com/ai-agents-market" TargetMode="External"/><Relationship Id="rId13" Type="http://schemas.openxmlformats.org/officeDocument/2006/relationships/hyperlink" Target="https://www.rootsanalysis.com/AI-Agents-Market" TargetMode="External"/><Relationship Id="rId14" Type="http://schemas.openxmlformats.org/officeDocument/2006/relationships/hyperlink" Target="https://www.salesforce.com/ko-kr/wp-content/uploads/sites/33/Form/DBR-%EB%8F%99%EC%95%84%EB%B9%84%EC%A6%88%EB%8B%88%EC%8A%A4%EB%A6%AC%EB%B7%B0_%EC%97%90%EC%9D%B4%EC%A0%84%ED%8B%B1-%EA%B8%B0%EC%97%85-%EC%8B%9C%EB%8C%80%EC%9D%98-%EB%8F%84%EB%9E%98.pdf" TargetMode="External"/><Relationship Id="rId15" Type="http://schemas.openxmlformats.org/officeDocument/2006/relationships/hyperlink" Target="https://blog.ezenac.co.kr/ai-%EC%97%90%EC%9D%B4%EC%A0%84%ED%8A%B8-%EC%84%9C%EB%B9%84%EC%8A%A4-2026%EB%85%84-%ED%8A%B8%EB%A0%8C%EB%93%9C-%EC%9D%B4%EC%A0%A0%EC%95%84%EC%B9%B4%EB%8D%B0%EB%AF%B8-%EA%B0%9C%EB%B0%9C%EC%9E%90-%ED%92%80%EC%8A%A4%ED%83%9D-%EA%B5%AD%EB%B9%84%EC%A7%80%EC%9B%90-%EA%B5%AD%EB%AF%BC%EB%82%B4%EC%9D%BC%EB%B0%B0%EC%9B%80%EC%B9%B4%EB%93%9C-%EA%B5%AD%EB%AF%BC%EC%B7%A8%EC%97%85%EC%A7%80%EC%9B%90%EC%A0%9C%EB%8F%84-K%EB%94%94%EC%A7%80%ED%84%B8%ED%8A%B8%EB%A0%88%EC%9D%B4%EB%8B%9D" TargetMode="External"/><Relationship Id="rId16" Type="http://schemas.openxmlformats.org/officeDocument/2006/relationships/hyperlink" Target="https://www.mordorintelligence.kr/industry-reports/agentic-ai-market" TargetMode="External"/><Relationship Id="rId17" Type="http://schemas.openxmlformats.org/officeDocument/2006/relationships/hyperlink" Target="https://medium.com/@atnoforgenai/10-ai-agent-frameworks-you-should-know-in-2026-langgraph-crewai-autogen-more-2e0be4055556" TargetMode="External"/><Relationship Id="rId18" Type="http://schemas.openxmlformats.org/officeDocument/2006/relationships/hyperlink" Target="https://aimultiple.com/agentic-frameworks" TargetMode="External"/><Relationship Id="rId19" Type="http://schemas.openxmlformats.org/officeDocument/2006/relationships/hyperlink" Target="https://pecollective.com/blog/ai-agent-frameworks-compared/" TargetMode="External"/><Relationship Id="rId20" Type="http://schemas.openxmlformats.org/officeDocument/2006/relationships/hyperlink" Target="https://composio.dev/content/claude-agents-sdk-vs-openai-agents-sdk-vs-google-adk" TargetMode="External"/><Relationship Id="rId21" Type="http://schemas.openxmlformats.org/officeDocument/2006/relationships/hyperlink" Target="https://turion.ai/blog/google-adk-vs-openai-claude-agent-sdk-2026/" TargetMode="External"/><Relationship Id="rId22" Type="http://schemas.openxmlformats.org/officeDocument/2006/relationships/hyperlink" Target="https://blockchain.news/ainews/mcp-model-context-protocol-emerges-as-key-ai-interoperability-standard-for-multi-agent-systems-in-2026" TargetMode="External"/><Relationship Id="rId23" Type="http://schemas.openxmlformats.org/officeDocument/2006/relationships/hyperlink" Target="https://workos.com/blog/everything-your-team-needs-to-know-about-mcp-in-2026" TargetMode="External"/><Relationship Id="rId24" Type="http://schemas.openxmlformats.org/officeDocument/2006/relationships/hyperlink" Target="https://developers.redhat.com/articles/2026/01/08/building-effective-ai-agents-mcp" TargetMode="External"/><Relationship Id="rId25" Type="http://schemas.openxmlformats.org/officeDocument/2006/relationships/hyperlink" Target="https://www.accelirate.com/agentic-ai-statistics-2026/" TargetMode="External"/><Relationship Id="rId26" Type="http://schemas.openxmlformats.org/officeDocument/2006/relationships/hyperlink" Target="https://www.digitalapplied.com/blog/ai-agent-adoption-2026-enterprise-data-points" TargetMode="External"/><Relationship Id="rId27" Type="http://schemas.openxmlformats.org/officeDocument/2006/relationships/hyperlink" Target="https://turion.ai/blog/state-of-ai-agents-enterprise-adoption-2026/" TargetMode="External"/><Relationship Id="rId28" Type="http://schemas.openxmlformats.org/officeDocument/2006/relationships/hyperlink" Target="https://www.techaheadcorp.com/blog/top-use-cases-of-agentic-ai-in-2026-across-industries/" TargetMode="External"/><Relationship Id="rId29" Type="http://schemas.openxmlformats.org/officeDocument/2006/relationships/hyperlink" Target="https://sema4.ai/blog/ai-agent-use-cases/" TargetMode="External"/><Relationship Id="rId30" Type="http://schemas.openxmlformats.org/officeDocument/2006/relationships/hyperlink" Target="https://www.kore.ai/blog/ai-agents-in-finance-banking-12-proven-use-cases-2026" TargetMode="External"/><Relationship Id="rId31" Type="http://schemas.openxmlformats.org/officeDocument/2006/relationships/hyperlink" Target="https://www.miniorange.com/blog/ai-agent-security-risks/" TargetMode="External"/><Relationship Id="rId32" Type="http://schemas.openxmlformats.org/officeDocument/2006/relationships/hyperlink" Target="https://www.securends.com/blog/ai-agents-identity-risks/" TargetMode="External"/><Relationship Id="rId33" Type="http://schemas.openxmlformats.org/officeDocument/2006/relationships/hyperlink" Target="https://beam.ai/agentic-insights/ai-agent-security-in-2026-the-risks-most-enterprises-still-ignore" TargetMode="External"/><Relationship Id="rId34" Type="http://schemas.openxmlformats.org/officeDocument/2006/relationships/hyperlink" Target="https://www.chatbot.com/blog/agentic-ai-vs-generative-ai/" TargetMode="External"/><Relationship Id="rId35" Type="http://schemas.openxmlformats.org/officeDocument/2006/relationships/hyperlink" Target="https://www.exabeam.com/explainers/agentic-ai/agentic-ai-vs-generative-ai-5-key-differences/" TargetMode="External"/><Relationship Id="rId36" Type="http://schemas.openxmlformats.org/officeDocument/2006/relationships/hyperlink" Target="https://www.newsis.com/view/NISX20250411_0003136262" TargetMode="External"/><Relationship Id="rId37" Type="http://schemas.openxmlformats.org/officeDocument/2006/relationships/hyperlink" Target="https://m.thebell.co.kr/m/newsview.asp?svccode=04&amp;newskey=202512311210233800102717" TargetMode="External"/><Relationship Id="rId38" Type="http://schemas.openxmlformats.org/officeDocument/2006/relationships/hyperlink" Target="https://www.smartbizn.com/news/articleView.html?idxno=146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