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Borders>
          <w:top w:val="single" w:sz="14" w:space="0" w:color="2E75B6"/>
          <w:left w:val="single" w:sz="14" w:space="0" w:color="2E75B6"/>
          <w:bottom w:val="single" w:sz="14" w:space="0" w:color="2E75B6"/>
          <w:right w:val="single" w:sz="14" w:space="0" w:color="2E75B6"/>
          <w:insideH w:val="single" w:sz="14" w:space="0" w:color="2E75B6"/>
          <w:insideV w:val="single" w:sz="14" w:space="0" w:color="2E75B6"/>
        </w:tblBorders>
        <w:tblLayout w:type="fixed"/>
        <w:tblLook w:val="04A0" w:firstRow="1" w:lastRow="0" w:firstColumn="1" w:lastColumn="0" w:noHBand="0" w:noVBand="1"/>
      </w:tblPr>
      <w:tblGrid>
        <w:gridCol w:w="10204"/>
      </w:tblGrid>
      <w:tr w:rsidR="001A5F2A" w:rsidRPr="001653D2" w14:paraId="7FAA97E9" w14:textId="77777777">
        <w:trPr>
          <w:jc w:val="center"/>
        </w:trPr>
        <w:tc>
          <w:tcPr>
            <w:tcW w:w="10204" w:type="dxa"/>
            <w:shd w:val="clear" w:color="auto" w:fill="D9EAF7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F88275" w14:textId="3347CA3E" w:rsidR="001A5F2A" w:rsidRPr="00411C31" w:rsidRDefault="00000000">
            <w:pPr>
              <w:spacing w:after="40" w:line="245" w:lineRule="auto"/>
              <w:rPr>
                <w:rFonts w:asciiTheme="majorHAnsi" w:hAnsiTheme="majorHAnsi" w:cstheme="majorHAnsi"/>
                <w:sz w:val="18"/>
                <w:szCs w:val="18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b/>
                <w:color w:val="17365D"/>
                <w:sz w:val="18"/>
                <w:szCs w:val="18"/>
                <w:lang w:val="pt-PT"/>
              </w:rPr>
              <w:t xml:space="preserve">INSTRUÇÕES DE UTILIZAÇÃO DO </w:t>
            </w:r>
            <w:r w:rsidR="001653D2">
              <w:rPr>
                <w:rFonts w:asciiTheme="majorHAnsi" w:eastAsia="Arial" w:hAnsiTheme="majorHAnsi" w:cstheme="majorHAnsi"/>
                <w:b/>
                <w:color w:val="17365D"/>
                <w:sz w:val="18"/>
                <w:szCs w:val="18"/>
                <w:lang w:val="pt-PT"/>
              </w:rPr>
              <w:t>TEMPLATE</w:t>
            </w:r>
            <w:r w:rsidRPr="00411C31">
              <w:rPr>
                <w:rFonts w:asciiTheme="majorHAnsi" w:eastAsia="Arial" w:hAnsiTheme="majorHAnsi" w:cstheme="majorHAnsi"/>
                <w:b/>
                <w:color w:val="17365D"/>
                <w:sz w:val="18"/>
                <w:szCs w:val="18"/>
                <w:lang w:val="pt-PT"/>
              </w:rPr>
              <w:t xml:space="preserve"> — ELIMINAR DA PROPOSTA DE SISTEMA REAL</w:t>
            </w:r>
          </w:p>
          <w:p w14:paraId="09B1A8EF" w14:textId="1278DC06" w:rsidR="001A5F2A" w:rsidRPr="00411C31" w:rsidRDefault="001653D2">
            <w:pPr>
              <w:spacing w:after="0" w:line="245" w:lineRule="auto"/>
              <w:rPr>
                <w:rFonts w:asciiTheme="majorHAnsi" w:hAnsiTheme="majorHAnsi" w:cstheme="majorHAnsi"/>
                <w:sz w:val="17"/>
                <w:szCs w:val="17"/>
                <w:lang w:val="pt-PT"/>
              </w:rPr>
            </w:pPr>
            <w:r w:rsidRPr="001653D2">
              <w:rPr>
                <w:rFonts w:asciiTheme="majorHAnsi" w:eastAsia="Arial" w:hAnsiTheme="majorHAnsi" w:cstheme="majorHAnsi"/>
                <w:sz w:val="17"/>
                <w:szCs w:val="17"/>
                <w:lang w:val="pt-PT"/>
              </w:rPr>
              <w:t>Este ficheiro é o template obrigatório da Proposta de Sistema e não pode ser substituído por um template próprio. Preserve a estrutura, a ordem das secções, a designação dos campos e a linha gráfica. Substitua os exemplos a amarelo pelos dados reais, acrescente as linhas necessárias na tabela e elimine todas as caixas azuis antes de exportar para PDF. O parágrafo da secção 5 é obrigatório e permanece no documento final. O template original fica em 01.01-templates; a proposta real é exportada como m1-proposta-sistema-v01.pdf e arquivada em 04-artefactos-tecnicos/04.01-proposta-de-sistema-e-declaracao-de-ambito. A Proposta de Sistema, a Declaração de Âmbito e a CCA devem ser homologadas pelo docente antes da submissão, ficando o respetivo e-mail arquivado segundo o Regulamento da UC.</w:t>
            </w:r>
          </w:p>
        </w:tc>
      </w:tr>
    </w:tbl>
    <w:p w14:paraId="4E92C399" w14:textId="77777777" w:rsidR="001A5F2A" w:rsidRPr="00411C31" w:rsidRDefault="00000000">
      <w:pPr>
        <w:spacing w:before="200" w:after="0"/>
        <w:jc w:val="center"/>
        <w:rPr>
          <w:rFonts w:asciiTheme="majorHAnsi" w:hAnsiTheme="majorHAnsi" w:cstheme="majorHAnsi"/>
          <w:lang w:val="pt-PT"/>
        </w:rPr>
      </w:pPr>
      <w:r w:rsidRPr="00411C31">
        <w:rPr>
          <w:rFonts w:asciiTheme="majorHAnsi" w:eastAsia="Arial" w:hAnsiTheme="majorHAnsi" w:cstheme="majorHAnsi"/>
          <w:b/>
          <w:color w:val="2E75B6"/>
          <w:sz w:val="17"/>
          <w:lang w:val="pt-PT"/>
        </w:rPr>
        <w:t>LABORATÓRIO DE DESENVOLVIMENTO DE SOFTWARE</w:t>
      </w:r>
    </w:p>
    <w:p w14:paraId="6F66AB75" w14:textId="77777777" w:rsidR="001A5F2A" w:rsidRPr="00411C31" w:rsidRDefault="00000000">
      <w:pPr>
        <w:pStyle w:val="Ttulo"/>
        <w:jc w:val="center"/>
        <w:rPr>
          <w:rFonts w:cstheme="majorHAnsi"/>
          <w:lang w:val="pt-PT"/>
        </w:rPr>
      </w:pPr>
      <w:r w:rsidRPr="00411C31">
        <w:rPr>
          <w:rFonts w:eastAsia="Arial" w:cstheme="majorHAnsi"/>
          <w:lang w:val="pt-PT"/>
        </w:rPr>
        <w:t>PROPOSTA DE SISTEMA</w:t>
      </w:r>
    </w:p>
    <w:p w14:paraId="50CC9067" w14:textId="77777777" w:rsidR="001A5F2A" w:rsidRPr="00411C31" w:rsidRDefault="00000000">
      <w:pPr>
        <w:keepNext/>
        <w:spacing w:before="260" w:after="120"/>
        <w:rPr>
          <w:rFonts w:asciiTheme="majorHAnsi" w:hAnsiTheme="majorHAnsi" w:cstheme="majorHAnsi"/>
          <w:lang w:val="pt-PT"/>
        </w:rPr>
      </w:pPr>
      <w:r w:rsidRPr="00411C31">
        <w:rPr>
          <w:rFonts w:asciiTheme="majorHAnsi" w:eastAsia="Arial" w:hAnsiTheme="majorHAnsi" w:cstheme="majorHAnsi"/>
          <w:b/>
          <w:color w:val="17365D"/>
          <w:sz w:val="23"/>
          <w:lang w:val="pt-PT"/>
        </w:rPr>
        <w:t>1. Identificação do sistema</w:t>
      </w:r>
    </w:p>
    <w:tbl>
      <w:tblPr>
        <w:tblW w:w="0" w:type="auto"/>
        <w:jc w:val="center"/>
        <w:tblBorders>
          <w:top w:val="single" w:sz="5" w:space="0" w:color="B7B7B7"/>
          <w:left w:val="single" w:sz="5" w:space="0" w:color="B7B7B7"/>
          <w:bottom w:val="single" w:sz="5" w:space="0" w:color="B7B7B7"/>
          <w:right w:val="single" w:sz="5" w:space="0" w:color="B7B7B7"/>
          <w:insideH w:val="single" w:sz="5" w:space="0" w:color="B7B7B7"/>
          <w:insideV w:val="single" w:sz="5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7712"/>
      </w:tblGrid>
      <w:tr w:rsidR="001A5F2A" w:rsidRPr="00411C31" w14:paraId="01AB7B14" w14:textId="77777777" w:rsidTr="00813B47">
        <w:trPr>
          <w:cantSplit/>
          <w:jc w:val="center"/>
        </w:trPr>
        <w:tc>
          <w:tcPr>
            <w:tcW w:w="2551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CCA4A5" w14:textId="77777777" w:rsidR="001A5F2A" w:rsidRPr="00411C31" w:rsidRDefault="00000000">
            <w:pPr>
              <w:spacing w:after="0" w:line="245" w:lineRule="auto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b/>
                <w:color w:val="17365D"/>
                <w:sz w:val="19"/>
                <w:lang w:val="pt-PT"/>
              </w:rPr>
              <w:t>Grupo</w:t>
            </w:r>
          </w:p>
        </w:tc>
        <w:tc>
          <w:tcPr>
            <w:tcW w:w="7712" w:type="dxa"/>
            <w:shd w:val="clear" w:color="auto" w:fill="FFF2C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D536FE" w14:textId="77777777" w:rsidR="001A5F2A" w:rsidRPr="00411C31" w:rsidRDefault="00000000">
            <w:pPr>
              <w:spacing w:after="0" w:line="245" w:lineRule="auto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sz w:val="19"/>
                <w:lang w:val="pt-PT"/>
              </w:rPr>
              <w:t>Grupo 01</w:t>
            </w:r>
          </w:p>
        </w:tc>
      </w:tr>
      <w:tr w:rsidR="001A5F2A" w:rsidRPr="00411C31" w14:paraId="2EE61FE4" w14:textId="77777777" w:rsidTr="00813B47">
        <w:trPr>
          <w:cantSplit/>
          <w:jc w:val="center"/>
        </w:trPr>
        <w:tc>
          <w:tcPr>
            <w:tcW w:w="2551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9D68B6" w14:textId="77777777" w:rsidR="001A5F2A" w:rsidRPr="00411C31" w:rsidRDefault="00000000">
            <w:pPr>
              <w:spacing w:after="0" w:line="245" w:lineRule="auto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b/>
                <w:color w:val="17365D"/>
                <w:sz w:val="19"/>
                <w:lang w:val="pt-PT"/>
              </w:rPr>
              <w:t>Designação do sistema</w:t>
            </w:r>
          </w:p>
        </w:tc>
        <w:tc>
          <w:tcPr>
            <w:tcW w:w="7712" w:type="dxa"/>
            <w:shd w:val="clear" w:color="auto" w:fill="FFF2C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C6DBAB" w14:textId="77777777" w:rsidR="001A5F2A" w:rsidRPr="00411C31" w:rsidRDefault="00000000">
            <w:pPr>
              <w:spacing w:after="0" w:line="245" w:lineRule="auto"/>
              <w:rPr>
                <w:rFonts w:asciiTheme="majorHAnsi" w:hAnsiTheme="majorHAnsi" w:cstheme="majorHAnsi"/>
                <w:lang w:val="pt-PT"/>
              </w:rPr>
            </w:pPr>
            <w:proofErr w:type="spellStart"/>
            <w:r w:rsidRPr="00411C31">
              <w:rPr>
                <w:rFonts w:asciiTheme="majorHAnsi" w:eastAsia="Arial" w:hAnsiTheme="majorHAnsi" w:cstheme="majorHAnsi"/>
                <w:sz w:val="19"/>
                <w:lang w:val="pt-PT"/>
              </w:rPr>
              <w:t>MedStock</w:t>
            </w:r>
            <w:proofErr w:type="spellEnd"/>
          </w:p>
        </w:tc>
      </w:tr>
      <w:tr w:rsidR="001A5F2A" w:rsidRPr="001653D2" w14:paraId="41EBE058" w14:textId="77777777" w:rsidTr="00813B47">
        <w:trPr>
          <w:cantSplit/>
          <w:jc w:val="center"/>
        </w:trPr>
        <w:tc>
          <w:tcPr>
            <w:tcW w:w="2551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622F8A" w14:textId="77777777" w:rsidR="001A5F2A" w:rsidRPr="00411C31" w:rsidRDefault="00000000">
            <w:pPr>
              <w:spacing w:after="0" w:line="245" w:lineRule="auto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b/>
                <w:color w:val="17365D"/>
                <w:sz w:val="19"/>
                <w:lang w:val="pt-PT"/>
              </w:rPr>
              <w:t>Domínio de aplicação</w:t>
            </w:r>
          </w:p>
        </w:tc>
        <w:tc>
          <w:tcPr>
            <w:tcW w:w="7712" w:type="dxa"/>
            <w:shd w:val="clear" w:color="auto" w:fill="FFF2C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C6A66F" w14:textId="77777777" w:rsidR="001A5F2A" w:rsidRPr="00411C31" w:rsidRDefault="00000000">
            <w:pPr>
              <w:spacing w:after="0" w:line="245" w:lineRule="auto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sz w:val="19"/>
                <w:lang w:val="pt-PT"/>
              </w:rPr>
              <w:t>Gestão de medicamentos e inventário farmacêutico</w:t>
            </w:r>
          </w:p>
        </w:tc>
      </w:tr>
    </w:tbl>
    <w:p w14:paraId="1ECAAA18" w14:textId="77777777" w:rsidR="001A5F2A" w:rsidRPr="00411C31" w:rsidRDefault="00000000">
      <w:pPr>
        <w:keepNext/>
        <w:spacing w:before="260" w:after="120"/>
        <w:rPr>
          <w:rFonts w:asciiTheme="majorHAnsi" w:hAnsiTheme="majorHAnsi" w:cstheme="majorHAnsi"/>
          <w:lang w:val="pt-PT"/>
        </w:rPr>
      </w:pPr>
      <w:r w:rsidRPr="00411C31">
        <w:rPr>
          <w:rFonts w:asciiTheme="majorHAnsi" w:eastAsia="Arial" w:hAnsiTheme="majorHAnsi" w:cstheme="majorHAnsi"/>
          <w:b/>
          <w:color w:val="17365D"/>
          <w:sz w:val="23"/>
          <w:lang w:val="pt-PT"/>
        </w:rPr>
        <w:t>2. Apresentação do sistema</w:t>
      </w:r>
    </w:p>
    <w:tbl>
      <w:tblPr>
        <w:tblW w:w="0" w:type="auto"/>
        <w:jc w:val="center"/>
        <w:tblBorders>
          <w:top w:val="single" w:sz="14" w:space="0" w:color="2E75B6"/>
          <w:left w:val="single" w:sz="14" w:space="0" w:color="2E75B6"/>
          <w:bottom w:val="single" w:sz="14" w:space="0" w:color="2E75B6"/>
          <w:right w:val="single" w:sz="14" w:space="0" w:color="2E75B6"/>
          <w:insideH w:val="single" w:sz="14" w:space="0" w:color="2E75B6"/>
          <w:insideV w:val="single" w:sz="14" w:space="0" w:color="2E75B6"/>
        </w:tblBorders>
        <w:tblLayout w:type="fixed"/>
        <w:tblLook w:val="04A0" w:firstRow="1" w:lastRow="0" w:firstColumn="1" w:lastColumn="0" w:noHBand="0" w:noVBand="1"/>
      </w:tblPr>
      <w:tblGrid>
        <w:gridCol w:w="10204"/>
        <w:gridCol w:w="20"/>
      </w:tblGrid>
      <w:tr w:rsidR="001A5F2A" w:rsidRPr="001653D2" w14:paraId="198DFDE2" w14:textId="77777777">
        <w:trPr>
          <w:gridAfter w:val="1"/>
          <w:wAfter w:w="20" w:type="dxa"/>
          <w:jc w:val="center"/>
        </w:trPr>
        <w:tc>
          <w:tcPr>
            <w:tcW w:w="10204" w:type="dxa"/>
            <w:shd w:val="clear" w:color="auto" w:fill="D9EAF7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EC0CFE" w14:textId="77777777" w:rsidR="001A5F2A" w:rsidRPr="00411C31" w:rsidRDefault="00000000">
            <w:pPr>
              <w:spacing w:after="40" w:line="245" w:lineRule="auto"/>
              <w:rPr>
                <w:rFonts w:asciiTheme="majorHAnsi" w:hAnsiTheme="majorHAnsi" w:cstheme="majorHAnsi"/>
                <w:sz w:val="18"/>
                <w:szCs w:val="18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b/>
                <w:color w:val="17365D"/>
                <w:sz w:val="18"/>
                <w:szCs w:val="18"/>
                <w:lang w:val="pt-PT"/>
              </w:rPr>
              <w:t>CONTEÚDO DA APRESENTAÇÃO — ELIMINAR DA PROPOSTA DE SISTEMA REAL</w:t>
            </w:r>
          </w:p>
          <w:p w14:paraId="7DBB67E7" w14:textId="04DA217A" w:rsidR="001A5F2A" w:rsidRPr="00D84D81" w:rsidRDefault="00000000" w:rsidP="00D84D81">
            <w:pPr>
              <w:spacing w:after="0" w:line="245" w:lineRule="auto"/>
              <w:rPr>
                <w:rFonts w:asciiTheme="majorHAnsi" w:eastAsia="Arial" w:hAnsiTheme="majorHAnsi" w:cstheme="majorHAnsi"/>
                <w:sz w:val="17"/>
                <w:szCs w:val="17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sz w:val="17"/>
                <w:szCs w:val="17"/>
                <w:lang w:val="pt-PT"/>
              </w:rPr>
              <w:t xml:space="preserve">Redija dois ou mais parágrafos claros que expliquem: o problema ou necessidade; os utilizadores ou beneficiários; a solução proposta; e a utilidade ou o valor esperado do sistema. Não inclua arquitetura, tecnologias, requisitos detalhados, pontos ou estimativas, tarefas, milestones, atribuições aos alunos ou limites detalhados do projeto. </w:t>
            </w:r>
            <w:r w:rsidR="00D84D81" w:rsidRPr="00D84D81">
              <w:rPr>
                <w:rFonts w:asciiTheme="majorHAnsi" w:eastAsia="Arial" w:hAnsiTheme="majorHAnsi" w:cstheme="majorHAnsi"/>
                <w:sz w:val="17"/>
                <w:szCs w:val="17"/>
                <w:lang w:val="pt-PT"/>
              </w:rPr>
              <w:t>Os limites detalhados do projeto pertencem à Declaração de Âmbito; as restantes matérias pertencem aos documentos técnicos e de planeamento posteriores.</w:t>
            </w:r>
            <w:r w:rsidR="00D84D81">
              <w:rPr>
                <w:rFonts w:asciiTheme="majorHAnsi" w:eastAsia="Arial" w:hAnsiTheme="majorHAnsi" w:cstheme="majorHAnsi"/>
                <w:sz w:val="17"/>
                <w:szCs w:val="17"/>
                <w:lang w:val="pt-PT"/>
              </w:rPr>
              <w:t xml:space="preserve"> </w:t>
            </w:r>
            <w:r w:rsidR="00D84D81" w:rsidRPr="00D84D81">
              <w:rPr>
                <w:rFonts w:asciiTheme="majorHAnsi" w:eastAsia="Arial" w:hAnsiTheme="majorHAnsi" w:cstheme="majorHAnsi"/>
                <w:sz w:val="17"/>
                <w:szCs w:val="17"/>
                <w:lang w:val="pt-PT"/>
              </w:rPr>
              <w:t>A Proposta de Sistema tem cariz comercial e destina-se a apresentar o sistema ao cliente. Por esse motivo, não deve incluir conteúdo técnico que o cliente não compreenda ou compreenda apenas de forma limitada.</w:t>
            </w:r>
          </w:p>
        </w:tc>
      </w:tr>
      <w:tr w:rsidR="001A5F2A" w:rsidRPr="001653D2" w14:paraId="45300CAE" w14:textId="77777777">
        <w:tblPrEx>
          <w:tblBorders>
            <w:top w:val="single" w:sz="5" w:space="0" w:color="B7B7B7"/>
            <w:left w:val="single" w:sz="5" w:space="0" w:color="B7B7B7"/>
            <w:bottom w:val="single" w:sz="5" w:space="0" w:color="B7B7B7"/>
            <w:right w:val="single" w:sz="5" w:space="0" w:color="B7B7B7"/>
            <w:insideH w:val="single" w:sz="5" w:space="0" w:color="B7B7B7"/>
            <w:insideV w:val="single" w:sz="5" w:space="0" w:color="B7B7B7"/>
          </w:tblBorders>
        </w:tblPrEx>
        <w:trPr>
          <w:jc w:val="center"/>
        </w:trPr>
        <w:tc>
          <w:tcPr>
            <w:tcW w:w="10204" w:type="dxa"/>
            <w:gridSpan w:val="2"/>
            <w:shd w:val="clear" w:color="auto" w:fill="FFF2CC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77518F68" w14:textId="77777777" w:rsidR="001A5F2A" w:rsidRPr="00411C31" w:rsidRDefault="00000000">
            <w:pPr>
              <w:spacing w:after="120" w:line="259" w:lineRule="auto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sz w:val="19"/>
                <w:lang w:val="pt-PT"/>
              </w:rPr>
              <w:t xml:space="preserve">O </w:t>
            </w:r>
            <w:proofErr w:type="spellStart"/>
            <w:r w:rsidRPr="00411C31">
              <w:rPr>
                <w:rFonts w:asciiTheme="majorHAnsi" w:eastAsia="Arial" w:hAnsiTheme="majorHAnsi" w:cstheme="majorHAnsi"/>
                <w:sz w:val="19"/>
                <w:lang w:val="pt-PT"/>
              </w:rPr>
              <w:t>MedStock</w:t>
            </w:r>
            <w:proofErr w:type="spellEnd"/>
            <w:r w:rsidRPr="00411C31">
              <w:rPr>
                <w:rFonts w:asciiTheme="majorHAnsi" w:eastAsia="Arial" w:hAnsiTheme="majorHAnsi" w:cstheme="majorHAnsi"/>
                <w:sz w:val="19"/>
                <w:lang w:val="pt-PT"/>
              </w:rPr>
              <w:t xml:space="preserve"> é um sistema destinado a apoiar a gestão de medicamentos e de outros produtos sujeitos a controlo de stock. Pretende responder às dificuldades sentidas por pequenas farmácias e unidades de saúde na manutenção de informação atualizada sobre produtos, lotes, existências e prazos de validade, reduzindo a dependência de registos dispersos e a possibilidade de erros nas operações diárias.</w:t>
            </w:r>
          </w:p>
          <w:p w14:paraId="0EF76D7D" w14:textId="77777777" w:rsidR="001A5F2A" w:rsidRPr="00411C31" w:rsidRDefault="00000000">
            <w:pPr>
              <w:spacing w:after="0" w:line="259" w:lineRule="auto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sz w:val="19"/>
                <w:lang w:val="pt-PT"/>
              </w:rPr>
              <w:t>O sistema permitirá manter um catálogo centralizado, registar entradas e saídas, consultar o stock disponível e acompanhar níveis mínimos e produtos com validade próxima. Diferentes atores terão permissões adequadas às suas responsabilidades. A informação histórica permitirá confirmar quem efetuou cada operação e apoiar verificações internas ou inspeções. Espera-se, assim, melhorar a rastreabilidade, reduzir ruturas de stock e diminuir perdas de produtos por expiração.</w:t>
            </w:r>
          </w:p>
        </w:tc>
      </w:tr>
    </w:tbl>
    <w:p w14:paraId="72D25BBB" w14:textId="61286ABB" w:rsidR="00813B47" w:rsidRPr="00411C31" w:rsidRDefault="00813B47" w:rsidP="00813B47">
      <w:pPr>
        <w:keepNext/>
        <w:spacing w:before="260" w:after="120"/>
        <w:rPr>
          <w:rFonts w:asciiTheme="majorHAnsi" w:hAnsiTheme="majorHAnsi" w:cstheme="majorHAnsi"/>
          <w:lang w:val="pt-PT"/>
        </w:rPr>
      </w:pPr>
      <w:r w:rsidRPr="00411C31">
        <w:rPr>
          <w:rFonts w:asciiTheme="majorHAnsi" w:eastAsia="Arial" w:hAnsiTheme="majorHAnsi" w:cstheme="majorHAnsi"/>
          <w:b/>
          <w:color w:val="17365D"/>
          <w:sz w:val="23"/>
          <w:lang w:val="pt-PT"/>
        </w:rPr>
        <w:t>3. Atores do sistema</w:t>
      </w:r>
    </w:p>
    <w:tbl>
      <w:tblPr>
        <w:tblW w:w="0" w:type="auto"/>
        <w:jc w:val="center"/>
        <w:tblBorders>
          <w:top w:val="single" w:sz="14" w:space="0" w:color="2E75B6"/>
          <w:left w:val="single" w:sz="14" w:space="0" w:color="2E75B6"/>
          <w:bottom w:val="single" w:sz="14" w:space="0" w:color="2E75B6"/>
          <w:right w:val="single" w:sz="14" w:space="0" w:color="2E75B6"/>
          <w:insideH w:val="single" w:sz="14" w:space="0" w:color="2E75B6"/>
          <w:insideV w:val="single" w:sz="14" w:space="0" w:color="2E75B6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937"/>
      </w:tblGrid>
      <w:tr w:rsidR="00813B47" w:rsidRPr="001653D2" w14:paraId="6F590871" w14:textId="77777777" w:rsidTr="00813B47">
        <w:trPr>
          <w:jc w:val="center"/>
        </w:trPr>
        <w:tc>
          <w:tcPr>
            <w:tcW w:w="10205" w:type="dxa"/>
            <w:gridSpan w:val="2"/>
            <w:shd w:val="clear" w:color="auto" w:fill="D9EAF7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7671A1" w14:textId="57857A1A" w:rsidR="00813B47" w:rsidRPr="00411C31" w:rsidRDefault="00813B47" w:rsidP="00813B47">
            <w:pPr>
              <w:spacing w:after="40" w:line="245" w:lineRule="auto"/>
              <w:rPr>
                <w:rFonts w:asciiTheme="majorHAnsi" w:hAnsiTheme="majorHAnsi" w:cstheme="majorHAnsi"/>
                <w:sz w:val="18"/>
                <w:szCs w:val="18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b/>
                <w:color w:val="17365D"/>
                <w:sz w:val="18"/>
                <w:szCs w:val="18"/>
                <w:lang w:val="pt-PT"/>
              </w:rPr>
              <w:t>IDENTIFICAÇÃO DOS ATORES — ELIMINAR DA PROPOSTA DE SISTEMA REAL</w:t>
            </w:r>
          </w:p>
          <w:p w14:paraId="692FF1B8" w14:textId="257FE2A0" w:rsidR="00813B47" w:rsidRPr="00411C31" w:rsidRDefault="00813B47" w:rsidP="00813B47">
            <w:pPr>
              <w:spacing w:after="0" w:line="245" w:lineRule="auto"/>
              <w:rPr>
                <w:rFonts w:asciiTheme="majorHAnsi" w:eastAsia="Arial" w:hAnsiTheme="majorHAnsi" w:cstheme="majorHAnsi"/>
                <w:sz w:val="17"/>
                <w:szCs w:val="17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sz w:val="17"/>
                <w:szCs w:val="17"/>
                <w:lang w:val="pt-PT"/>
              </w:rPr>
              <w:t>Identifique os papéis desempenhados pelas pessoas e, quando aplicável, os sistemas externos que interagem diretamente com o sistema proposto. Registe um ator por linha, utilizando uma designação funcional e estável, como «Operador de Armazém», e não o nome de uma pessoa concreta. A descrição deve explicar resumidamente quem o ator representa e qual é a sua intervenção principal no sistema. Não inclua beneficiários que não interajam diretamente com o sistema, nem descreva nesta tabela todas as permissões ou operações detalhadas de cada ator.</w:t>
            </w:r>
          </w:p>
        </w:tc>
      </w:tr>
      <w:tr w:rsidR="00813B47" w:rsidRPr="00411C31" w14:paraId="207079D3" w14:textId="77777777" w:rsidTr="00813B47">
        <w:tblPrEx>
          <w:tblBorders>
            <w:top w:val="single" w:sz="5" w:space="0" w:color="B7B7B7"/>
            <w:left w:val="single" w:sz="5" w:space="0" w:color="B7B7B7"/>
            <w:bottom w:val="single" w:sz="5" w:space="0" w:color="B7B7B7"/>
            <w:right w:val="single" w:sz="5" w:space="0" w:color="B7B7B7"/>
            <w:insideH w:val="single" w:sz="5" w:space="0" w:color="B7B7B7"/>
            <w:insideV w:val="single" w:sz="5" w:space="0" w:color="B7B7B7"/>
          </w:tblBorders>
        </w:tblPrEx>
        <w:trPr>
          <w:cantSplit/>
          <w:tblHeader/>
          <w:jc w:val="center"/>
        </w:trPr>
        <w:tc>
          <w:tcPr>
            <w:tcW w:w="2268" w:type="dxa"/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2A9B04" w14:textId="383C8592" w:rsidR="00813B47" w:rsidRPr="00411C31" w:rsidRDefault="00E05882" w:rsidP="00987369">
            <w:pPr>
              <w:spacing w:after="0" w:line="245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>
              <w:rPr>
                <w:rFonts w:asciiTheme="majorHAnsi" w:eastAsia="Arial" w:hAnsiTheme="majorHAnsi" w:cstheme="majorHAnsi"/>
                <w:b/>
                <w:color w:val="FFFFFF"/>
                <w:sz w:val="18"/>
                <w:lang w:val="pt-PT"/>
              </w:rPr>
              <w:t>Ator</w:t>
            </w:r>
          </w:p>
        </w:tc>
        <w:tc>
          <w:tcPr>
            <w:tcW w:w="7937" w:type="dxa"/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8CF3C4" w14:textId="77777777" w:rsidR="00813B47" w:rsidRPr="00411C31" w:rsidRDefault="00813B47" w:rsidP="00987369">
            <w:pPr>
              <w:spacing w:after="0" w:line="245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b/>
                <w:color w:val="FFFFFF"/>
                <w:sz w:val="18"/>
                <w:lang w:val="pt-PT"/>
              </w:rPr>
              <w:t>Descrição</w:t>
            </w:r>
          </w:p>
        </w:tc>
      </w:tr>
      <w:tr w:rsidR="00813B47" w:rsidRPr="001653D2" w14:paraId="486B710D" w14:textId="77777777" w:rsidTr="00813B47">
        <w:tblPrEx>
          <w:tblBorders>
            <w:top w:val="single" w:sz="5" w:space="0" w:color="B7B7B7"/>
            <w:left w:val="single" w:sz="5" w:space="0" w:color="B7B7B7"/>
            <w:bottom w:val="single" w:sz="5" w:space="0" w:color="B7B7B7"/>
            <w:right w:val="single" w:sz="5" w:space="0" w:color="B7B7B7"/>
            <w:insideH w:val="single" w:sz="5" w:space="0" w:color="B7B7B7"/>
            <w:insideV w:val="single" w:sz="5" w:space="0" w:color="B7B7B7"/>
          </w:tblBorders>
        </w:tblPrEx>
        <w:trPr>
          <w:cantSplit/>
          <w:jc w:val="center"/>
        </w:trPr>
        <w:tc>
          <w:tcPr>
            <w:tcW w:w="226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15FE6268" w14:textId="1D48B77C" w:rsidR="00813B47" w:rsidRPr="00411C31" w:rsidRDefault="00411C31" w:rsidP="00411C31">
            <w:pPr>
              <w:spacing w:after="0" w:line="245" w:lineRule="auto"/>
              <w:rPr>
                <w:rFonts w:asciiTheme="majorHAnsi" w:hAnsiTheme="majorHAnsi" w:cstheme="majorHAnsi"/>
                <w:sz w:val="18"/>
                <w:szCs w:val="18"/>
                <w:lang w:val="pt-PT"/>
              </w:rPr>
            </w:pPr>
            <w:r w:rsidRPr="00411C31">
              <w:rPr>
                <w:rFonts w:asciiTheme="majorHAnsi" w:hAnsiTheme="majorHAnsi" w:cstheme="majorHAnsi"/>
                <w:sz w:val="18"/>
                <w:szCs w:val="18"/>
                <w:lang w:val="pt-PT"/>
              </w:rPr>
              <w:t>Administrador</w:t>
            </w:r>
          </w:p>
        </w:tc>
        <w:tc>
          <w:tcPr>
            <w:tcW w:w="7937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57BB52FC" w14:textId="56F188D5" w:rsidR="00813B47" w:rsidRPr="00411C31" w:rsidRDefault="00411C31" w:rsidP="00411C31">
            <w:pPr>
              <w:spacing w:after="0" w:line="247" w:lineRule="auto"/>
              <w:jc w:val="both"/>
              <w:rPr>
                <w:rFonts w:asciiTheme="majorHAnsi" w:hAnsiTheme="majorHAnsi" w:cstheme="majorHAnsi"/>
                <w:sz w:val="18"/>
                <w:szCs w:val="18"/>
                <w:lang w:val="pt-PT"/>
              </w:rPr>
            </w:pPr>
            <w:r w:rsidRPr="00411C31">
              <w:rPr>
                <w:rFonts w:asciiTheme="majorHAnsi" w:hAnsiTheme="majorHAnsi" w:cstheme="majorHAnsi"/>
                <w:sz w:val="18"/>
                <w:szCs w:val="18"/>
                <w:lang w:val="pt-PT"/>
              </w:rPr>
              <w:t>Representa o utilizador responsável pela gestão das contas, dos perfis de acesso e das configurações gerais do sistema. Garante que cada utilizador dispõe apenas das permissões correspondentes às suas funções.</w:t>
            </w:r>
          </w:p>
        </w:tc>
      </w:tr>
      <w:tr w:rsidR="00813B47" w:rsidRPr="001653D2" w14:paraId="64B20C3B" w14:textId="77777777" w:rsidTr="00813B47">
        <w:tblPrEx>
          <w:tblBorders>
            <w:top w:val="single" w:sz="5" w:space="0" w:color="B7B7B7"/>
            <w:left w:val="single" w:sz="5" w:space="0" w:color="B7B7B7"/>
            <w:bottom w:val="single" w:sz="5" w:space="0" w:color="B7B7B7"/>
            <w:right w:val="single" w:sz="5" w:space="0" w:color="B7B7B7"/>
            <w:insideH w:val="single" w:sz="5" w:space="0" w:color="B7B7B7"/>
            <w:insideV w:val="single" w:sz="5" w:space="0" w:color="B7B7B7"/>
          </w:tblBorders>
        </w:tblPrEx>
        <w:trPr>
          <w:cantSplit/>
          <w:jc w:val="center"/>
        </w:trPr>
        <w:tc>
          <w:tcPr>
            <w:tcW w:w="226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41DB5C3" w14:textId="4FA8AE43" w:rsidR="00813B47" w:rsidRPr="00411C31" w:rsidRDefault="00411C31" w:rsidP="00411C31">
            <w:pPr>
              <w:spacing w:after="0" w:line="245" w:lineRule="auto"/>
              <w:rPr>
                <w:rFonts w:asciiTheme="majorHAnsi" w:hAnsiTheme="majorHAnsi" w:cstheme="majorHAnsi"/>
                <w:sz w:val="18"/>
                <w:szCs w:val="18"/>
                <w:lang w:val="pt-PT"/>
              </w:rPr>
            </w:pPr>
            <w:r w:rsidRPr="00411C31">
              <w:rPr>
                <w:rFonts w:asciiTheme="majorHAnsi" w:hAnsiTheme="majorHAnsi" w:cstheme="majorHAnsi"/>
                <w:sz w:val="18"/>
                <w:szCs w:val="18"/>
                <w:lang w:val="pt-PT"/>
              </w:rPr>
              <w:t>Farmacêutico Responsável</w:t>
            </w:r>
          </w:p>
        </w:tc>
        <w:tc>
          <w:tcPr>
            <w:tcW w:w="7937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2D29BDD" w14:textId="1B075447" w:rsidR="00813B47" w:rsidRPr="00AB1EB2" w:rsidRDefault="00AB1EB2" w:rsidP="00411C31">
            <w:pPr>
              <w:spacing w:after="0" w:line="247" w:lineRule="auto"/>
              <w:jc w:val="both"/>
              <w:rPr>
                <w:rFonts w:asciiTheme="majorHAnsi" w:hAnsiTheme="majorHAnsi" w:cstheme="majorHAnsi"/>
                <w:sz w:val="18"/>
                <w:szCs w:val="18"/>
                <w:lang w:val="pt-PT"/>
              </w:rPr>
            </w:pPr>
            <w:r w:rsidRPr="00AB1EB2">
              <w:rPr>
                <w:rFonts w:asciiTheme="majorHAnsi" w:hAnsiTheme="majorHAnsi" w:cstheme="majorHAnsi"/>
                <w:sz w:val="18"/>
                <w:szCs w:val="18"/>
                <w:lang w:val="pt-PT"/>
              </w:rPr>
              <w:t>Representa o profissional responsável pela validação e consulta da informação técnica dos medicamentos. Intervém nas operações que exigem conhecimento farmacêutico ou responsabilidade sobre a conformidade dos produtos.</w:t>
            </w:r>
          </w:p>
        </w:tc>
      </w:tr>
      <w:tr w:rsidR="00813B47" w:rsidRPr="001653D2" w14:paraId="24EE0F6B" w14:textId="77777777" w:rsidTr="00813B47">
        <w:tblPrEx>
          <w:tblBorders>
            <w:top w:val="single" w:sz="5" w:space="0" w:color="B7B7B7"/>
            <w:left w:val="single" w:sz="5" w:space="0" w:color="B7B7B7"/>
            <w:bottom w:val="single" w:sz="5" w:space="0" w:color="B7B7B7"/>
            <w:right w:val="single" w:sz="5" w:space="0" w:color="B7B7B7"/>
            <w:insideH w:val="single" w:sz="5" w:space="0" w:color="B7B7B7"/>
            <w:insideV w:val="single" w:sz="5" w:space="0" w:color="B7B7B7"/>
          </w:tblBorders>
        </w:tblPrEx>
        <w:trPr>
          <w:cantSplit/>
          <w:jc w:val="center"/>
        </w:trPr>
        <w:tc>
          <w:tcPr>
            <w:tcW w:w="226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17BDD827" w14:textId="18EC04FC" w:rsidR="00813B47" w:rsidRPr="00411C31" w:rsidRDefault="00411C31" w:rsidP="00411C31">
            <w:pPr>
              <w:spacing w:after="0" w:line="245" w:lineRule="auto"/>
              <w:rPr>
                <w:rFonts w:asciiTheme="majorHAnsi" w:hAnsiTheme="majorHAnsi" w:cstheme="majorHAnsi"/>
                <w:sz w:val="18"/>
                <w:szCs w:val="18"/>
                <w:lang w:val="pt-PT"/>
              </w:rPr>
            </w:pPr>
            <w:r w:rsidRPr="00411C31">
              <w:rPr>
                <w:rFonts w:asciiTheme="majorHAnsi" w:hAnsiTheme="majorHAnsi" w:cstheme="majorHAnsi"/>
                <w:sz w:val="18"/>
                <w:szCs w:val="18"/>
                <w:lang w:val="pt-PT"/>
              </w:rPr>
              <w:t>Gestor de Stock</w:t>
            </w:r>
          </w:p>
        </w:tc>
        <w:tc>
          <w:tcPr>
            <w:tcW w:w="7937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6919FC39" w14:textId="19459240" w:rsidR="00813B47" w:rsidRPr="00AB1EB2" w:rsidRDefault="00AB1EB2" w:rsidP="00411C31">
            <w:pPr>
              <w:spacing w:after="0" w:line="247" w:lineRule="auto"/>
              <w:jc w:val="both"/>
              <w:rPr>
                <w:rFonts w:asciiTheme="majorHAnsi" w:hAnsiTheme="majorHAnsi" w:cstheme="majorHAnsi"/>
                <w:sz w:val="18"/>
                <w:szCs w:val="18"/>
                <w:lang w:val="pt-PT"/>
              </w:rPr>
            </w:pPr>
            <w:r w:rsidRPr="00AB1EB2">
              <w:rPr>
                <w:rFonts w:asciiTheme="majorHAnsi" w:hAnsiTheme="majorHAnsi" w:cstheme="majorHAnsi"/>
                <w:sz w:val="18"/>
                <w:szCs w:val="18"/>
                <w:lang w:val="pt-PT"/>
              </w:rPr>
              <w:t>Representa o utilizador responsável pelo controlo global das existências, pela definição dos níveis mínimos de stock e pela supervisão das entradas, saídas, perdas e ajustes. Consulta alertas e relatórios para apoiar as decisões de aprovisionamento.</w:t>
            </w:r>
          </w:p>
        </w:tc>
      </w:tr>
      <w:tr w:rsidR="00813B47" w:rsidRPr="001653D2" w14:paraId="5A062411" w14:textId="77777777" w:rsidTr="00813B47">
        <w:tblPrEx>
          <w:tblBorders>
            <w:top w:val="single" w:sz="5" w:space="0" w:color="B7B7B7"/>
            <w:left w:val="single" w:sz="5" w:space="0" w:color="B7B7B7"/>
            <w:bottom w:val="single" w:sz="5" w:space="0" w:color="B7B7B7"/>
            <w:right w:val="single" w:sz="5" w:space="0" w:color="B7B7B7"/>
            <w:insideH w:val="single" w:sz="5" w:space="0" w:color="B7B7B7"/>
            <w:insideV w:val="single" w:sz="5" w:space="0" w:color="B7B7B7"/>
          </w:tblBorders>
        </w:tblPrEx>
        <w:trPr>
          <w:cantSplit/>
          <w:jc w:val="center"/>
        </w:trPr>
        <w:tc>
          <w:tcPr>
            <w:tcW w:w="226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14F561E1" w14:textId="0B9C1B66" w:rsidR="00813B47" w:rsidRPr="00411C31" w:rsidRDefault="00411C31" w:rsidP="00411C31">
            <w:pPr>
              <w:spacing w:after="0" w:line="245" w:lineRule="auto"/>
              <w:rPr>
                <w:rFonts w:asciiTheme="majorHAnsi" w:hAnsiTheme="majorHAnsi" w:cstheme="majorHAnsi"/>
                <w:sz w:val="18"/>
                <w:szCs w:val="18"/>
                <w:lang w:val="pt-PT"/>
              </w:rPr>
            </w:pPr>
            <w:r w:rsidRPr="00411C31">
              <w:rPr>
                <w:rFonts w:asciiTheme="majorHAnsi" w:hAnsiTheme="majorHAnsi" w:cstheme="majorHAnsi"/>
                <w:sz w:val="18"/>
                <w:szCs w:val="18"/>
                <w:lang w:val="pt-PT"/>
              </w:rPr>
              <w:lastRenderedPageBreak/>
              <w:t>Operador de Armazém</w:t>
            </w:r>
          </w:p>
        </w:tc>
        <w:tc>
          <w:tcPr>
            <w:tcW w:w="7937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24B8A106" w14:textId="1A754534" w:rsidR="00813B47" w:rsidRPr="00AB1EB2" w:rsidRDefault="00AB1EB2" w:rsidP="00411C31">
            <w:pPr>
              <w:spacing w:after="0" w:line="247" w:lineRule="auto"/>
              <w:jc w:val="both"/>
              <w:rPr>
                <w:rFonts w:asciiTheme="majorHAnsi" w:hAnsiTheme="majorHAnsi" w:cstheme="majorHAnsi"/>
                <w:sz w:val="18"/>
                <w:szCs w:val="18"/>
                <w:lang w:val="pt-PT"/>
              </w:rPr>
            </w:pPr>
            <w:r w:rsidRPr="00AB1EB2">
              <w:rPr>
                <w:rFonts w:asciiTheme="majorHAnsi" w:hAnsiTheme="majorHAnsi" w:cstheme="majorHAnsi"/>
                <w:sz w:val="18"/>
                <w:szCs w:val="18"/>
                <w:lang w:val="pt-PT"/>
              </w:rPr>
              <w:t>Representa o utilizador que executa as operações diárias de receção, armazenamento, movimentação, devolução e registo de perdas de produtos. Mantém atualizados os lotes, as validades e as localizações físicas.</w:t>
            </w:r>
          </w:p>
        </w:tc>
      </w:tr>
      <w:tr w:rsidR="00813B47" w:rsidRPr="001653D2" w14:paraId="5B5316CA" w14:textId="77777777" w:rsidTr="00813B47">
        <w:tblPrEx>
          <w:tblBorders>
            <w:top w:val="single" w:sz="5" w:space="0" w:color="B7B7B7"/>
            <w:left w:val="single" w:sz="5" w:space="0" w:color="B7B7B7"/>
            <w:bottom w:val="single" w:sz="5" w:space="0" w:color="B7B7B7"/>
            <w:right w:val="single" w:sz="5" w:space="0" w:color="B7B7B7"/>
            <w:insideH w:val="single" w:sz="5" w:space="0" w:color="B7B7B7"/>
            <w:insideV w:val="single" w:sz="5" w:space="0" w:color="B7B7B7"/>
          </w:tblBorders>
        </w:tblPrEx>
        <w:trPr>
          <w:cantSplit/>
          <w:jc w:val="center"/>
        </w:trPr>
        <w:tc>
          <w:tcPr>
            <w:tcW w:w="226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34D3012D" w14:textId="3F140BE5" w:rsidR="00813B47" w:rsidRPr="00411C31" w:rsidRDefault="00411C31" w:rsidP="00411C31">
            <w:pPr>
              <w:spacing w:after="0" w:line="245" w:lineRule="auto"/>
              <w:rPr>
                <w:rFonts w:asciiTheme="majorHAnsi" w:hAnsiTheme="majorHAnsi" w:cstheme="majorHAnsi"/>
                <w:sz w:val="18"/>
                <w:szCs w:val="18"/>
                <w:lang w:val="pt-PT"/>
              </w:rPr>
            </w:pPr>
            <w:r w:rsidRPr="00411C31">
              <w:rPr>
                <w:rFonts w:asciiTheme="majorHAnsi" w:hAnsiTheme="majorHAnsi" w:cstheme="majorHAnsi"/>
                <w:sz w:val="18"/>
                <w:szCs w:val="18"/>
                <w:lang w:val="pt-PT"/>
              </w:rPr>
              <w:t>Operador de Caixa</w:t>
            </w:r>
          </w:p>
        </w:tc>
        <w:tc>
          <w:tcPr>
            <w:tcW w:w="7937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1DE0FCE8" w14:textId="530166C2" w:rsidR="00813B47" w:rsidRPr="00AB1EB2" w:rsidRDefault="00AB1EB2" w:rsidP="00411C31">
            <w:pPr>
              <w:spacing w:after="0" w:line="247" w:lineRule="auto"/>
              <w:jc w:val="both"/>
              <w:rPr>
                <w:rFonts w:asciiTheme="majorHAnsi" w:hAnsiTheme="majorHAnsi" w:cstheme="majorHAnsi"/>
                <w:sz w:val="18"/>
                <w:szCs w:val="18"/>
                <w:lang w:val="pt-PT"/>
              </w:rPr>
            </w:pPr>
            <w:r w:rsidRPr="00AB1EB2">
              <w:rPr>
                <w:rFonts w:asciiTheme="majorHAnsi" w:hAnsiTheme="majorHAnsi" w:cstheme="majorHAnsi"/>
                <w:sz w:val="18"/>
                <w:szCs w:val="18"/>
                <w:lang w:val="pt-PT"/>
              </w:rPr>
              <w:t>Representa o utilizador que consulta a disponibilidade dos produtos e regista as saídas associadas ao atendimento. O seu acesso fica limitado à informação e às operações necessárias à realização das vendas.</w:t>
            </w:r>
          </w:p>
        </w:tc>
      </w:tr>
      <w:tr w:rsidR="00411C31" w:rsidRPr="001653D2" w14:paraId="194087B2" w14:textId="77777777" w:rsidTr="00813B47">
        <w:tblPrEx>
          <w:tblBorders>
            <w:top w:val="single" w:sz="5" w:space="0" w:color="B7B7B7"/>
            <w:left w:val="single" w:sz="5" w:space="0" w:color="B7B7B7"/>
            <w:bottom w:val="single" w:sz="5" w:space="0" w:color="B7B7B7"/>
            <w:right w:val="single" w:sz="5" w:space="0" w:color="B7B7B7"/>
            <w:insideH w:val="single" w:sz="5" w:space="0" w:color="B7B7B7"/>
            <w:insideV w:val="single" w:sz="5" w:space="0" w:color="B7B7B7"/>
          </w:tblBorders>
        </w:tblPrEx>
        <w:trPr>
          <w:cantSplit/>
          <w:jc w:val="center"/>
        </w:trPr>
        <w:tc>
          <w:tcPr>
            <w:tcW w:w="226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2E0416E" w14:textId="6F330EE3" w:rsidR="00411C31" w:rsidRPr="00411C31" w:rsidRDefault="00411C31" w:rsidP="00411C31">
            <w:pPr>
              <w:spacing w:after="0" w:line="245" w:lineRule="auto"/>
              <w:rPr>
                <w:rFonts w:asciiTheme="majorHAnsi" w:hAnsiTheme="majorHAnsi" w:cstheme="majorHAnsi"/>
                <w:sz w:val="18"/>
                <w:szCs w:val="18"/>
                <w:lang w:val="pt-PT"/>
              </w:rPr>
            </w:pPr>
            <w:r w:rsidRPr="00411C31">
              <w:rPr>
                <w:rFonts w:asciiTheme="majorHAnsi" w:hAnsiTheme="majorHAnsi" w:cstheme="majorHAnsi"/>
                <w:sz w:val="18"/>
                <w:szCs w:val="18"/>
                <w:lang w:val="pt-PT"/>
              </w:rPr>
              <w:t>[Nome do ator]</w:t>
            </w:r>
          </w:p>
        </w:tc>
        <w:tc>
          <w:tcPr>
            <w:tcW w:w="7937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03AC265" w14:textId="21F46B8C" w:rsidR="00411C31" w:rsidRPr="00AB1EB2" w:rsidRDefault="00AB1EB2" w:rsidP="00411C31">
            <w:pPr>
              <w:spacing w:after="0" w:line="247" w:lineRule="auto"/>
              <w:jc w:val="both"/>
              <w:rPr>
                <w:rFonts w:asciiTheme="majorHAnsi" w:hAnsiTheme="majorHAnsi" w:cstheme="majorHAnsi"/>
                <w:sz w:val="18"/>
                <w:szCs w:val="18"/>
                <w:lang w:val="pt-PT"/>
              </w:rPr>
            </w:pPr>
            <w:r w:rsidRPr="00AB1EB2">
              <w:rPr>
                <w:rFonts w:asciiTheme="majorHAnsi" w:hAnsiTheme="majorHAnsi" w:cstheme="majorHAnsi"/>
                <w:sz w:val="18"/>
                <w:szCs w:val="18"/>
                <w:lang w:val="pt-PT"/>
              </w:rPr>
              <w:t>[Descrição resumida de quem representa e da sua intervenção principal no sistema]</w:t>
            </w:r>
          </w:p>
        </w:tc>
      </w:tr>
    </w:tbl>
    <w:p w14:paraId="24F0C65A" w14:textId="57CA434C" w:rsidR="00813B47" w:rsidRPr="00411C31" w:rsidRDefault="00813B47">
      <w:pPr>
        <w:rPr>
          <w:rFonts w:asciiTheme="majorHAnsi" w:hAnsiTheme="majorHAnsi" w:cstheme="majorHAnsi"/>
          <w:lang w:val="pt-PT"/>
        </w:rPr>
      </w:pPr>
    </w:p>
    <w:p w14:paraId="0154CE1C" w14:textId="44DC2EFC" w:rsidR="001A5F2A" w:rsidRPr="00411C31" w:rsidRDefault="00FD1C44">
      <w:pPr>
        <w:keepNext/>
        <w:spacing w:before="260" w:after="120"/>
        <w:rPr>
          <w:rFonts w:asciiTheme="majorHAnsi" w:hAnsiTheme="majorHAnsi" w:cstheme="majorHAnsi"/>
          <w:lang w:val="pt-PT"/>
        </w:rPr>
      </w:pPr>
      <w:r>
        <w:rPr>
          <w:rFonts w:asciiTheme="majorHAnsi" w:eastAsia="Arial" w:hAnsiTheme="majorHAnsi" w:cstheme="majorHAnsi"/>
          <w:b/>
          <w:color w:val="17365D"/>
          <w:sz w:val="23"/>
          <w:lang w:val="pt-PT"/>
        </w:rPr>
        <w:t>4</w:t>
      </w:r>
      <w:r w:rsidRPr="00411C31">
        <w:rPr>
          <w:rFonts w:asciiTheme="majorHAnsi" w:eastAsia="Arial" w:hAnsiTheme="majorHAnsi" w:cstheme="majorHAnsi"/>
          <w:b/>
          <w:color w:val="17365D"/>
          <w:sz w:val="23"/>
          <w:lang w:val="pt-PT"/>
        </w:rPr>
        <w:t>. Funcionalidades principais</w:t>
      </w:r>
    </w:p>
    <w:tbl>
      <w:tblPr>
        <w:tblW w:w="0" w:type="auto"/>
        <w:jc w:val="center"/>
        <w:tblBorders>
          <w:top w:val="single" w:sz="14" w:space="0" w:color="2E75B6"/>
          <w:left w:val="single" w:sz="14" w:space="0" w:color="2E75B6"/>
          <w:bottom w:val="single" w:sz="14" w:space="0" w:color="2E75B6"/>
          <w:right w:val="single" w:sz="14" w:space="0" w:color="2E75B6"/>
          <w:insideH w:val="single" w:sz="14" w:space="0" w:color="2E75B6"/>
          <w:insideV w:val="single" w:sz="14" w:space="0" w:color="2E75B6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2438"/>
        <w:gridCol w:w="6746"/>
        <w:gridCol w:w="68"/>
      </w:tblGrid>
      <w:tr w:rsidR="001A5F2A" w:rsidRPr="001653D2" w14:paraId="4978BBAC" w14:textId="77777777">
        <w:trPr>
          <w:gridAfter w:val="1"/>
          <w:wAfter w:w="68" w:type="dxa"/>
          <w:jc w:val="center"/>
        </w:trPr>
        <w:tc>
          <w:tcPr>
            <w:tcW w:w="10204" w:type="dxa"/>
            <w:gridSpan w:val="3"/>
            <w:shd w:val="clear" w:color="auto" w:fill="D9EAF7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73C803" w14:textId="77777777" w:rsidR="001A5F2A" w:rsidRPr="00411C31" w:rsidRDefault="00000000">
            <w:pPr>
              <w:spacing w:after="40" w:line="245" w:lineRule="auto"/>
              <w:rPr>
                <w:rFonts w:asciiTheme="majorHAnsi" w:hAnsiTheme="majorHAnsi" w:cstheme="majorHAnsi"/>
                <w:sz w:val="18"/>
                <w:szCs w:val="18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b/>
                <w:color w:val="17365D"/>
                <w:sz w:val="18"/>
                <w:szCs w:val="18"/>
                <w:lang w:val="pt-PT"/>
              </w:rPr>
              <w:t>PREENCHIMENTO DA TABELA — ELIMINAR DA PROPOSTA DE SISTEMA REAL</w:t>
            </w:r>
          </w:p>
          <w:p w14:paraId="4DCCEBA3" w14:textId="77777777" w:rsidR="001A5F2A" w:rsidRPr="00411C31" w:rsidRDefault="00000000">
            <w:pPr>
              <w:spacing w:after="0" w:line="245" w:lineRule="auto"/>
              <w:rPr>
                <w:rFonts w:asciiTheme="majorHAnsi" w:hAnsiTheme="majorHAnsi" w:cstheme="majorHAnsi"/>
                <w:sz w:val="17"/>
                <w:szCs w:val="17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sz w:val="17"/>
                <w:szCs w:val="17"/>
                <w:lang w:val="pt-PT"/>
              </w:rPr>
              <w:t>Registe uma funcionalidade principal por linha e atribua-lhe um código único e estável no formato F001, F002, F003, etc. A descrição deve apresentar a utilização esperada, os dados relevantes, as principais regras de negócio e as permissões essenciais, sempre na perspetiva do cliente e sem detalhar a solução técnica. Não registe tarefas de desenvolvimento, documentos ou atividades de gestão. A Declaração de Âmbito utilizará estes códigos para identificar as funcionalidades abrangidas e excluídas; a Especificação de Requisitos poderá posteriormente decompor cada funcionalidade em vários requisitos. Acrescente as linhas necessárias e elimine integralmente os exemplos antes da utilização real.</w:t>
            </w:r>
          </w:p>
        </w:tc>
      </w:tr>
      <w:tr w:rsidR="001A5F2A" w:rsidRPr="00411C31" w14:paraId="76000FFA" w14:textId="77777777">
        <w:tblPrEx>
          <w:tblBorders>
            <w:top w:val="single" w:sz="5" w:space="0" w:color="B7B7B7"/>
            <w:left w:val="single" w:sz="5" w:space="0" w:color="B7B7B7"/>
            <w:bottom w:val="single" w:sz="5" w:space="0" w:color="B7B7B7"/>
            <w:right w:val="single" w:sz="5" w:space="0" w:color="B7B7B7"/>
            <w:insideH w:val="single" w:sz="5" w:space="0" w:color="B7B7B7"/>
            <w:insideV w:val="single" w:sz="5" w:space="0" w:color="B7B7B7"/>
          </w:tblBorders>
        </w:tblPrEx>
        <w:trPr>
          <w:cantSplit/>
          <w:tblHeader/>
          <w:jc w:val="center"/>
        </w:trPr>
        <w:tc>
          <w:tcPr>
            <w:tcW w:w="1020" w:type="dxa"/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C48369" w14:textId="77777777" w:rsidR="001A5F2A" w:rsidRPr="00411C31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b/>
                <w:color w:val="FFFFFF"/>
                <w:sz w:val="18"/>
                <w:lang w:val="pt-PT"/>
              </w:rPr>
              <w:t>Código</w:t>
            </w:r>
          </w:p>
        </w:tc>
        <w:tc>
          <w:tcPr>
            <w:tcW w:w="2437" w:type="dxa"/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F22964" w14:textId="77777777" w:rsidR="001A5F2A" w:rsidRPr="00411C31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b/>
                <w:color w:val="FFFFFF"/>
                <w:sz w:val="18"/>
                <w:lang w:val="pt-PT"/>
              </w:rPr>
              <w:t>Título</w:t>
            </w:r>
          </w:p>
        </w:tc>
        <w:tc>
          <w:tcPr>
            <w:tcW w:w="6746" w:type="dxa"/>
            <w:gridSpan w:val="2"/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2A976D" w14:textId="77777777" w:rsidR="001A5F2A" w:rsidRPr="00411C31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b/>
                <w:color w:val="FFFFFF"/>
                <w:sz w:val="18"/>
                <w:lang w:val="pt-PT"/>
              </w:rPr>
              <w:t>Descrição</w:t>
            </w:r>
          </w:p>
        </w:tc>
      </w:tr>
      <w:tr w:rsidR="001A5F2A" w:rsidRPr="001653D2" w14:paraId="6B11054F" w14:textId="77777777">
        <w:tblPrEx>
          <w:tblBorders>
            <w:top w:val="single" w:sz="5" w:space="0" w:color="B7B7B7"/>
            <w:left w:val="single" w:sz="5" w:space="0" w:color="B7B7B7"/>
            <w:bottom w:val="single" w:sz="5" w:space="0" w:color="B7B7B7"/>
            <w:right w:val="single" w:sz="5" w:space="0" w:color="B7B7B7"/>
            <w:insideH w:val="single" w:sz="5" w:space="0" w:color="B7B7B7"/>
            <w:insideV w:val="single" w:sz="5" w:space="0" w:color="B7B7B7"/>
          </w:tblBorders>
        </w:tblPrEx>
        <w:trPr>
          <w:cantSplit/>
          <w:jc w:val="center"/>
        </w:trPr>
        <w:tc>
          <w:tcPr>
            <w:tcW w:w="1020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B71F2C9" w14:textId="77777777" w:rsidR="001A5F2A" w:rsidRPr="00411C31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sz w:val="18"/>
                <w:lang w:val="pt-PT"/>
              </w:rPr>
              <w:t>F001</w:t>
            </w:r>
          </w:p>
        </w:tc>
        <w:tc>
          <w:tcPr>
            <w:tcW w:w="243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5D7C0AB8" w14:textId="77777777" w:rsidR="001A5F2A" w:rsidRPr="00411C31" w:rsidRDefault="00000000">
            <w:pPr>
              <w:spacing w:after="0" w:line="245" w:lineRule="auto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b/>
                <w:color w:val="17365D"/>
                <w:sz w:val="18"/>
                <w:lang w:val="pt-PT"/>
              </w:rPr>
              <w:t>Autenticação e controlo de acesso</w:t>
            </w:r>
          </w:p>
        </w:tc>
        <w:tc>
          <w:tcPr>
            <w:tcW w:w="6746" w:type="dxa"/>
            <w:gridSpan w:val="2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AB41EDD" w14:textId="77777777" w:rsidR="001A5F2A" w:rsidRPr="00411C31" w:rsidRDefault="00000000">
            <w:pPr>
              <w:spacing w:after="0" w:line="247" w:lineRule="auto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sz w:val="18"/>
                <w:lang w:val="pt-PT"/>
              </w:rPr>
              <w:t>O sistema deve permitir que cada utilizador aceda através de uma conta individual e de um perfil associado às suas funções. O Administrador cria, ativa, bloqueia e desativa contas, atribui perfis e inicia a reposição de credenciais. Um utilizador inativo ou bloqueado não pode iniciar sessão. O Operador de Caixa terá acesso apenas às consultas e operações necessárias ao atendimento; o Operador de Armazém poderá tratar movimentos e dados logísticos; o Gestor de Stock poderá configurar regras de controlo; e o Farmacêutico Responsável terá acesso às informações técnicas reservadas. As operações relevantes devem ficar associadas ao utilizador que as realizou.</w:t>
            </w:r>
          </w:p>
        </w:tc>
      </w:tr>
      <w:tr w:rsidR="001A5F2A" w:rsidRPr="001653D2" w14:paraId="25EF8F41" w14:textId="77777777">
        <w:tblPrEx>
          <w:tblBorders>
            <w:top w:val="single" w:sz="5" w:space="0" w:color="B7B7B7"/>
            <w:left w:val="single" w:sz="5" w:space="0" w:color="B7B7B7"/>
            <w:bottom w:val="single" w:sz="5" w:space="0" w:color="B7B7B7"/>
            <w:right w:val="single" w:sz="5" w:space="0" w:color="B7B7B7"/>
            <w:insideH w:val="single" w:sz="5" w:space="0" w:color="B7B7B7"/>
            <w:insideV w:val="single" w:sz="5" w:space="0" w:color="B7B7B7"/>
          </w:tblBorders>
        </w:tblPrEx>
        <w:trPr>
          <w:cantSplit/>
          <w:jc w:val="center"/>
        </w:trPr>
        <w:tc>
          <w:tcPr>
            <w:tcW w:w="1020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7059FD0" w14:textId="77777777" w:rsidR="001A5F2A" w:rsidRPr="00411C31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sz w:val="18"/>
                <w:lang w:val="pt-PT"/>
              </w:rPr>
              <w:t>F002</w:t>
            </w:r>
          </w:p>
        </w:tc>
        <w:tc>
          <w:tcPr>
            <w:tcW w:w="243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DD0A8A1" w14:textId="77777777" w:rsidR="001A5F2A" w:rsidRPr="00411C31" w:rsidRDefault="00000000">
            <w:pPr>
              <w:spacing w:after="0" w:line="245" w:lineRule="auto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b/>
                <w:color w:val="17365D"/>
                <w:sz w:val="18"/>
                <w:lang w:val="pt-PT"/>
              </w:rPr>
              <w:t>Gestão do catálogo de medicamentos</w:t>
            </w:r>
          </w:p>
        </w:tc>
        <w:tc>
          <w:tcPr>
            <w:tcW w:w="6746" w:type="dxa"/>
            <w:gridSpan w:val="2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48E21FEC" w14:textId="77777777" w:rsidR="001A5F2A" w:rsidRPr="00411C31" w:rsidRDefault="00000000">
            <w:pPr>
              <w:spacing w:after="0" w:line="247" w:lineRule="auto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sz w:val="18"/>
                <w:lang w:val="pt-PT"/>
              </w:rPr>
              <w:t>O sistema deve permitir criar, consultar, atualizar e desativar a ficha de cada medicamento. A ficha inclui, pelo menos, código interno, designação comercial, princípio ou princípios ativos, dosagem, forma farmacêutica, apresentação, fabricante, descrição curta para pesquisa, descrição completa da composição, condições de conservação e estado. O código interno é único. Um medicamento com movimentos de stock não pode ser eliminado, podendo apenas ser desativado. O Operador de Caixa pode consultar a ficha, mas não a alterar. O Operador de Armazém pode atualizar dados logísticos, mas não a descrição completa da composição, cuja alteração fica reservada ao Farmacêutico Responsável.</w:t>
            </w:r>
          </w:p>
        </w:tc>
      </w:tr>
      <w:tr w:rsidR="001A5F2A" w:rsidRPr="001653D2" w14:paraId="7C73976B" w14:textId="77777777">
        <w:tblPrEx>
          <w:tblBorders>
            <w:top w:val="single" w:sz="5" w:space="0" w:color="B7B7B7"/>
            <w:left w:val="single" w:sz="5" w:space="0" w:color="B7B7B7"/>
            <w:bottom w:val="single" w:sz="5" w:space="0" w:color="B7B7B7"/>
            <w:right w:val="single" w:sz="5" w:space="0" w:color="B7B7B7"/>
            <w:insideH w:val="single" w:sz="5" w:space="0" w:color="B7B7B7"/>
            <w:insideV w:val="single" w:sz="5" w:space="0" w:color="B7B7B7"/>
          </w:tblBorders>
        </w:tblPrEx>
        <w:trPr>
          <w:cantSplit/>
          <w:jc w:val="center"/>
        </w:trPr>
        <w:tc>
          <w:tcPr>
            <w:tcW w:w="1020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2578761" w14:textId="77777777" w:rsidR="001A5F2A" w:rsidRPr="00411C31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sz w:val="18"/>
                <w:lang w:val="pt-PT"/>
              </w:rPr>
              <w:t>F003</w:t>
            </w:r>
          </w:p>
        </w:tc>
        <w:tc>
          <w:tcPr>
            <w:tcW w:w="243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22F17B1E" w14:textId="77777777" w:rsidR="001A5F2A" w:rsidRPr="00411C31" w:rsidRDefault="00000000">
            <w:pPr>
              <w:spacing w:after="0" w:line="245" w:lineRule="auto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b/>
                <w:color w:val="17365D"/>
                <w:sz w:val="18"/>
                <w:lang w:val="pt-PT"/>
              </w:rPr>
              <w:t>Gestão de fornecedores</w:t>
            </w:r>
          </w:p>
        </w:tc>
        <w:tc>
          <w:tcPr>
            <w:tcW w:w="6746" w:type="dxa"/>
            <w:gridSpan w:val="2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250CF083" w14:textId="77777777" w:rsidR="001A5F2A" w:rsidRPr="00411C31" w:rsidRDefault="00000000">
            <w:pPr>
              <w:spacing w:after="0" w:line="247" w:lineRule="auto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sz w:val="18"/>
                <w:lang w:val="pt-PT"/>
              </w:rPr>
              <w:t>O sistema deve manter uma ficha por fornecedor com número de identificação fiscal, nome, contactos, moradas, condições habituais de fornecimento, prazo médio de entrega e estado. O número fiscal não pode estar repetido. Um fornecedor utilizado em encomendas ou entradas de stock não pode ser eliminado; pode ser desativado e deixa de estar disponível para novas operações. O Operador de Armazém pode atualizar contactos e moradas. A ativação, desativação e alteração das condições de fornecimento são da responsabilidade do Gestor de Stock. O Operador de Caixa não tem acesso à manutenção de fornecedores.</w:t>
            </w:r>
          </w:p>
        </w:tc>
      </w:tr>
      <w:tr w:rsidR="001A5F2A" w:rsidRPr="001653D2" w14:paraId="3E052FD1" w14:textId="77777777">
        <w:tblPrEx>
          <w:tblBorders>
            <w:top w:val="single" w:sz="5" w:space="0" w:color="B7B7B7"/>
            <w:left w:val="single" w:sz="5" w:space="0" w:color="B7B7B7"/>
            <w:bottom w:val="single" w:sz="5" w:space="0" w:color="B7B7B7"/>
            <w:right w:val="single" w:sz="5" w:space="0" w:color="B7B7B7"/>
            <w:insideH w:val="single" w:sz="5" w:space="0" w:color="B7B7B7"/>
            <w:insideV w:val="single" w:sz="5" w:space="0" w:color="B7B7B7"/>
          </w:tblBorders>
        </w:tblPrEx>
        <w:trPr>
          <w:cantSplit/>
          <w:jc w:val="center"/>
        </w:trPr>
        <w:tc>
          <w:tcPr>
            <w:tcW w:w="1020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984EF29" w14:textId="77777777" w:rsidR="001A5F2A" w:rsidRPr="00411C31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sz w:val="18"/>
                <w:lang w:val="pt-PT"/>
              </w:rPr>
              <w:t>F004</w:t>
            </w:r>
          </w:p>
        </w:tc>
        <w:tc>
          <w:tcPr>
            <w:tcW w:w="243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BD7EB81" w14:textId="77777777" w:rsidR="001A5F2A" w:rsidRPr="00411C31" w:rsidRDefault="00000000">
            <w:pPr>
              <w:spacing w:after="0" w:line="245" w:lineRule="auto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b/>
                <w:color w:val="17365D"/>
                <w:sz w:val="18"/>
                <w:lang w:val="pt-PT"/>
              </w:rPr>
              <w:t>Registo de entradas de stock</w:t>
            </w:r>
          </w:p>
        </w:tc>
        <w:tc>
          <w:tcPr>
            <w:tcW w:w="6746" w:type="dxa"/>
            <w:gridSpan w:val="2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2572BE8F" w14:textId="77777777" w:rsidR="001A5F2A" w:rsidRPr="00411C31" w:rsidRDefault="00000000">
            <w:pPr>
              <w:spacing w:after="0" w:line="247" w:lineRule="auto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sz w:val="18"/>
                <w:lang w:val="pt-PT"/>
              </w:rPr>
              <w:t>O Operador de Armazém deve poder registar a receção de medicamentos indicando fornecedor, documento de origem, data de receção, medicamento, lote, prazo de validade, quantidade, custo unitário e localização de armazenamento. Cada entrada deve manter a identificação do lote para permitir a rastreabilidade posterior. O sistema não deve aceitar quantidades nulas ou negativas, lotes sem identificação quando esta for obrigatória, nem produtos já expirados. Uma correção posterior deve conservar o valor anterior, o novo valor, o utilizador e a justificação. Entradas excecionais ou correções com impacto material ficam sujeitas à confirmação do Gestor de Stock.</w:t>
            </w:r>
          </w:p>
        </w:tc>
      </w:tr>
      <w:tr w:rsidR="001A5F2A" w:rsidRPr="001653D2" w14:paraId="17E49304" w14:textId="77777777">
        <w:tblPrEx>
          <w:tblBorders>
            <w:top w:val="single" w:sz="5" w:space="0" w:color="B7B7B7"/>
            <w:left w:val="single" w:sz="5" w:space="0" w:color="B7B7B7"/>
            <w:bottom w:val="single" w:sz="5" w:space="0" w:color="B7B7B7"/>
            <w:right w:val="single" w:sz="5" w:space="0" w:color="B7B7B7"/>
            <w:insideH w:val="single" w:sz="5" w:space="0" w:color="B7B7B7"/>
            <w:insideV w:val="single" w:sz="5" w:space="0" w:color="B7B7B7"/>
          </w:tblBorders>
        </w:tblPrEx>
        <w:trPr>
          <w:cantSplit/>
          <w:jc w:val="center"/>
        </w:trPr>
        <w:tc>
          <w:tcPr>
            <w:tcW w:w="1020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680843C8" w14:textId="77777777" w:rsidR="001A5F2A" w:rsidRPr="00411C31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sz w:val="18"/>
                <w:lang w:val="pt-PT"/>
              </w:rPr>
              <w:lastRenderedPageBreak/>
              <w:t>F005</w:t>
            </w:r>
          </w:p>
        </w:tc>
        <w:tc>
          <w:tcPr>
            <w:tcW w:w="243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201D4E36" w14:textId="77777777" w:rsidR="001A5F2A" w:rsidRPr="00411C31" w:rsidRDefault="00000000">
            <w:pPr>
              <w:spacing w:after="0" w:line="245" w:lineRule="auto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b/>
                <w:color w:val="17365D"/>
                <w:sz w:val="18"/>
                <w:lang w:val="pt-PT"/>
              </w:rPr>
              <w:t>Registo de saídas e ajustes de stock</w:t>
            </w:r>
          </w:p>
        </w:tc>
        <w:tc>
          <w:tcPr>
            <w:tcW w:w="6746" w:type="dxa"/>
            <w:gridSpan w:val="2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1F4E3F71" w14:textId="77777777" w:rsidR="001A5F2A" w:rsidRPr="00411C31" w:rsidRDefault="00000000">
            <w:pPr>
              <w:spacing w:after="0" w:line="247" w:lineRule="auto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sz w:val="18"/>
                <w:lang w:val="pt-PT"/>
              </w:rPr>
              <w:t>O sistema deve permitir registar saídas por venda, consumo interno, devolução, perda, dano ou ajuste autorizado. A operação identifica medicamento, lote, quantidade, data, motivo e utilizador. O sistema deve impedir stock negativo e sugerir, quando aplicável, a utilização prioritária dos lotes com validade mais próxima. O Operador de Caixa pode registar saídas associadas ao atendimento, mas não perdas ou ajustes. O Operador de Armazém pode registar devoluções e perdas, sempre com justificação. Os ajustes manuais e a anulação de movimentos exigem autorização do Gestor de Stock e permanecem visíveis no histórico.</w:t>
            </w:r>
          </w:p>
        </w:tc>
      </w:tr>
      <w:tr w:rsidR="001A5F2A" w:rsidRPr="001653D2" w14:paraId="59161155" w14:textId="77777777">
        <w:tblPrEx>
          <w:tblBorders>
            <w:top w:val="single" w:sz="5" w:space="0" w:color="B7B7B7"/>
            <w:left w:val="single" w:sz="5" w:space="0" w:color="B7B7B7"/>
            <w:bottom w:val="single" w:sz="5" w:space="0" w:color="B7B7B7"/>
            <w:right w:val="single" w:sz="5" w:space="0" w:color="B7B7B7"/>
            <w:insideH w:val="single" w:sz="5" w:space="0" w:color="B7B7B7"/>
            <w:insideV w:val="single" w:sz="5" w:space="0" w:color="B7B7B7"/>
          </w:tblBorders>
        </w:tblPrEx>
        <w:trPr>
          <w:cantSplit/>
          <w:jc w:val="center"/>
        </w:trPr>
        <w:tc>
          <w:tcPr>
            <w:tcW w:w="1020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36E8C670" w14:textId="77777777" w:rsidR="001A5F2A" w:rsidRPr="00411C31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sz w:val="18"/>
                <w:lang w:val="pt-PT"/>
              </w:rPr>
              <w:t>F006</w:t>
            </w:r>
          </w:p>
        </w:tc>
        <w:tc>
          <w:tcPr>
            <w:tcW w:w="243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1B118331" w14:textId="77777777" w:rsidR="001A5F2A" w:rsidRPr="00411C31" w:rsidRDefault="00000000">
            <w:pPr>
              <w:spacing w:after="0" w:line="245" w:lineRule="auto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b/>
                <w:color w:val="17365D"/>
                <w:sz w:val="18"/>
                <w:lang w:val="pt-PT"/>
              </w:rPr>
              <w:t>Consulta de stock e alertas</w:t>
            </w:r>
          </w:p>
        </w:tc>
        <w:tc>
          <w:tcPr>
            <w:tcW w:w="6746" w:type="dxa"/>
            <w:gridSpan w:val="2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9E2B3BD" w14:textId="77777777" w:rsidR="001A5F2A" w:rsidRPr="00411C31" w:rsidRDefault="00000000">
            <w:pPr>
              <w:spacing w:after="0" w:line="247" w:lineRule="auto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sz w:val="18"/>
                <w:lang w:val="pt-PT"/>
              </w:rPr>
              <w:t>Os utilizadores autorizados devem poder pesquisar medicamentos por código, designação, princípio ativo, fabricante ou estado e consultar as quantidades disponíveis por lote e localização. O Gestor de Stock define níveis mínimos por medicamento. O sistema deve assinalar existências abaixo do mínimo, produtos esgotados e lotes cuja validade termine dentro do período de antecedência configurado. O Operador de Caixa consulta apenas disponibilidade e informação comercial necessária ao atendimento; o Operador de Armazém consulta lotes e localizações; e o Farmacêutico Responsável acede também à composição e restantes dados técnicos. Os alertas permanecem ativos enquanto a situação que os originou não estiver resolvida.</w:t>
            </w:r>
          </w:p>
        </w:tc>
      </w:tr>
      <w:tr w:rsidR="001A5F2A" w:rsidRPr="001653D2" w14:paraId="2BAD39F0" w14:textId="77777777">
        <w:tblPrEx>
          <w:tblBorders>
            <w:top w:val="single" w:sz="5" w:space="0" w:color="B7B7B7"/>
            <w:left w:val="single" w:sz="5" w:space="0" w:color="B7B7B7"/>
            <w:bottom w:val="single" w:sz="5" w:space="0" w:color="B7B7B7"/>
            <w:right w:val="single" w:sz="5" w:space="0" w:color="B7B7B7"/>
            <w:insideH w:val="single" w:sz="5" w:space="0" w:color="B7B7B7"/>
            <w:insideV w:val="single" w:sz="5" w:space="0" w:color="B7B7B7"/>
          </w:tblBorders>
        </w:tblPrEx>
        <w:trPr>
          <w:cantSplit/>
          <w:jc w:val="center"/>
        </w:trPr>
        <w:tc>
          <w:tcPr>
            <w:tcW w:w="1020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3EA3C225" w14:textId="77777777" w:rsidR="001A5F2A" w:rsidRPr="00411C31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sz w:val="18"/>
                <w:lang w:val="pt-PT"/>
              </w:rPr>
              <w:t>F007</w:t>
            </w:r>
          </w:p>
        </w:tc>
        <w:tc>
          <w:tcPr>
            <w:tcW w:w="243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2B5BDE3C" w14:textId="77777777" w:rsidR="001A5F2A" w:rsidRPr="00411C31" w:rsidRDefault="00000000">
            <w:pPr>
              <w:spacing w:after="0" w:line="245" w:lineRule="auto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b/>
                <w:color w:val="17365D"/>
                <w:sz w:val="18"/>
                <w:lang w:val="pt-PT"/>
              </w:rPr>
              <w:t>Rastreabilidade e relatórios de controlo</w:t>
            </w:r>
          </w:p>
        </w:tc>
        <w:tc>
          <w:tcPr>
            <w:tcW w:w="6746" w:type="dxa"/>
            <w:gridSpan w:val="2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E6960A3" w14:textId="77777777" w:rsidR="001A5F2A" w:rsidRPr="00411C31" w:rsidRDefault="00000000">
            <w:pPr>
              <w:spacing w:after="0" w:line="247" w:lineRule="auto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sz w:val="18"/>
                <w:lang w:val="pt-PT"/>
              </w:rPr>
              <w:t>O sistema deve conservar o histórico das alterações às fichas, das entradas, das saídas, dos ajustes e das mudanças relevantes de estado. Cada registo deve permitir identificar a operação, a data e hora, o utilizador, os valores relevantes e, quando exigida, a respetiva justificação. Este histórico não pode ser alterado pelos operadores. O Gestor de Stock e o Farmacêutico Responsável podem consultar e filtrar a informação por período, produto, lote, fornecedor, tipo de movimento ou utilizador e gerar relatórios adequados a verificações internas, inventários e pedidos de informação das autoridades competentes.</w:t>
            </w:r>
          </w:p>
        </w:tc>
      </w:tr>
      <w:tr w:rsidR="001A5F2A" w:rsidRPr="001653D2" w14:paraId="35C82465" w14:textId="77777777">
        <w:tblPrEx>
          <w:tblBorders>
            <w:top w:val="single" w:sz="5" w:space="0" w:color="B7B7B7"/>
            <w:left w:val="single" w:sz="5" w:space="0" w:color="B7B7B7"/>
            <w:bottom w:val="single" w:sz="5" w:space="0" w:color="B7B7B7"/>
            <w:right w:val="single" w:sz="5" w:space="0" w:color="B7B7B7"/>
            <w:insideH w:val="single" w:sz="5" w:space="0" w:color="B7B7B7"/>
            <w:insideV w:val="single" w:sz="5" w:space="0" w:color="B7B7B7"/>
          </w:tblBorders>
        </w:tblPrEx>
        <w:trPr>
          <w:cantSplit/>
          <w:jc w:val="center"/>
        </w:trPr>
        <w:tc>
          <w:tcPr>
            <w:tcW w:w="1020" w:type="dxa"/>
            <w:shd w:val="clear" w:color="auto" w:fill="FFF2CC"/>
            <w:tcMar>
              <w:top w:w="150" w:type="dxa"/>
              <w:left w:w="110" w:type="dxa"/>
              <w:bottom w:w="150" w:type="dxa"/>
              <w:right w:w="110" w:type="dxa"/>
            </w:tcMar>
            <w:vAlign w:val="center"/>
          </w:tcPr>
          <w:p w14:paraId="2F94753E" w14:textId="77777777" w:rsidR="001A5F2A" w:rsidRPr="00411C31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  <w:lang w:val="pt-PT"/>
              </w:rPr>
            </w:pPr>
            <w:proofErr w:type="gramStart"/>
            <w:r w:rsidRPr="00411C31">
              <w:rPr>
                <w:rFonts w:asciiTheme="majorHAnsi" w:eastAsia="Arial" w:hAnsiTheme="majorHAnsi" w:cstheme="majorHAnsi"/>
                <w:color w:val="7F6000"/>
                <w:sz w:val="18"/>
                <w:lang w:val="pt-PT"/>
              </w:rPr>
              <w:t>F...</w:t>
            </w:r>
            <w:proofErr w:type="gramEnd"/>
          </w:p>
        </w:tc>
        <w:tc>
          <w:tcPr>
            <w:tcW w:w="2438" w:type="dxa"/>
            <w:shd w:val="clear" w:color="auto" w:fill="FFF2CC"/>
            <w:tcMar>
              <w:top w:w="150" w:type="dxa"/>
              <w:left w:w="110" w:type="dxa"/>
              <w:bottom w:w="150" w:type="dxa"/>
              <w:right w:w="110" w:type="dxa"/>
            </w:tcMar>
            <w:vAlign w:val="center"/>
          </w:tcPr>
          <w:p w14:paraId="6D62A92E" w14:textId="77777777" w:rsidR="001A5F2A" w:rsidRPr="00411C31" w:rsidRDefault="00000000">
            <w:pPr>
              <w:spacing w:after="0" w:line="245" w:lineRule="auto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color w:val="7F6000"/>
                <w:sz w:val="18"/>
                <w:lang w:val="pt-PT"/>
              </w:rPr>
              <w:t>[Título da funcionalidade]</w:t>
            </w:r>
          </w:p>
        </w:tc>
        <w:tc>
          <w:tcPr>
            <w:tcW w:w="6746" w:type="dxa"/>
            <w:gridSpan w:val="2"/>
            <w:shd w:val="clear" w:color="auto" w:fill="FFF2CC"/>
            <w:tcMar>
              <w:top w:w="150" w:type="dxa"/>
              <w:left w:w="110" w:type="dxa"/>
              <w:bottom w:w="150" w:type="dxa"/>
              <w:right w:w="110" w:type="dxa"/>
            </w:tcMar>
            <w:vAlign w:val="center"/>
          </w:tcPr>
          <w:p w14:paraId="7D014BDC" w14:textId="77777777" w:rsidR="001A5F2A" w:rsidRPr="00411C31" w:rsidRDefault="00000000">
            <w:pPr>
              <w:spacing w:after="0" w:line="245" w:lineRule="auto"/>
              <w:rPr>
                <w:rFonts w:asciiTheme="majorHAnsi" w:hAnsiTheme="majorHAnsi" w:cstheme="majorHAnsi"/>
                <w:lang w:val="pt-PT"/>
              </w:rPr>
            </w:pPr>
            <w:r w:rsidRPr="00411C31">
              <w:rPr>
                <w:rFonts w:asciiTheme="majorHAnsi" w:eastAsia="Arial" w:hAnsiTheme="majorHAnsi" w:cstheme="majorHAnsi"/>
                <w:color w:val="7F6000"/>
                <w:sz w:val="18"/>
                <w:lang w:val="pt-PT"/>
              </w:rPr>
              <w:t>[Descrição da utilização, dados, regras de negócio e permissões essenciais]</w:t>
            </w:r>
          </w:p>
        </w:tc>
      </w:tr>
    </w:tbl>
    <w:p w14:paraId="5A28F8B4" w14:textId="72045EBA" w:rsidR="001A5F2A" w:rsidRPr="00411C31" w:rsidRDefault="00FD1C44">
      <w:pPr>
        <w:keepNext/>
        <w:spacing w:before="260" w:after="120"/>
        <w:rPr>
          <w:rFonts w:asciiTheme="majorHAnsi" w:hAnsiTheme="majorHAnsi" w:cstheme="majorHAnsi"/>
          <w:lang w:val="pt-PT"/>
        </w:rPr>
      </w:pPr>
      <w:r>
        <w:rPr>
          <w:rFonts w:asciiTheme="majorHAnsi" w:eastAsia="Arial" w:hAnsiTheme="majorHAnsi" w:cstheme="majorHAnsi"/>
          <w:b/>
          <w:color w:val="17365D"/>
          <w:sz w:val="23"/>
          <w:lang w:val="pt-PT"/>
        </w:rPr>
        <w:t>5</w:t>
      </w:r>
      <w:r w:rsidRPr="00411C31">
        <w:rPr>
          <w:rFonts w:asciiTheme="majorHAnsi" w:eastAsia="Arial" w:hAnsiTheme="majorHAnsi" w:cstheme="majorHAnsi"/>
          <w:b/>
          <w:color w:val="17365D"/>
          <w:sz w:val="23"/>
          <w:lang w:val="pt-PT"/>
        </w:rPr>
        <w:t>. Originalidade do projeto</w:t>
      </w:r>
    </w:p>
    <w:p w14:paraId="70D9EC33" w14:textId="77777777" w:rsidR="001A5F2A" w:rsidRPr="00411C31" w:rsidRDefault="00000000">
      <w:pPr>
        <w:spacing w:after="40" w:line="259" w:lineRule="auto"/>
        <w:rPr>
          <w:rFonts w:asciiTheme="majorHAnsi" w:hAnsiTheme="majorHAnsi" w:cstheme="majorHAnsi"/>
          <w:lang w:val="pt-PT"/>
        </w:rPr>
      </w:pPr>
      <w:r w:rsidRPr="00411C31">
        <w:rPr>
          <w:rFonts w:asciiTheme="majorHAnsi" w:eastAsia="Arial" w:hAnsiTheme="majorHAnsi" w:cstheme="majorHAnsi"/>
          <w:lang w:val="pt-PT"/>
        </w:rPr>
        <w:t>O grupo declara que o sistema descrito nesta proposta corresponde a um projeto novo, que será criado totalmente de raiz no âmbito da Unidade Curricular, não constituindo a continuação, adaptação ou reapresentação de um trabalho anterior.</w:t>
      </w:r>
    </w:p>
    <w:sectPr w:rsidR="001A5F2A" w:rsidRPr="00411C31" w:rsidSect="00034616">
      <w:footerReference w:type="default" r:id="rId8"/>
      <w:pgSz w:w="11906" w:h="16838"/>
      <w:pgMar w:top="709" w:right="850" w:bottom="765" w:left="850" w:header="34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7626BC" w14:textId="77777777" w:rsidR="000A6781" w:rsidRDefault="000A6781">
      <w:pPr>
        <w:spacing w:after="0" w:line="240" w:lineRule="auto"/>
      </w:pPr>
      <w:r>
        <w:separator/>
      </w:r>
    </w:p>
  </w:endnote>
  <w:endnote w:type="continuationSeparator" w:id="0">
    <w:p w14:paraId="4ECB2521" w14:textId="77777777" w:rsidR="000A6781" w:rsidRDefault="000A67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5DDED6" w14:textId="77777777" w:rsidR="001A5F2A" w:rsidRDefault="00000000">
    <w:pPr>
      <w:pStyle w:val="Rodap"/>
      <w:jc w:val="right"/>
    </w:pPr>
    <w:r>
      <w:rPr>
        <w:rFonts w:eastAsia="Arial"/>
        <w:color w:val="666666"/>
        <w:sz w:val="18"/>
      </w:rPr>
      <w:t xml:space="preserve">Página </w:t>
    </w:r>
    <w:r>
      <w:rPr>
        <w:rFonts w:eastAsia="Arial"/>
        <w:color w:val="666666"/>
        <w:sz w:val="18"/>
      </w:rPr>
      <w:fldChar w:fldCharType="begin"/>
    </w:r>
    <w:r>
      <w:rPr>
        <w:rFonts w:eastAsia="Arial"/>
        <w:color w:val="666666"/>
        <w:sz w:val="18"/>
      </w:rPr>
      <w:instrText>PAGE</w:instrText>
    </w:r>
    <w:r>
      <w:rPr>
        <w:rFonts w:eastAsia="Arial"/>
        <w:color w:val="666666"/>
        <w:sz w:val="18"/>
      </w:rPr>
      <w:fldChar w:fldCharType="separate"/>
    </w:r>
    <w:r>
      <w:rPr>
        <w:rFonts w:eastAsia="Arial"/>
        <w:color w:val="666666"/>
        <w:sz w:val="18"/>
      </w:rPr>
      <w:t>1</w:t>
    </w:r>
    <w:r>
      <w:rPr>
        <w:rFonts w:eastAsia="Arial"/>
        <w:color w:val="666666"/>
        <w:sz w:val="18"/>
      </w:rPr>
      <w:fldChar w:fldCharType="end"/>
    </w:r>
    <w:r>
      <w:rPr>
        <w:rFonts w:eastAsia="Arial"/>
        <w:color w:val="666666"/>
        <w:sz w:val="18"/>
      </w:rPr>
      <w:t xml:space="preserve"> de </w:t>
    </w:r>
    <w:r>
      <w:rPr>
        <w:rFonts w:eastAsia="Arial"/>
        <w:color w:val="666666"/>
        <w:sz w:val="18"/>
      </w:rPr>
      <w:fldChar w:fldCharType="begin"/>
    </w:r>
    <w:r>
      <w:rPr>
        <w:rFonts w:eastAsia="Arial"/>
        <w:color w:val="666666"/>
        <w:sz w:val="18"/>
      </w:rPr>
      <w:instrText>NUMPAGES</w:instrText>
    </w:r>
    <w:r>
      <w:rPr>
        <w:rFonts w:eastAsia="Arial"/>
        <w:color w:val="666666"/>
        <w:sz w:val="18"/>
      </w:rPr>
      <w:fldChar w:fldCharType="separate"/>
    </w:r>
    <w:r>
      <w:rPr>
        <w:rFonts w:eastAsia="Arial"/>
        <w:color w:val="666666"/>
        <w:sz w:val="18"/>
      </w:rPr>
      <w:t>1</w:t>
    </w:r>
    <w:r>
      <w:rPr>
        <w:rFonts w:eastAsia="Arial"/>
        <w:color w:val="666666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87449A" w14:textId="77777777" w:rsidR="000A6781" w:rsidRDefault="000A6781">
      <w:pPr>
        <w:spacing w:after="0" w:line="240" w:lineRule="auto"/>
      </w:pPr>
      <w:r>
        <w:separator/>
      </w:r>
    </w:p>
  </w:footnote>
  <w:footnote w:type="continuationSeparator" w:id="0">
    <w:p w14:paraId="112B6E9E" w14:textId="77777777" w:rsidR="000A6781" w:rsidRDefault="000A678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018126">
    <w:abstractNumId w:val="8"/>
  </w:num>
  <w:num w:numId="2" w16cid:durableId="567765005">
    <w:abstractNumId w:val="6"/>
  </w:num>
  <w:num w:numId="3" w16cid:durableId="2120952383">
    <w:abstractNumId w:val="5"/>
  </w:num>
  <w:num w:numId="4" w16cid:durableId="1678075329">
    <w:abstractNumId w:val="4"/>
  </w:num>
  <w:num w:numId="5" w16cid:durableId="1926062218">
    <w:abstractNumId w:val="7"/>
  </w:num>
  <w:num w:numId="6" w16cid:durableId="599409056">
    <w:abstractNumId w:val="3"/>
  </w:num>
  <w:num w:numId="7" w16cid:durableId="1601840090">
    <w:abstractNumId w:val="2"/>
  </w:num>
  <w:num w:numId="8" w16cid:durableId="216818260">
    <w:abstractNumId w:val="1"/>
  </w:num>
  <w:num w:numId="9" w16cid:durableId="798763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66CC"/>
    <w:rsid w:val="00034616"/>
    <w:rsid w:val="0006063C"/>
    <w:rsid w:val="000A6781"/>
    <w:rsid w:val="00127663"/>
    <w:rsid w:val="0015074B"/>
    <w:rsid w:val="001653D2"/>
    <w:rsid w:val="001A5F2A"/>
    <w:rsid w:val="0029639D"/>
    <w:rsid w:val="002E5510"/>
    <w:rsid w:val="00326F90"/>
    <w:rsid w:val="003B17B5"/>
    <w:rsid w:val="00411C31"/>
    <w:rsid w:val="00562B1B"/>
    <w:rsid w:val="005F1A34"/>
    <w:rsid w:val="007976C9"/>
    <w:rsid w:val="00813B47"/>
    <w:rsid w:val="00AA1D8D"/>
    <w:rsid w:val="00AB1EB2"/>
    <w:rsid w:val="00B47730"/>
    <w:rsid w:val="00B96EB3"/>
    <w:rsid w:val="00BC3613"/>
    <w:rsid w:val="00C0274F"/>
    <w:rsid w:val="00CB0664"/>
    <w:rsid w:val="00CD2821"/>
    <w:rsid w:val="00D84D81"/>
    <w:rsid w:val="00E05882"/>
    <w:rsid w:val="00FA3F37"/>
    <w:rsid w:val="00FB7C37"/>
    <w:rsid w:val="00FC693F"/>
    <w:rsid w:val="00FD1C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A2004EA"/>
  <w14:defaultImageDpi w14:val="300"/>
  <w15:docId w15:val="{DFC796C1-CE44-41F8-B3C0-A3891AC8AA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66CC"/>
    <w:pPr>
      <w:spacing w:after="100" w:line="252" w:lineRule="auto"/>
    </w:pPr>
    <w:rPr>
      <w:color w:val="000000"/>
      <w:sz w:val="21"/>
    </w:rPr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spacing w:before="60" w:after="12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6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customXml" Target="../customXml/item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ustomXml" Target="../customXml/item2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93B981485C9E24DAE651C97D9FBC267" ma:contentTypeVersion="9" ma:contentTypeDescription="Criar um novo documento." ma:contentTypeScope="" ma:versionID="67106ac685bde41cc0caab8279921af5">
  <xsd:schema xmlns:xsd="http://www.w3.org/2001/XMLSchema" xmlns:xs="http://www.w3.org/2001/XMLSchema" xmlns:p="http://schemas.microsoft.com/office/2006/metadata/properties" xmlns:ns2="32f33a6e-f018-4796-a6d6-b8c30f0661e9" xmlns:ns3="59ec22bb-74c1-4c3c-af96-122e757b18d2" targetNamespace="http://schemas.microsoft.com/office/2006/metadata/properties" ma:root="true" ma:fieldsID="6a225e97788944c998cfd0bee463245c" ns2:_="" ns3:_="">
    <xsd:import namespace="32f33a6e-f018-4796-a6d6-b8c30f0661e9"/>
    <xsd:import namespace="59ec22bb-74c1-4c3c-af96-122e757b18d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f33a6e-f018-4796-a6d6-b8c30f0661e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Etiquetas de Imagem" ma:readOnly="false" ma:fieldId="{5cf76f15-5ced-4ddc-b409-7134ff3c332f}" ma:taxonomyMulti="true" ma:sspId="1374c586-51ca-419d-b13a-551147e708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ec22bb-74c1-4c3c-af96-122e757b18d2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281605ea-d3cc-4310-8c97-aa0e64c9f496}" ma:internalName="TaxCatchAll" ma:showField="CatchAllData" ma:web="59ec22bb-74c1-4c3c-af96-122e757b18d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9ec22bb-74c1-4c3c-af96-122e757b18d2" xsi:nil="true"/>
    <lcf76f155ced4ddcb4097134ff3c332f xmlns="32f33a6e-f018-4796-a6d6-b8c30f0661e9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6582D8E-F348-4B6D-AE8D-B3E217A12F2A}"/>
</file>

<file path=customXml/itemProps3.xml><?xml version="1.0" encoding="utf-8"?>
<ds:datastoreItem xmlns:ds="http://schemas.openxmlformats.org/officeDocument/2006/customXml" ds:itemID="{88EFF2C9-AFA9-4217-A51B-87C56E8CDD69}"/>
</file>

<file path=customXml/itemProps4.xml><?xml version="1.0" encoding="utf-8"?>
<ds:datastoreItem xmlns:ds="http://schemas.openxmlformats.org/officeDocument/2006/customXml" ds:itemID="{36207978-A285-4CC4-83EC-2FC22E580A12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1676</Words>
  <Characters>9053</Characters>
  <Application>Microsoft Office Word</Application>
  <DocSecurity>0</DocSecurity>
  <Lines>75</Lines>
  <Paragraphs>21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Proposta de Sistema — template obrigatório</vt:lpstr>
      <vt:lpstr/>
    </vt:vector>
  </TitlesOfParts>
  <Manager/>
  <Company/>
  <LinksUpToDate>false</LinksUpToDate>
  <CharactersWithSpaces>10708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Proposta de Sistema — template obrigatório</dc:title>
  <dc:subject>Laboratório de Desenvolvimento de Software</dc:subject>
  <dc:creator>Docente da Unidade Curricular</dc:creator>
  <cp:keywords>LDS, proposta de sistema, template</cp:keywords>
  <dc:description>Template obrigatório com dados de exemplo e instruções pedagógicas.</dc:description>
  <cp:lastModifiedBy>Célio Domingos De Faria Carvalho</cp:lastModifiedBy>
  <cp:revision>15</cp:revision>
  <dcterms:created xsi:type="dcterms:W3CDTF">2013-12-23T23:15:00Z</dcterms:created>
  <dcterms:modified xsi:type="dcterms:W3CDTF">2026-09-13T18:42:00Z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0x010100293B981485C9E24DAE651C97D9FBC267</vt:lpwstr>
  </property>
</Properties>
</file>