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4" w:space="0" w:color="2E75B6"/>
          <w:left w:val="single" w:sz="14" w:space="0" w:color="2E75B6"/>
          <w:bottom w:val="single" w:sz="14" w:space="0" w:color="2E75B6"/>
          <w:right w:val="single" w:sz="14" w:space="0" w:color="2E75B6"/>
          <w:insideH w:val="single" w:sz="14" w:space="0" w:color="2E75B6"/>
          <w:insideV w:val="single" w:sz="14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10204"/>
      </w:tblGrid>
      <w:tr w:rsidR="001A5F2A" w:rsidRPr="001653D2" w14:paraId="7FAA97E9" w14:textId="77777777">
        <w:trPr>
          <w:jc w:val="center"/>
        </w:trPr>
        <w:tc>
          <w:tcPr>
            <w:tcW w:w="10204" w:type="dxa"/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88275" w14:textId="3347CA3E" w:rsidR="001A5F2A" w:rsidRPr="00411C31" w:rsidRDefault="00000000">
            <w:pPr>
              <w:spacing w:after="4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szCs w:val="18"/>
                <w:lang w:val="pt-PT"/>
              </w:rPr>
              <w:t xml:space="preserve">INSTRUÇÕES DE UTILIZAÇÃO DO </w:t>
            </w:r>
            <w:r w:rsidR="001653D2">
              <w:rPr>
                <w:rFonts w:asciiTheme="majorHAnsi" w:eastAsia="Arial" w:hAnsiTheme="majorHAnsi" w:cstheme="majorHAnsi"/>
                <w:b/>
                <w:color w:val="17365D"/>
                <w:sz w:val="18"/>
                <w:szCs w:val="18"/>
                <w:lang w:val="pt-PT"/>
              </w:rPr>
              <w:t>TEMPLATE</w:t>
            </w: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szCs w:val="18"/>
                <w:lang w:val="pt-PT"/>
              </w:rPr>
              <w:t xml:space="preserve"> — ELIMINAR DA PROPOSTA DE SISTEMA REAL</w:t>
            </w:r>
          </w:p>
          <w:p w14:paraId="09B1A8EF" w14:textId="1278DC06" w:rsidR="001A5F2A" w:rsidRPr="00411C31" w:rsidRDefault="001653D2">
            <w:pPr>
              <w:spacing w:after="0" w:line="245" w:lineRule="auto"/>
              <w:rPr>
                <w:rFonts w:asciiTheme="majorHAnsi" w:hAnsiTheme="majorHAnsi" w:cstheme="majorHAnsi"/>
                <w:sz w:val="17"/>
                <w:szCs w:val="17"/>
                <w:lang w:val="pt-PT"/>
              </w:rPr>
            </w:pPr>
            <w:r w:rsidRPr="001653D2"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  <w:t>Este ficheiro é o template obrigatório da Proposta de Sistema e não pode ser substituído por um template próprio. Preserve a estrutura, a ordem das secções, a designação dos campos e a linha gráfica. Substitua os exemplos a amarelo pelos dados reais, acrescente as linhas necessárias na tabela e elimine todas as caixas azuis antes de exportar para PDF. O parágrafo da secção 5 é obrigatório e permanece no documento final. O template original fica em 01.01-templates; a proposta real é exportada como m1-proposta-sistema-v01.pdf e arquivada em 04-artefactos-tecnicos/04.01-proposta-de-sistema-e-declaracao-de-ambito. A Proposta de Sistema, a Declaração de Âmbito e a CCA devem ser homologadas pelo docente antes da submissão, ficando o respetivo e-mail arquivado segundo o Regulamento da UC.</w:t>
            </w:r>
          </w:p>
        </w:tc>
      </w:tr>
    </w:tbl>
    <w:p w14:paraId="4E92C399" w14:textId="77777777" w:rsidR="001A5F2A" w:rsidRPr="00411C31" w:rsidRDefault="00000000">
      <w:pPr>
        <w:spacing w:before="200" w:after="0"/>
        <w:jc w:val="center"/>
        <w:rPr>
          <w:rFonts w:asciiTheme="majorHAnsi" w:hAnsiTheme="majorHAnsi" w:cstheme="majorHAnsi"/>
          <w:lang w:val="pt-PT"/>
        </w:rPr>
      </w:pPr>
      <w:r w:rsidRPr="00411C31">
        <w:rPr>
          <w:rFonts w:asciiTheme="majorHAnsi" w:eastAsia="Arial" w:hAnsiTheme="majorHAnsi" w:cstheme="majorHAnsi"/>
          <w:b/>
          <w:color w:val="2E75B6"/>
          <w:sz w:val="17"/>
          <w:lang w:val="pt-PT"/>
        </w:rPr>
        <w:t>LABORATÓRIO DE DESENVOLVIMENTO DE SOFTWARE</w:t>
      </w:r>
    </w:p>
    <w:p w14:paraId="6F66AB75" w14:textId="77777777" w:rsidR="001A5F2A" w:rsidRPr="00411C31" w:rsidRDefault="00000000">
      <w:pPr>
        <w:pStyle w:val="Ttulo"/>
        <w:jc w:val="center"/>
        <w:rPr>
          <w:rFonts w:cstheme="majorHAnsi"/>
          <w:lang w:val="pt-PT"/>
        </w:rPr>
      </w:pPr>
      <w:r w:rsidRPr="00411C31">
        <w:rPr>
          <w:rFonts w:eastAsia="Arial" w:cstheme="majorHAnsi"/>
          <w:lang w:val="pt-PT"/>
        </w:rPr>
        <w:t>PROPOSTA DE SISTEMA</w:t>
      </w:r>
    </w:p>
    <w:p w14:paraId="50CC9067" w14:textId="77777777" w:rsidR="001A5F2A" w:rsidRPr="00411C31" w:rsidRDefault="00000000">
      <w:pPr>
        <w:keepNext/>
        <w:spacing w:before="260" w:after="120"/>
        <w:rPr>
          <w:rFonts w:asciiTheme="majorHAnsi" w:hAnsiTheme="majorHAnsi" w:cstheme="majorHAnsi"/>
          <w:lang w:val="pt-PT"/>
        </w:rPr>
      </w:pPr>
      <w:r w:rsidRPr="00411C31">
        <w:rPr>
          <w:rFonts w:asciiTheme="majorHAnsi" w:eastAsia="Arial" w:hAnsiTheme="majorHAnsi" w:cstheme="majorHAnsi"/>
          <w:b/>
          <w:color w:val="17365D"/>
          <w:sz w:val="23"/>
          <w:lang w:val="pt-PT"/>
        </w:rPr>
        <w:t>1. Identificação do sistema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712"/>
      </w:tblGrid>
      <w:tr w:rsidR="001A5F2A" w:rsidRPr="00411C31" w14:paraId="01AB7B14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CA4A5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9"/>
                <w:lang w:val="pt-PT"/>
              </w:rPr>
              <w:t>Grupo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536FE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9"/>
                <w:lang w:val="pt-PT"/>
              </w:rPr>
              <w:t>Grupo 01</w:t>
            </w:r>
          </w:p>
        </w:tc>
      </w:tr>
      <w:tr w:rsidR="001A5F2A" w:rsidRPr="00411C31" w14:paraId="2EE61FE4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D68B6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9"/>
                <w:lang w:val="pt-PT"/>
              </w:rPr>
              <w:t>Designação do sistema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DBAB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proofErr w:type="spellStart"/>
            <w:r w:rsidRPr="00411C31">
              <w:rPr>
                <w:rFonts w:asciiTheme="majorHAnsi" w:eastAsia="Arial" w:hAnsiTheme="majorHAnsi" w:cstheme="majorHAnsi"/>
                <w:sz w:val="19"/>
                <w:lang w:val="pt-PT"/>
              </w:rPr>
              <w:t>MedStock</w:t>
            </w:r>
            <w:proofErr w:type="spellEnd"/>
          </w:p>
        </w:tc>
      </w:tr>
      <w:tr w:rsidR="001A5F2A" w:rsidRPr="001653D2" w14:paraId="41EBE058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22F8A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9"/>
                <w:lang w:val="pt-PT"/>
              </w:rPr>
              <w:t>Domínio de aplicação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6A66F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9"/>
                <w:lang w:val="pt-PT"/>
              </w:rPr>
              <w:t>Gestão de medicamentos e inventário farmacêutico</w:t>
            </w:r>
          </w:p>
        </w:tc>
      </w:tr>
    </w:tbl>
    <w:p w14:paraId="1ECAAA18" w14:textId="77777777" w:rsidR="001A5F2A" w:rsidRPr="00411C31" w:rsidRDefault="00000000">
      <w:pPr>
        <w:keepNext/>
        <w:spacing w:before="260" w:after="120"/>
        <w:rPr>
          <w:rFonts w:asciiTheme="majorHAnsi" w:hAnsiTheme="majorHAnsi" w:cstheme="majorHAnsi"/>
          <w:lang w:val="pt-PT"/>
        </w:rPr>
      </w:pPr>
      <w:r w:rsidRPr="00411C31">
        <w:rPr>
          <w:rFonts w:asciiTheme="majorHAnsi" w:eastAsia="Arial" w:hAnsiTheme="majorHAnsi" w:cstheme="majorHAnsi"/>
          <w:b/>
          <w:color w:val="17365D"/>
          <w:sz w:val="23"/>
          <w:lang w:val="pt-PT"/>
        </w:rPr>
        <w:t>2. Apresentação do sistema</w:t>
      </w:r>
    </w:p>
    <w:tbl>
      <w:tblPr>
        <w:tblW w:w="0" w:type="auto"/>
        <w:jc w:val="center"/>
        <w:tblBorders>
          <w:top w:val="single" w:sz="14" w:space="0" w:color="2E75B6"/>
          <w:left w:val="single" w:sz="14" w:space="0" w:color="2E75B6"/>
          <w:bottom w:val="single" w:sz="14" w:space="0" w:color="2E75B6"/>
          <w:right w:val="single" w:sz="14" w:space="0" w:color="2E75B6"/>
          <w:insideH w:val="single" w:sz="14" w:space="0" w:color="2E75B6"/>
          <w:insideV w:val="single" w:sz="14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10204"/>
        <w:gridCol w:w="20"/>
      </w:tblGrid>
      <w:tr w:rsidR="001A5F2A" w:rsidRPr="001653D2" w14:paraId="198DFDE2" w14:textId="77777777">
        <w:trPr>
          <w:gridAfter w:val="1"/>
          <w:wAfter w:w="20" w:type="dxa"/>
          <w:jc w:val="center"/>
        </w:trPr>
        <w:tc>
          <w:tcPr>
            <w:tcW w:w="10204" w:type="dxa"/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C0CFE" w14:textId="77777777" w:rsidR="001A5F2A" w:rsidRPr="00411C31" w:rsidRDefault="00000000">
            <w:pPr>
              <w:spacing w:after="4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szCs w:val="18"/>
                <w:lang w:val="pt-PT"/>
              </w:rPr>
              <w:t>CONTEÚDO DA APRESENTAÇÃO — ELIMINAR DA PROPOSTA DE SISTEMA REAL</w:t>
            </w:r>
          </w:p>
          <w:p w14:paraId="7DBB67E7" w14:textId="04DA217A" w:rsidR="001A5F2A" w:rsidRPr="00D84D81" w:rsidRDefault="00000000" w:rsidP="00D84D81">
            <w:pPr>
              <w:spacing w:after="0" w:line="245" w:lineRule="auto"/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  <w:t xml:space="preserve">Redija dois ou mais parágrafos claros que expliquem: o problema ou necessidade; os utilizadores ou beneficiários; a solução proposta; e a utilidade ou o valor esperado do sistema. Não inclua arquitetura, tecnologias, requisitos detalhados, pontos ou estimativas, tarefas, milestones, atribuições aos alunos ou limites detalhados do projeto. </w:t>
            </w:r>
            <w:r w:rsidR="00D84D81" w:rsidRPr="00D84D81"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  <w:t>Os limites detalhados do projeto pertencem à Declaração de Âmbito; as restantes matérias pertencem aos documentos técnicos e de planeamento posteriores.</w:t>
            </w:r>
            <w:r w:rsidR="00D84D81"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  <w:t xml:space="preserve"> </w:t>
            </w:r>
            <w:r w:rsidR="00D84D81" w:rsidRPr="00D84D81"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  <w:t>A Proposta de Sistema tem cariz comercial e destina-se a apresentar o sistema ao cliente. Por esse motivo, não deve incluir conteúdo técnico que o cliente não compreenda ou compreenda apenas de forma limitada.</w:t>
            </w:r>
          </w:p>
        </w:tc>
      </w:tr>
      <w:tr w:rsidR="001A5F2A" w:rsidRPr="001653D2" w14:paraId="45300CAE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jc w:val="center"/>
        </w:trPr>
        <w:tc>
          <w:tcPr>
            <w:tcW w:w="10204" w:type="dxa"/>
            <w:gridSpan w:val="2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7518F68" w14:textId="77777777" w:rsidR="001A5F2A" w:rsidRPr="00411C31" w:rsidRDefault="00000000">
            <w:pPr>
              <w:spacing w:after="120" w:line="259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9"/>
                <w:lang w:val="pt-PT"/>
              </w:rPr>
              <w:t xml:space="preserve">O </w:t>
            </w:r>
            <w:proofErr w:type="spellStart"/>
            <w:r w:rsidRPr="00411C31">
              <w:rPr>
                <w:rFonts w:asciiTheme="majorHAnsi" w:eastAsia="Arial" w:hAnsiTheme="majorHAnsi" w:cstheme="majorHAnsi"/>
                <w:sz w:val="19"/>
                <w:lang w:val="pt-PT"/>
              </w:rPr>
              <w:t>MedStock</w:t>
            </w:r>
            <w:proofErr w:type="spellEnd"/>
            <w:r w:rsidRPr="00411C31">
              <w:rPr>
                <w:rFonts w:asciiTheme="majorHAnsi" w:eastAsia="Arial" w:hAnsiTheme="majorHAnsi" w:cstheme="majorHAnsi"/>
                <w:sz w:val="19"/>
                <w:lang w:val="pt-PT"/>
              </w:rPr>
              <w:t xml:space="preserve"> é um sistema destinado a apoiar a gestão de medicamentos e de outros produtos sujeitos a controlo de stock. Pretende responder às dificuldades sentidas por pequenas farmácias e unidades de saúde na manutenção de informação atualizada sobre produtos, lotes, existências e prazos de validade, reduzindo a dependência de registos dispersos e a possibilidade de erros nas operações diárias.</w:t>
            </w:r>
          </w:p>
          <w:p w14:paraId="0EF76D7D" w14:textId="77777777" w:rsidR="001A5F2A" w:rsidRPr="00411C31" w:rsidRDefault="00000000">
            <w:pPr>
              <w:spacing w:after="0" w:line="259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9"/>
                <w:lang w:val="pt-PT"/>
              </w:rPr>
              <w:t>O sistema permitirá manter um catálogo centralizado, registar entradas e saídas, consultar o stock disponível e acompanhar níveis mínimos e produtos com validade próxima. Diferentes atores terão permissões adequadas às suas responsabilidades. A informação histórica permitirá confirmar quem efetuou cada operação e apoiar verificações internas ou inspeções. Espera-se, assim, melhorar a rastreabilidade, reduzir ruturas de stock e diminuir perdas de produtos por expiração.</w:t>
            </w:r>
          </w:p>
        </w:tc>
      </w:tr>
    </w:tbl>
    <w:p w14:paraId="72D25BBB" w14:textId="61286ABB" w:rsidR="00813B47" w:rsidRPr="00411C31" w:rsidRDefault="00813B47" w:rsidP="00813B47">
      <w:pPr>
        <w:keepNext/>
        <w:spacing w:before="260" w:after="120"/>
        <w:rPr>
          <w:rFonts w:asciiTheme="majorHAnsi" w:hAnsiTheme="majorHAnsi" w:cstheme="majorHAnsi"/>
          <w:lang w:val="pt-PT"/>
        </w:rPr>
      </w:pPr>
      <w:r w:rsidRPr="00411C31">
        <w:rPr>
          <w:rFonts w:asciiTheme="majorHAnsi" w:eastAsia="Arial" w:hAnsiTheme="majorHAnsi" w:cstheme="majorHAnsi"/>
          <w:b/>
          <w:color w:val="17365D"/>
          <w:sz w:val="23"/>
          <w:lang w:val="pt-PT"/>
        </w:rPr>
        <w:t>3. Atores do sistema</w:t>
      </w:r>
    </w:p>
    <w:tbl>
      <w:tblPr>
        <w:tblW w:w="0" w:type="auto"/>
        <w:jc w:val="center"/>
        <w:tblBorders>
          <w:top w:val="single" w:sz="14" w:space="0" w:color="2E75B6"/>
          <w:left w:val="single" w:sz="14" w:space="0" w:color="2E75B6"/>
          <w:bottom w:val="single" w:sz="14" w:space="0" w:color="2E75B6"/>
          <w:right w:val="single" w:sz="14" w:space="0" w:color="2E75B6"/>
          <w:insideH w:val="single" w:sz="14" w:space="0" w:color="2E75B6"/>
          <w:insideV w:val="single" w:sz="14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813B47" w:rsidRPr="001653D2" w14:paraId="6F590871" w14:textId="77777777" w:rsidTr="00813B47">
        <w:trPr>
          <w:jc w:val="center"/>
        </w:trPr>
        <w:tc>
          <w:tcPr>
            <w:tcW w:w="10205" w:type="dxa"/>
            <w:gridSpan w:val="2"/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671A1" w14:textId="57857A1A" w:rsidR="00813B47" w:rsidRPr="00411C31" w:rsidRDefault="00813B47" w:rsidP="00813B47">
            <w:pPr>
              <w:spacing w:after="4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szCs w:val="18"/>
                <w:lang w:val="pt-PT"/>
              </w:rPr>
              <w:t>IDENTIFICAÇÃO DOS ATORES — ELIMINAR DA PROPOSTA DE SISTEMA REAL</w:t>
            </w:r>
          </w:p>
          <w:p w14:paraId="692FF1B8" w14:textId="257FE2A0" w:rsidR="00813B47" w:rsidRPr="00411C31" w:rsidRDefault="00813B47" w:rsidP="00813B47">
            <w:pPr>
              <w:spacing w:after="0" w:line="245" w:lineRule="auto"/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  <w:t>Identifique os papéis desempenhados pelas pessoas e, quando aplicável, os sistemas externos que interagem diretamente com o sistema proposto. Registe um ator por linha, utilizando uma designação funcional e estável, como «Operador de Armazém», e não o nome de uma pessoa concreta. A descrição deve explicar resumidamente quem o ator representa e qual é a sua intervenção principal no sistema. Não inclua beneficiários que não interajam diretamente com o sistema, nem descreva nesta tabela todas as permissões ou operações detalhadas de cada ator.</w:t>
            </w:r>
          </w:p>
        </w:tc>
      </w:tr>
      <w:tr w:rsidR="00813B47" w:rsidRPr="00411C31" w14:paraId="207079D3" w14:textId="77777777" w:rsidTr="00813B4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2A9B04" w14:textId="383C8592" w:rsidR="00813B47" w:rsidRPr="00411C31" w:rsidRDefault="00E05882" w:rsidP="00987369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>
              <w:rPr>
                <w:rFonts w:asciiTheme="majorHAnsi" w:eastAsia="Arial" w:hAnsiTheme="majorHAnsi" w:cstheme="majorHAnsi"/>
                <w:b/>
                <w:color w:val="FFFFFF"/>
                <w:sz w:val="18"/>
                <w:lang w:val="pt-PT"/>
              </w:rPr>
              <w:t>Ator</w:t>
            </w:r>
          </w:p>
        </w:tc>
        <w:tc>
          <w:tcPr>
            <w:tcW w:w="7937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CF3C4" w14:textId="77777777" w:rsidR="00813B47" w:rsidRPr="00411C31" w:rsidRDefault="00813B47" w:rsidP="00987369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FFFFFF"/>
                <w:sz w:val="18"/>
                <w:lang w:val="pt-PT"/>
              </w:rPr>
              <w:t>Descrição</w:t>
            </w:r>
          </w:p>
        </w:tc>
      </w:tr>
      <w:tr w:rsidR="00813B47" w:rsidRPr="001653D2" w14:paraId="486B710D" w14:textId="77777777" w:rsidTr="00813B4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FE6268" w14:textId="1D48B77C" w:rsidR="00813B47" w:rsidRPr="00411C31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Administrador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7BB52FC" w14:textId="56F188D5" w:rsidR="00813B47" w:rsidRPr="00411C31" w:rsidRDefault="00411C31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Representa o utilizador responsável pela gestão das contas, dos perfis de acesso e das configurações gerais do sistema. Garante que cada utilizador dispõe apenas das permissões correspondentes às suas funções.</w:t>
            </w:r>
          </w:p>
        </w:tc>
      </w:tr>
      <w:tr w:rsidR="00813B47" w:rsidRPr="001653D2" w14:paraId="64B20C3B" w14:textId="77777777" w:rsidTr="00813B4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41DB5C3" w14:textId="4FA8AE43" w:rsidR="00813B47" w:rsidRPr="00411C31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Farmacêutico Responsável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D29BDD" w14:textId="1B075447" w:rsidR="00813B47" w:rsidRPr="00AB1EB2" w:rsidRDefault="00AB1EB2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AB1EB2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Representa o profissional responsável pela validação e consulta da informação técnica dos medicamentos. Intervém nas operações que exigem conhecimento farmacêutico ou responsabilidade sobre a conformidade dos produtos.</w:t>
            </w:r>
          </w:p>
        </w:tc>
      </w:tr>
      <w:tr w:rsidR="00813B47" w:rsidRPr="001653D2" w14:paraId="24EE0F6B" w14:textId="77777777" w:rsidTr="00813B4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7BDD827" w14:textId="18EC04FC" w:rsidR="00813B47" w:rsidRPr="00411C31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Gestor de Stock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919FC39" w14:textId="19459240" w:rsidR="00813B47" w:rsidRPr="00AB1EB2" w:rsidRDefault="00AB1EB2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AB1EB2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Representa o utilizador responsável pelo controlo global das existências, pela definição dos níveis mínimos de stock e pela supervisão das entradas, saídas, perdas e ajustes. Consulta alertas e relatórios para apoiar as decisões de aprovisionamento.</w:t>
            </w:r>
          </w:p>
        </w:tc>
      </w:tr>
      <w:tr w:rsidR="00813B47" w:rsidRPr="001653D2" w14:paraId="5A062411" w14:textId="77777777" w:rsidTr="00813B4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F561E1" w14:textId="0B9C1B66" w:rsidR="00813B47" w:rsidRPr="00411C31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lastRenderedPageBreak/>
              <w:t>Operador de Armazém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B8A106" w14:textId="1A754534" w:rsidR="00813B47" w:rsidRPr="00AB1EB2" w:rsidRDefault="00AB1EB2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AB1EB2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Representa o utilizador que executa as operações diárias de receção, armazenamento, movimentação, devolução e registo de perdas de produtos. Mantém atualizados os lotes, as validades e as localizações físicas.</w:t>
            </w:r>
          </w:p>
        </w:tc>
      </w:tr>
      <w:tr w:rsidR="00813B47" w:rsidRPr="001653D2" w14:paraId="5B5316CA" w14:textId="77777777" w:rsidTr="00813B4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4D3012D" w14:textId="3F140BE5" w:rsidR="00813B47" w:rsidRPr="00411C31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Operador de Caixa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DE0FCE8" w14:textId="530166C2" w:rsidR="00813B47" w:rsidRPr="00AB1EB2" w:rsidRDefault="00AB1EB2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AB1EB2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Representa o utilizador que consulta a disponibilidade dos produtos e regista as saídas associadas ao atendimento. O seu acesso fica limitado à informação e às operações necessárias à realização das vendas.</w:t>
            </w:r>
          </w:p>
        </w:tc>
      </w:tr>
      <w:tr w:rsidR="00411C31" w:rsidRPr="001653D2" w14:paraId="194087B2" w14:textId="77777777" w:rsidTr="00813B4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E0416E" w14:textId="6F330EE3" w:rsidR="00411C31" w:rsidRPr="00411C31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[Nome do ator]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03AC265" w14:textId="21F46B8C" w:rsidR="00411C31" w:rsidRPr="00AB1EB2" w:rsidRDefault="00AB1EB2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AB1EB2">
              <w:rPr>
                <w:rFonts w:asciiTheme="majorHAnsi" w:hAnsiTheme="majorHAnsi" w:cstheme="majorHAnsi"/>
                <w:sz w:val="18"/>
                <w:szCs w:val="18"/>
                <w:lang w:val="pt-PT"/>
              </w:rPr>
              <w:t>[Descrição resumida de quem representa e da sua intervenção principal no sistema]</w:t>
            </w:r>
          </w:p>
        </w:tc>
      </w:tr>
    </w:tbl>
    <w:p w14:paraId="24F0C65A" w14:textId="57CA434C" w:rsidR="00813B47" w:rsidRPr="00411C31" w:rsidRDefault="00813B47">
      <w:pPr>
        <w:rPr>
          <w:rFonts w:asciiTheme="majorHAnsi" w:hAnsiTheme="majorHAnsi" w:cstheme="majorHAnsi"/>
          <w:lang w:val="pt-PT"/>
        </w:rPr>
      </w:pPr>
    </w:p>
    <w:p w14:paraId="0154CE1C" w14:textId="44DC2EFC" w:rsidR="001A5F2A" w:rsidRPr="00411C31" w:rsidRDefault="00FD1C44">
      <w:pPr>
        <w:keepNext/>
        <w:spacing w:before="260" w:after="120"/>
        <w:rPr>
          <w:rFonts w:asciiTheme="majorHAnsi" w:hAnsiTheme="majorHAnsi" w:cstheme="majorHAnsi"/>
          <w:lang w:val="pt-PT"/>
        </w:rPr>
      </w:pPr>
      <w:r>
        <w:rPr>
          <w:rFonts w:asciiTheme="majorHAnsi" w:eastAsia="Arial" w:hAnsiTheme="majorHAnsi" w:cstheme="majorHAnsi"/>
          <w:b/>
          <w:color w:val="17365D"/>
          <w:sz w:val="23"/>
          <w:lang w:val="pt-PT"/>
        </w:rPr>
        <w:t>4</w:t>
      </w:r>
      <w:r w:rsidRPr="00411C31">
        <w:rPr>
          <w:rFonts w:asciiTheme="majorHAnsi" w:eastAsia="Arial" w:hAnsiTheme="majorHAnsi" w:cstheme="majorHAnsi"/>
          <w:b/>
          <w:color w:val="17365D"/>
          <w:sz w:val="23"/>
          <w:lang w:val="pt-PT"/>
        </w:rPr>
        <w:t>. Funcionalidades principais</w:t>
      </w:r>
    </w:p>
    <w:tbl>
      <w:tblPr>
        <w:tblW w:w="0" w:type="auto"/>
        <w:jc w:val="center"/>
        <w:tblBorders>
          <w:top w:val="single" w:sz="14" w:space="0" w:color="2E75B6"/>
          <w:left w:val="single" w:sz="14" w:space="0" w:color="2E75B6"/>
          <w:bottom w:val="single" w:sz="14" w:space="0" w:color="2E75B6"/>
          <w:right w:val="single" w:sz="14" w:space="0" w:color="2E75B6"/>
          <w:insideH w:val="single" w:sz="14" w:space="0" w:color="2E75B6"/>
          <w:insideV w:val="single" w:sz="14" w:space="0" w:color="2E75B6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438"/>
        <w:gridCol w:w="6746"/>
        <w:gridCol w:w="68"/>
      </w:tblGrid>
      <w:tr w:rsidR="001A5F2A" w:rsidRPr="001653D2" w14:paraId="4978BBAC" w14:textId="77777777">
        <w:trPr>
          <w:gridAfter w:val="1"/>
          <w:wAfter w:w="68" w:type="dxa"/>
          <w:jc w:val="center"/>
        </w:trPr>
        <w:tc>
          <w:tcPr>
            <w:tcW w:w="10204" w:type="dxa"/>
            <w:gridSpan w:val="3"/>
            <w:shd w:val="clear" w:color="auto" w:fill="D9EAF7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3C803" w14:textId="77777777" w:rsidR="001A5F2A" w:rsidRPr="00411C31" w:rsidRDefault="00000000">
            <w:pPr>
              <w:spacing w:after="40" w:line="245" w:lineRule="auto"/>
              <w:rPr>
                <w:rFonts w:asciiTheme="majorHAnsi" w:hAnsiTheme="majorHAnsi" w:cstheme="majorHAnsi"/>
                <w:sz w:val="18"/>
                <w:szCs w:val="18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szCs w:val="18"/>
                <w:lang w:val="pt-PT"/>
              </w:rPr>
              <w:t>PREENCHIMENTO DA TABELA — ELIMINAR DA PROPOSTA DE SISTEMA REAL</w:t>
            </w:r>
          </w:p>
          <w:p w14:paraId="4DCCEBA3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sz w:val="17"/>
                <w:szCs w:val="17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7"/>
                <w:szCs w:val="17"/>
                <w:lang w:val="pt-PT"/>
              </w:rPr>
              <w:t>Registe uma funcionalidade principal por linha e atribua-lhe um código único e estável no formato F001, F002, F003, etc. A descrição deve apresentar a utilização esperada, os dados relevantes, as principais regras de negócio e as permissões essenciais, sempre na perspetiva do cliente e sem detalhar a solução técnica. Não registe tarefas de desenvolvimento, documentos ou atividades de gestão. A Declaração de Âmbito utilizará estes códigos para identificar as funcionalidades abrangidas e excluídas; a Especificação de Requisitos poderá posteriormente decompor cada funcionalidade em vários requisitos. Acrescente as linhas necessárias e elimine integralmente os exemplos antes da utilização real.</w:t>
            </w:r>
          </w:p>
        </w:tc>
      </w:tr>
      <w:tr w:rsidR="001A5F2A" w:rsidRPr="00411C31" w14:paraId="76000FFA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tblHeader/>
          <w:jc w:val="center"/>
        </w:trPr>
        <w:tc>
          <w:tcPr>
            <w:tcW w:w="102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48369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FFFFFF"/>
                <w:sz w:val="18"/>
                <w:lang w:val="pt-PT"/>
              </w:rPr>
              <w:t>Código</w:t>
            </w:r>
          </w:p>
        </w:tc>
        <w:tc>
          <w:tcPr>
            <w:tcW w:w="2437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22964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FFFFFF"/>
                <w:sz w:val="18"/>
                <w:lang w:val="pt-PT"/>
              </w:rPr>
              <w:t>Título</w:t>
            </w:r>
          </w:p>
        </w:tc>
        <w:tc>
          <w:tcPr>
            <w:tcW w:w="6746" w:type="dxa"/>
            <w:gridSpan w:val="2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A976D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FFFFFF"/>
                <w:sz w:val="18"/>
                <w:lang w:val="pt-PT"/>
              </w:rPr>
              <w:t>Descrição</w:t>
            </w:r>
          </w:p>
        </w:tc>
      </w:tr>
      <w:tr w:rsidR="001A5F2A" w:rsidRPr="001653D2" w14:paraId="6B11054F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71F2C9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F001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D7C0AB8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lang w:val="pt-PT"/>
              </w:rPr>
              <w:t>Autenticação e controlo de acesso</w:t>
            </w:r>
          </w:p>
        </w:tc>
        <w:tc>
          <w:tcPr>
            <w:tcW w:w="6746" w:type="dxa"/>
            <w:gridSpan w:val="2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AB41EDD" w14:textId="77777777" w:rsidR="001A5F2A" w:rsidRPr="00411C31" w:rsidRDefault="00000000">
            <w:pPr>
              <w:spacing w:after="0" w:line="247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O sistema deve permitir que cada utilizador aceda através de uma conta individual e de um perfil associado às suas funções. O Administrador cria, ativa, bloqueia e desativa contas, atribui perfis e inicia a reposição de credenciais. Um utilizador inativo ou bloqueado não pode iniciar sessão. O Operador de Caixa terá acesso apenas às consultas e operações necessárias ao atendimento; o Operador de Armazém poderá tratar movimentos e dados logísticos; o Gestor de Stock poderá configurar regras de controlo; e o Farmacêutico Responsável terá acesso às informações técnicas reservadas. As operações relevantes devem ficar associadas ao utilizador que as realizou.</w:t>
            </w:r>
          </w:p>
        </w:tc>
      </w:tr>
      <w:tr w:rsidR="001A5F2A" w:rsidRPr="001653D2" w14:paraId="25EF8F41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059FD0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F002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D0A8A1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lang w:val="pt-PT"/>
              </w:rPr>
              <w:t>Gestão do catálogo de medicamentos</w:t>
            </w:r>
          </w:p>
        </w:tc>
        <w:tc>
          <w:tcPr>
            <w:tcW w:w="6746" w:type="dxa"/>
            <w:gridSpan w:val="2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8E21FEC" w14:textId="77777777" w:rsidR="001A5F2A" w:rsidRPr="00411C31" w:rsidRDefault="00000000">
            <w:pPr>
              <w:spacing w:after="0" w:line="247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O sistema deve permitir criar, consultar, atualizar e desativar a ficha de cada medicamento. A ficha inclui, pelo menos, código interno, designação comercial, princípio ou princípios ativos, dosagem, forma farmacêutica, apresentação, fabricante, descrição curta para pesquisa, descrição completa da composição, condições de conservação e estado. O código interno é único. Um medicamento com movimentos de stock não pode ser eliminado, podendo apenas ser desativado. O Operador de Caixa pode consultar a ficha, mas não a alterar. O Operador de Armazém pode atualizar dados logísticos, mas não a descrição completa da composição, cuja alteração fica reservada ao Farmacêutico Responsável.</w:t>
            </w:r>
          </w:p>
        </w:tc>
      </w:tr>
      <w:tr w:rsidR="001A5F2A" w:rsidRPr="001653D2" w14:paraId="7C73976B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2578761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F003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2F17B1E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lang w:val="pt-PT"/>
              </w:rPr>
              <w:t>Gestão de fornecedores</w:t>
            </w:r>
          </w:p>
        </w:tc>
        <w:tc>
          <w:tcPr>
            <w:tcW w:w="6746" w:type="dxa"/>
            <w:gridSpan w:val="2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0CF083" w14:textId="77777777" w:rsidR="001A5F2A" w:rsidRPr="00411C31" w:rsidRDefault="00000000">
            <w:pPr>
              <w:spacing w:after="0" w:line="247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O sistema deve manter uma ficha por fornecedor com número de identificação fiscal, nome, contactos, moradas, condições habituais de fornecimento, prazo médio de entrega e estado. O número fiscal não pode estar repetido. Um fornecedor utilizado em encomendas ou entradas de stock não pode ser eliminado; pode ser desativado e deixa de estar disponível para novas operações. O Operador de Armazém pode atualizar contactos e moradas. A ativação, desativação e alteração das condições de fornecimento são da responsabilidade do Gestor de Stock. O Operador de Caixa não tem acesso à manutenção de fornecedores.</w:t>
            </w:r>
          </w:p>
        </w:tc>
      </w:tr>
      <w:tr w:rsidR="001A5F2A" w:rsidRPr="001653D2" w14:paraId="3E052FD1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984EF29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F004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D7EB81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lang w:val="pt-PT"/>
              </w:rPr>
              <w:t>Registo de entradas de stock</w:t>
            </w:r>
          </w:p>
        </w:tc>
        <w:tc>
          <w:tcPr>
            <w:tcW w:w="6746" w:type="dxa"/>
            <w:gridSpan w:val="2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72BE8F" w14:textId="77777777" w:rsidR="001A5F2A" w:rsidRPr="00411C31" w:rsidRDefault="00000000">
            <w:pPr>
              <w:spacing w:after="0" w:line="247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O Operador de Armazém deve poder registar a receção de medicamentos indicando fornecedor, documento de origem, data de receção, medicamento, lote, prazo de validade, quantidade, custo unitário e localização de armazenamento. Cada entrada deve manter a identificação do lote para permitir a rastreabilidade posterior. O sistema não deve aceitar quantidades nulas ou negativas, lotes sem identificação quando esta for obrigatória, nem produtos já expirados. Uma correção posterior deve conservar o valor anterior, o novo valor, o utilizador e a justificação. Entradas excecionais ou correções com impacto material ficam sujeitas à confirmação do Gestor de Stock.</w:t>
            </w:r>
          </w:p>
        </w:tc>
      </w:tr>
      <w:tr w:rsidR="001A5F2A" w:rsidRPr="001653D2" w14:paraId="17E49304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0843C8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lastRenderedPageBreak/>
              <w:t>F005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01D4E36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lang w:val="pt-PT"/>
              </w:rPr>
              <w:t>Registo de saídas e ajustes de stock</w:t>
            </w:r>
          </w:p>
        </w:tc>
        <w:tc>
          <w:tcPr>
            <w:tcW w:w="6746" w:type="dxa"/>
            <w:gridSpan w:val="2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F4E3F71" w14:textId="77777777" w:rsidR="001A5F2A" w:rsidRPr="00411C31" w:rsidRDefault="00000000">
            <w:pPr>
              <w:spacing w:after="0" w:line="247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O sistema deve permitir registar saídas por venda, consumo interno, devolução, perda, dano ou ajuste autorizado. A operação identifica medicamento, lote, quantidade, data, motivo e utilizador. O sistema deve impedir stock negativo e sugerir, quando aplicável, a utilização prioritária dos lotes com validade mais próxima. O Operador de Caixa pode registar saídas associadas ao atendimento, mas não perdas ou ajustes. O Operador de Armazém pode registar devoluções e perdas, sempre com justificação. Os ajustes manuais e a anulação de movimentos exigem autorização do Gestor de Stock e permanecem visíveis no histórico.</w:t>
            </w:r>
          </w:p>
        </w:tc>
      </w:tr>
      <w:tr w:rsidR="001A5F2A" w:rsidRPr="001653D2" w14:paraId="59161155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6E8C670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F006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B118331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lang w:val="pt-PT"/>
              </w:rPr>
              <w:t>Consulta de stock e alertas</w:t>
            </w:r>
          </w:p>
        </w:tc>
        <w:tc>
          <w:tcPr>
            <w:tcW w:w="6746" w:type="dxa"/>
            <w:gridSpan w:val="2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9E2B3BD" w14:textId="77777777" w:rsidR="001A5F2A" w:rsidRPr="00411C31" w:rsidRDefault="00000000">
            <w:pPr>
              <w:spacing w:after="0" w:line="247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Os utilizadores autorizados devem poder pesquisar medicamentos por código, designação, princípio ativo, fabricante ou estado e consultar as quantidades disponíveis por lote e localização. O Gestor de Stock define níveis mínimos por medicamento. O sistema deve assinalar existências abaixo do mínimo, produtos esgotados e lotes cuja validade termine dentro do período de antecedência configurado. O Operador de Caixa consulta apenas disponibilidade e informação comercial necessária ao atendimento; o Operador de Armazém consulta lotes e localizações; e o Farmacêutico Responsável acede também à composição e restantes dados técnicos. Os alertas permanecem ativos enquanto a situação que os originou não estiver resolvida.</w:t>
            </w:r>
          </w:p>
        </w:tc>
      </w:tr>
      <w:tr w:rsidR="001A5F2A" w:rsidRPr="001653D2" w14:paraId="2BAD39F0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A3C225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F007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5BDE3C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b/>
                <w:color w:val="17365D"/>
                <w:sz w:val="18"/>
                <w:lang w:val="pt-PT"/>
              </w:rPr>
              <w:t>Rastreabilidade e relatórios de controlo</w:t>
            </w:r>
          </w:p>
        </w:tc>
        <w:tc>
          <w:tcPr>
            <w:tcW w:w="6746" w:type="dxa"/>
            <w:gridSpan w:val="2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E6960A3" w14:textId="77777777" w:rsidR="001A5F2A" w:rsidRPr="00411C31" w:rsidRDefault="00000000">
            <w:pPr>
              <w:spacing w:after="0" w:line="247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sz w:val="18"/>
                <w:lang w:val="pt-PT"/>
              </w:rPr>
              <w:t>O sistema deve conservar o histórico das alterações às fichas, das entradas, das saídas, dos ajustes e das mudanças relevantes de estado. Cada registo deve permitir identificar a operação, a data e hora, o utilizador, os valores relevantes e, quando exigida, a respetiva justificação. Este histórico não pode ser alterado pelos operadores. O Gestor de Stock e o Farmacêutico Responsável podem consultar e filtrar a informação por período, produto, lote, fornecedor, tipo de movimento ou utilizador e gerar relatórios adequados a verificações internas, inventários e pedidos de informação das autoridades competentes.</w:t>
            </w:r>
          </w:p>
        </w:tc>
      </w:tr>
      <w:tr w:rsidR="001A5F2A" w:rsidRPr="001653D2" w14:paraId="35C82465" w14:textId="77777777">
        <w:tblPrEx>
          <w:tblBorders>
            <w:top w:val="single" w:sz="5" w:space="0" w:color="B7B7B7"/>
            <w:left w:val="single" w:sz="5" w:space="0" w:color="B7B7B7"/>
            <w:bottom w:val="single" w:sz="5" w:space="0" w:color="B7B7B7"/>
            <w:right w:val="single" w:sz="5" w:space="0" w:color="B7B7B7"/>
            <w:insideH w:val="single" w:sz="5" w:space="0" w:color="B7B7B7"/>
            <w:insideV w:val="single" w:sz="5" w:space="0" w:color="B7B7B7"/>
          </w:tblBorders>
        </w:tblPrEx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2F94753E" w14:textId="77777777" w:rsidR="001A5F2A" w:rsidRPr="00411C31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proofErr w:type="gramStart"/>
            <w:r w:rsidRPr="00411C31">
              <w:rPr>
                <w:rFonts w:asciiTheme="majorHAnsi" w:eastAsia="Arial" w:hAnsiTheme="majorHAnsi" w:cstheme="majorHAnsi"/>
                <w:color w:val="7F6000"/>
                <w:sz w:val="18"/>
                <w:lang w:val="pt-PT"/>
              </w:rPr>
              <w:t>F...</w:t>
            </w:r>
            <w:proofErr w:type="gramEnd"/>
          </w:p>
        </w:tc>
        <w:tc>
          <w:tcPr>
            <w:tcW w:w="2438" w:type="dxa"/>
            <w:shd w:val="clear" w:color="auto" w:fill="FFF2CC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6D62A92E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color w:val="7F6000"/>
                <w:sz w:val="18"/>
                <w:lang w:val="pt-PT"/>
              </w:rPr>
              <w:t>[Título da funcionalidade]</w:t>
            </w:r>
          </w:p>
        </w:tc>
        <w:tc>
          <w:tcPr>
            <w:tcW w:w="6746" w:type="dxa"/>
            <w:gridSpan w:val="2"/>
            <w:shd w:val="clear" w:color="auto" w:fill="FFF2CC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D014BDC" w14:textId="77777777" w:rsidR="001A5F2A" w:rsidRPr="00411C31" w:rsidRDefault="00000000">
            <w:pPr>
              <w:spacing w:after="0" w:line="245" w:lineRule="auto"/>
              <w:rPr>
                <w:rFonts w:asciiTheme="majorHAnsi" w:hAnsiTheme="majorHAnsi" w:cstheme="majorHAnsi"/>
                <w:lang w:val="pt-PT"/>
              </w:rPr>
            </w:pPr>
            <w:r w:rsidRPr="00411C31">
              <w:rPr>
                <w:rFonts w:asciiTheme="majorHAnsi" w:eastAsia="Arial" w:hAnsiTheme="majorHAnsi" w:cstheme="majorHAnsi"/>
                <w:color w:val="7F6000"/>
                <w:sz w:val="18"/>
                <w:lang w:val="pt-PT"/>
              </w:rPr>
              <w:t>[Descrição da utilização, dados, regras de negócio e permissões essenciais]</w:t>
            </w:r>
          </w:p>
        </w:tc>
      </w:tr>
    </w:tbl>
    <w:p w14:paraId="5A28F8B4" w14:textId="72045EBA" w:rsidR="001A5F2A" w:rsidRPr="00411C31" w:rsidRDefault="00FD1C44">
      <w:pPr>
        <w:keepNext/>
        <w:spacing w:before="260" w:after="120"/>
        <w:rPr>
          <w:rFonts w:asciiTheme="majorHAnsi" w:hAnsiTheme="majorHAnsi" w:cstheme="majorHAnsi"/>
          <w:lang w:val="pt-PT"/>
        </w:rPr>
      </w:pPr>
      <w:r>
        <w:rPr>
          <w:rFonts w:asciiTheme="majorHAnsi" w:eastAsia="Arial" w:hAnsiTheme="majorHAnsi" w:cstheme="majorHAnsi"/>
          <w:b/>
          <w:color w:val="17365D"/>
          <w:sz w:val="23"/>
          <w:lang w:val="pt-PT"/>
        </w:rPr>
        <w:t>5</w:t>
      </w:r>
      <w:r w:rsidRPr="00411C31">
        <w:rPr>
          <w:rFonts w:asciiTheme="majorHAnsi" w:eastAsia="Arial" w:hAnsiTheme="majorHAnsi" w:cstheme="majorHAnsi"/>
          <w:b/>
          <w:color w:val="17365D"/>
          <w:sz w:val="23"/>
          <w:lang w:val="pt-PT"/>
        </w:rPr>
        <w:t>. Originalidade do projeto</w:t>
      </w:r>
    </w:p>
    <w:p w14:paraId="70D9EC33" w14:textId="77777777" w:rsidR="001A5F2A" w:rsidRPr="00411C31" w:rsidRDefault="00000000">
      <w:pPr>
        <w:spacing w:after="40" w:line="259" w:lineRule="auto"/>
        <w:rPr>
          <w:rFonts w:asciiTheme="majorHAnsi" w:hAnsiTheme="majorHAnsi" w:cstheme="majorHAnsi"/>
          <w:lang w:val="pt-PT"/>
        </w:rPr>
      </w:pPr>
      <w:r w:rsidRPr="00411C31">
        <w:rPr>
          <w:rFonts w:asciiTheme="majorHAnsi" w:eastAsia="Arial" w:hAnsiTheme="majorHAnsi" w:cstheme="majorHAnsi"/>
          <w:lang w:val="pt-PT"/>
        </w:rPr>
        <w:t>O grupo declara que o sistema descrito nesta proposta corresponde a um projeto novo, que será criado totalmente de raiz no âmbito da Unidade Curricular, não constituindo a continuação, adaptação ou reapresentação de um trabalho anterior.</w:t>
      </w:r>
    </w:p>
    <w:sectPr w:rsidR="001A5F2A" w:rsidRPr="00411C31" w:rsidSect="00034616">
      <w:footerReference w:type="default" r:id="rId8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26BC" w14:textId="77777777" w:rsidR="000A6781" w:rsidRDefault="000A6781">
      <w:pPr>
        <w:spacing w:after="0" w:line="240" w:lineRule="auto"/>
      </w:pPr>
      <w:r>
        <w:separator/>
      </w:r>
    </w:p>
  </w:endnote>
  <w:endnote w:type="continuationSeparator" w:id="0">
    <w:p w14:paraId="4ECB2521" w14:textId="77777777" w:rsidR="000A6781" w:rsidRDefault="000A6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DED6" w14:textId="77777777" w:rsidR="001A5F2A" w:rsidRDefault="00000000">
    <w:pPr>
      <w:pStyle w:val="Rodap"/>
      <w:jc w:val="right"/>
    </w:pPr>
    <w:r>
      <w:rPr>
        <w:rFonts w:eastAsia="Arial"/>
        <w:color w:val="666666"/>
        <w:sz w:val="18"/>
      </w:rPr>
      <w:t xml:space="preserve">Página </w:t>
    </w:r>
    <w:r>
      <w:rPr>
        <w:rFonts w:eastAsia="Arial"/>
        <w:color w:val="666666"/>
        <w:sz w:val="18"/>
      </w:rPr>
      <w:fldChar w:fldCharType="begin"/>
    </w:r>
    <w:r>
      <w:rPr>
        <w:rFonts w:eastAsia="Arial"/>
        <w:color w:val="666666"/>
        <w:sz w:val="18"/>
      </w:rPr>
      <w:instrText>PAGE</w:instrText>
    </w:r>
    <w:r>
      <w:rPr>
        <w:rFonts w:eastAsia="Arial"/>
        <w:color w:val="666666"/>
        <w:sz w:val="18"/>
      </w:rPr>
      <w:fldChar w:fldCharType="separate"/>
    </w:r>
    <w:r>
      <w:rPr>
        <w:rFonts w:eastAsia="Arial"/>
        <w:color w:val="666666"/>
        <w:sz w:val="18"/>
      </w:rPr>
      <w:t>1</w:t>
    </w:r>
    <w:r>
      <w:rPr>
        <w:rFonts w:eastAsia="Arial"/>
        <w:color w:val="666666"/>
        <w:sz w:val="18"/>
      </w:rPr>
      <w:fldChar w:fldCharType="end"/>
    </w:r>
    <w:r>
      <w:rPr>
        <w:rFonts w:eastAsia="Arial"/>
        <w:color w:val="666666"/>
        <w:sz w:val="18"/>
      </w:rPr>
      <w:t xml:space="preserve"> de </w:t>
    </w:r>
    <w:r>
      <w:rPr>
        <w:rFonts w:eastAsia="Arial"/>
        <w:color w:val="666666"/>
        <w:sz w:val="18"/>
      </w:rPr>
      <w:fldChar w:fldCharType="begin"/>
    </w:r>
    <w:r>
      <w:rPr>
        <w:rFonts w:eastAsia="Arial"/>
        <w:color w:val="666666"/>
        <w:sz w:val="18"/>
      </w:rPr>
      <w:instrText>NUMPAGES</w:instrText>
    </w:r>
    <w:r>
      <w:rPr>
        <w:rFonts w:eastAsia="Arial"/>
        <w:color w:val="666666"/>
        <w:sz w:val="18"/>
      </w:rPr>
      <w:fldChar w:fldCharType="separate"/>
    </w:r>
    <w:r>
      <w:rPr>
        <w:rFonts w:eastAsia="Arial"/>
        <w:color w:val="666666"/>
        <w:sz w:val="18"/>
      </w:rPr>
      <w:t>1</w:t>
    </w:r>
    <w:r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449A" w14:textId="77777777" w:rsidR="000A6781" w:rsidRDefault="000A6781">
      <w:pPr>
        <w:spacing w:after="0" w:line="240" w:lineRule="auto"/>
      </w:pPr>
      <w:r>
        <w:separator/>
      </w:r>
    </w:p>
  </w:footnote>
  <w:footnote w:type="continuationSeparator" w:id="0">
    <w:p w14:paraId="112B6E9E" w14:textId="77777777" w:rsidR="000A6781" w:rsidRDefault="000A6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8126">
    <w:abstractNumId w:val="8"/>
  </w:num>
  <w:num w:numId="2" w16cid:durableId="567765005">
    <w:abstractNumId w:val="6"/>
  </w:num>
  <w:num w:numId="3" w16cid:durableId="2120952383">
    <w:abstractNumId w:val="5"/>
  </w:num>
  <w:num w:numId="4" w16cid:durableId="1678075329">
    <w:abstractNumId w:val="4"/>
  </w:num>
  <w:num w:numId="5" w16cid:durableId="1926062218">
    <w:abstractNumId w:val="7"/>
  </w:num>
  <w:num w:numId="6" w16cid:durableId="599409056">
    <w:abstractNumId w:val="3"/>
  </w:num>
  <w:num w:numId="7" w16cid:durableId="1601840090">
    <w:abstractNumId w:val="2"/>
  </w:num>
  <w:num w:numId="8" w16cid:durableId="216818260">
    <w:abstractNumId w:val="1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CC"/>
    <w:rsid w:val="00034616"/>
    <w:rsid w:val="0006063C"/>
    <w:rsid w:val="000A6781"/>
    <w:rsid w:val="00127663"/>
    <w:rsid w:val="0015074B"/>
    <w:rsid w:val="001653D2"/>
    <w:rsid w:val="001A5F2A"/>
    <w:rsid w:val="0029639D"/>
    <w:rsid w:val="002E5510"/>
    <w:rsid w:val="00326F90"/>
    <w:rsid w:val="003B17B5"/>
    <w:rsid w:val="00411C31"/>
    <w:rsid w:val="00562B1B"/>
    <w:rsid w:val="005F1A34"/>
    <w:rsid w:val="007976C9"/>
    <w:rsid w:val="00813B47"/>
    <w:rsid w:val="00AA1D8D"/>
    <w:rsid w:val="00AB1EB2"/>
    <w:rsid w:val="00B47730"/>
    <w:rsid w:val="00B96EB3"/>
    <w:rsid w:val="00BC3613"/>
    <w:rsid w:val="00C0274F"/>
    <w:rsid w:val="00CB0664"/>
    <w:rsid w:val="00CD2821"/>
    <w:rsid w:val="00D84D81"/>
    <w:rsid w:val="00E05882"/>
    <w:rsid w:val="00FA3F37"/>
    <w:rsid w:val="00FB7C37"/>
    <w:rsid w:val="00FC693F"/>
    <w:rsid w:val="00FD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004EA"/>
  <w14:defaultImageDpi w14:val="300"/>
  <w15:docId w15:val="{DFC796C1-CE44-41F8-B3C0-A3891AC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color w:val="000000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F12C2F-7CA2-4FA8-8C1A-C625DDCC7346}"/>
</file>

<file path=customXml/itemProps3.xml><?xml version="1.0" encoding="utf-8"?>
<ds:datastoreItem xmlns:ds="http://schemas.openxmlformats.org/officeDocument/2006/customXml" ds:itemID="{790D93A2-23D3-48D6-9552-F3ACED747D35}"/>
</file>

<file path=customXml/itemProps4.xml><?xml version="1.0" encoding="utf-8"?>
<ds:datastoreItem xmlns:ds="http://schemas.openxmlformats.org/officeDocument/2006/customXml" ds:itemID="{CB899DA0-AF7C-444D-8BEA-673C7FD65B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1676</Words>
  <Characters>9053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de Sistema — template obrigatório</vt:lpstr>
      <vt:lpstr/>
    </vt:vector>
  </TitlesOfParts>
  <Manager/>
  <Company/>
  <LinksUpToDate>false</LinksUpToDate>
  <CharactersWithSpaces>10708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Sistema — template obrigatório</dc:title>
  <dc:subject>Laboratório de Desenvolvimento de Software</dc:subject>
  <dc:creator>Docente da Unidade Curricular</dc:creator>
  <cp:keywords>LDS, proposta de sistema, template</cp:keywords>
  <dc:description>Template obrigatório com dados de exemplo e instruções pedagógicas.</dc:description>
  <cp:lastModifiedBy>Célio Domingos De Faria Carvalho</cp:lastModifiedBy>
  <cp:revision>15</cp:revision>
  <dcterms:created xsi:type="dcterms:W3CDTF">2013-12-23T23:15:00Z</dcterms:created>
  <dcterms:modified xsi:type="dcterms:W3CDTF">2026-09-13T18:42:00Z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