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62AB" w14:textId="77777777" w:rsidR="00F32912" w:rsidRPr="00111CD7" w:rsidRDefault="00376946">
      <w:pPr>
        <w:pStyle w:val="DoRTitle"/>
        <w:jc w:val="center"/>
        <w:rPr>
          <w:lang w:val="pt-PT"/>
        </w:rPr>
      </w:pPr>
      <w:r w:rsidRPr="00111CD7">
        <w:rPr>
          <w:lang w:val="pt-PT"/>
        </w:rPr>
        <w:t>Definition of Ready (DoR)</w:t>
      </w:r>
    </w:p>
    <w:p w14:paraId="18B3239F" w14:textId="77777777" w:rsidR="00F32912" w:rsidRPr="00111CD7" w:rsidRDefault="00376946">
      <w:pPr>
        <w:spacing w:after="100"/>
        <w:jc w:val="center"/>
        <w:rPr>
          <w:lang w:val="pt-PT"/>
        </w:rPr>
      </w:pPr>
      <w:r w:rsidRPr="00111CD7">
        <w:rPr>
          <w:b/>
          <w:sz w:val="20"/>
          <w:lang w:val="pt-PT"/>
        </w:rPr>
        <w:t>Laboratório de Desenvolvimento de Software</w:t>
      </w:r>
      <w:r w:rsidRPr="00111CD7">
        <w:rPr>
          <w:lang w:val="pt-PT"/>
        </w:rPr>
        <w:t xml:space="preserve">  |  Ano letivo 2026/2027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721"/>
        <w:gridCol w:w="1361"/>
        <w:gridCol w:w="3402"/>
      </w:tblGrid>
      <w:tr w:rsidR="00F32912" w14:paraId="607EB731" w14:textId="77777777">
        <w:trPr>
          <w:jc w:val="center"/>
        </w:trPr>
        <w:tc>
          <w:tcPr>
            <w:tcW w:w="1247" w:type="dxa"/>
            <w:shd w:val="clear" w:color="auto" w:fill="EDEDED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6A5B03" w14:textId="77777777" w:rsidR="00F32912" w:rsidRDefault="00376946">
            <w:pPr>
              <w:spacing w:after="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2721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324A2C" w14:textId="77777777" w:rsidR="00F32912" w:rsidRDefault="00376946">
            <w:pPr>
              <w:spacing w:after="0"/>
            </w:pPr>
            <w:r>
              <w:rPr>
                <w:sz w:val="16"/>
              </w:rPr>
              <w:t>G08</w:t>
            </w:r>
          </w:p>
        </w:tc>
        <w:tc>
          <w:tcPr>
            <w:tcW w:w="1361" w:type="dxa"/>
            <w:shd w:val="clear" w:color="auto" w:fill="EDEDED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5449C8" w14:textId="77777777" w:rsidR="00F32912" w:rsidRDefault="00376946">
            <w:pPr>
              <w:spacing w:after="0"/>
            </w:pPr>
            <w:r>
              <w:rPr>
                <w:b/>
                <w:sz w:val="16"/>
              </w:rPr>
              <w:t>Projeto</w:t>
            </w:r>
          </w:p>
        </w:tc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9F68A7" w14:textId="77777777" w:rsidR="00F32912" w:rsidRDefault="00376946">
            <w:pPr>
              <w:spacing w:after="0"/>
            </w:pPr>
            <w:r>
              <w:rPr>
                <w:sz w:val="16"/>
              </w:rPr>
              <w:t>Gestão de Clínica Veterinária</w:t>
            </w:r>
          </w:p>
        </w:tc>
      </w:tr>
      <w:tr w:rsidR="00F32912" w14:paraId="1D4B10E9" w14:textId="77777777">
        <w:trPr>
          <w:jc w:val="center"/>
        </w:trPr>
        <w:tc>
          <w:tcPr>
            <w:tcW w:w="1247" w:type="dxa"/>
            <w:shd w:val="clear" w:color="auto" w:fill="EDEDED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46BB8C" w14:textId="77777777" w:rsidR="00F32912" w:rsidRDefault="00376946">
            <w:pPr>
              <w:spacing w:after="0"/>
            </w:pPr>
            <w:r>
              <w:rPr>
                <w:b/>
                <w:sz w:val="16"/>
              </w:rPr>
              <w:t>Versão</w:t>
            </w:r>
          </w:p>
        </w:tc>
        <w:tc>
          <w:tcPr>
            <w:tcW w:w="2721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95E784" w14:textId="77777777" w:rsidR="00F32912" w:rsidRDefault="00376946">
            <w:pPr>
              <w:spacing w:after="0"/>
            </w:pPr>
            <w:r>
              <w:rPr>
                <w:sz w:val="16"/>
              </w:rPr>
              <w:t>v01</w:t>
            </w:r>
          </w:p>
        </w:tc>
        <w:tc>
          <w:tcPr>
            <w:tcW w:w="1361" w:type="dxa"/>
            <w:shd w:val="clear" w:color="auto" w:fill="EDEDED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DF7DF5" w14:textId="77777777" w:rsidR="00F32912" w:rsidRDefault="00376946">
            <w:pPr>
              <w:spacing w:after="0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EFF306" w14:textId="77777777" w:rsidR="00F32912" w:rsidRDefault="00376946">
            <w:pPr>
              <w:spacing w:after="0"/>
            </w:pPr>
            <w:r>
              <w:rPr>
                <w:sz w:val="16"/>
              </w:rPr>
              <w:t>25/09/2026</w:t>
            </w:r>
          </w:p>
        </w:tc>
      </w:tr>
    </w:tbl>
    <w:p w14:paraId="63D48B7E" w14:textId="77777777" w:rsidR="00F32912" w:rsidRDefault="00376946">
      <w:pPr>
        <w:pStyle w:val="DoRHeading1"/>
        <w:keepNext/>
        <w:spacing w:before="60" w:after="30"/>
      </w:pPr>
      <w:r>
        <w:t>1. Objetivo e âmbito</w:t>
      </w:r>
    </w:p>
    <w:p w14:paraId="6BF83A3C" w14:textId="77777777" w:rsidR="00F32912" w:rsidRPr="00111CD7" w:rsidRDefault="00376946">
      <w:pPr>
        <w:spacing w:after="80"/>
        <w:rPr>
          <w:lang w:val="pt-PT"/>
        </w:rPr>
      </w:pPr>
      <w:r w:rsidRPr="00111CD7">
        <w:rPr>
          <w:lang w:val="pt-PT"/>
        </w:rPr>
        <w:t>A presente Definition of Ready (DoR) define as condições que uma tarefa normal deve cumprir antes de poder entrar no Sprint Planning. A DoR aplica-se às tarefas materialmente relevantes do projeto, incluindo desenvolvimento, testes, documentação, qualidade, gestão e administração.</w:t>
      </w:r>
    </w:p>
    <w:p w14:paraId="2CDF0B5B" w14:textId="77777777" w:rsidR="00F32912" w:rsidRPr="00111CD7" w:rsidRDefault="00376946">
      <w:pPr>
        <w:spacing w:after="80"/>
        <w:rPr>
          <w:lang w:val="pt-PT"/>
        </w:rPr>
      </w:pPr>
      <w:r w:rsidRPr="00111CD7">
        <w:rPr>
          <w:lang w:val="pt-PT"/>
        </w:rPr>
        <w:t>Uma tarefa que não cumpra todos os critérios obrigatórios aplicáveis permanece no Backlog de Projeto e não pode ser selecionada nem distribuída no Sprint Planning.</w:t>
      </w:r>
    </w:p>
    <w:p w14:paraId="03C369C5" w14:textId="77777777" w:rsidR="00F32912" w:rsidRDefault="00376946">
      <w:pPr>
        <w:pStyle w:val="DoRHeading1"/>
        <w:keepNext/>
        <w:spacing w:before="60" w:after="30"/>
      </w:pPr>
      <w:r>
        <w:t>2. Documentos de referência</w:t>
      </w:r>
    </w:p>
    <w:p w14:paraId="7ABD5785" w14:textId="77777777" w:rsidR="00F32912" w:rsidRPr="00111CD7" w:rsidRDefault="00376946">
      <w:pPr>
        <w:pStyle w:val="ListBullet"/>
        <w:spacing w:after="30"/>
        <w:rPr>
          <w:lang w:val="pt-PT"/>
        </w:rPr>
      </w:pPr>
      <w:r w:rsidRPr="00111CD7">
        <w:rPr>
          <w:lang w:val="pt-PT"/>
        </w:rPr>
        <w:t>Regulamento de Funcionamento da Unidade Curricular de Laboratório de Desenvolvimento de Software, versão 19, em especial as secções 8 (Organização do trabalho), 9 (Pontos, papéis e equilíbrio do planeamento) e 14 (Definition of Ready e Definition of Done).</w:t>
      </w:r>
    </w:p>
    <w:p w14:paraId="4CD388EB" w14:textId="77777777" w:rsidR="00F32912" w:rsidRPr="00111CD7" w:rsidRDefault="00376946">
      <w:pPr>
        <w:pStyle w:val="ListBullet"/>
        <w:spacing w:after="30"/>
        <w:rPr>
          <w:lang w:val="pt-PT"/>
        </w:rPr>
      </w:pPr>
      <w:r w:rsidRPr="00111CD7">
        <w:rPr>
          <w:lang w:val="pt-PT"/>
        </w:rPr>
        <w:t>Regulamento Interno do Grupo G08, versão v01, em especial as secções 5 (Ferramentas de trabalho), 9 (Gestão do Backlog de Projeto e das Issues) e 10 (Estratégia Git).</w:t>
      </w:r>
    </w:p>
    <w:p w14:paraId="6A388618" w14:textId="77777777" w:rsidR="00F32912" w:rsidRPr="00111CD7" w:rsidRDefault="00376946">
      <w:pPr>
        <w:pStyle w:val="DoRHeading1"/>
        <w:keepNext/>
        <w:spacing w:before="60" w:after="30"/>
        <w:rPr>
          <w:lang w:val="pt-PT"/>
        </w:rPr>
      </w:pPr>
      <w:r w:rsidRPr="00111CD7">
        <w:rPr>
          <w:lang w:val="pt-PT"/>
        </w:rPr>
        <w:t>3. Definition of Ready</w:t>
      </w:r>
    </w:p>
    <w:p w14:paraId="157D480C" w14:textId="77777777" w:rsidR="00F32912" w:rsidRPr="00111CD7" w:rsidRDefault="00376946">
      <w:pPr>
        <w:pStyle w:val="DoRHeading2"/>
        <w:keepNext/>
        <w:spacing w:before="60" w:after="30"/>
        <w:rPr>
          <w:lang w:val="pt-PT"/>
        </w:rPr>
      </w:pPr>
      <w:r w:rsidRPr="00111CD7">
        <w:rPr>
          <w:lang w:val="pt-PT"/>
        </w:rPr>
        <w:t>3.1. Critérios obrigatórios da UC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F32912" w14:paraId="6A10DEE8" w14:textId="77777777">
        <w:trPr>
          <w:tblHeader/>
          <w:jc w:val="center"/>
        </w:trPr>
        <w:tc>
          <w:tcPr>
            <w:tcW w:w="3457" w:type="dxa"/>
            <w:shd w:val="clear" w:color="auto" w:fill="D9E2F3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241BB78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5"/>
              </w:rPr>
              <w:t>N.º</w:t>
            </w:r>
          </w:p>
        </w:tc>
        <w:tc>
          <w:tcPr>
            <w:tcW w:w="3457" w:type="dxa"/>
            <w:shd w:val="clear" w:color="auto" w:fill="D9E2F3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EC1AC88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5"/>
              </w:rPr>
              <w:t>Critério</w:t>
            </w:r>
          </w:p>
        </w:tc>
        <w:tc>
          <w:tcPr>
            <w:tcW w:w="3457" w:type="dxa"/>
            <w:shd w:val="clear" w:color="auto" w:fill="D9E2F3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704B141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5"/>
              </w:rPr>
              <w:t>Condição</w:t>
            </w:r>
          </w:p>
        </w:tc>
      </w:tr>
      <w:tr w:rsidR="00F32912" w:rsidRPr="00111CD7" w14:paraId="420B3C3F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24445162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6BF2F40A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Issue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628922DC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Existe uma Issue individual e inequivocamente identificada para a tarefa.</w:t>
            </w:r>
          </w:p>
        </w:tc>
      </w:tr>
      <w:tr w:rsidR="00F32912" w:rsidRPr="00111CD7" w14:paraId="5E279313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44130D0F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29E8DFED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Identificação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65E35B04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A tarefa encontra-se identificada de forma inequívoca no Backlog de Projeto.</w:t>
            </w:r>
          </w:p>
        </w:tc>
      </w:tr>
      <w:tr w:rsidR="00F32912" w:rsidRPr="00111CD7" w14:paraId="279E4D96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2F422BF3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189CE046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Descrição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5548C7C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A descrição permite compreender o trabalho a realizar sem depender de informação informal não registada.</w:t>
            </w:r>
          </w:p>
        </w:tc>
      </w:tr>
      <w:tr w:rsidR="00F32912" w:rsidRPr="00111CD7" w14:paraId="2D31F02E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F13337A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1EAAD42C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Objetivo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1A9A5169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O objetivo concreto da tarefa está definido.</w:t>
            </w:r>
          </w:p>
        </w:tc>
      </w:tr>
      <w:tr w:rsidR="00F32912" w:rsidRPr="00111CD7" w14:paraId="232EB88F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6FD7CFAD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45471E2D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45D87C7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O tipo da tarefa está identificado.</w:t>
            </w:r>
          </w:p>
        </w:tc>
      </w:tr>
      <w:tr w:rsidR="00F32912" w:rsidRPr="00111CD7" w14:paraId="48567B8B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26B0291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6E4E4C7D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Resultado esperado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4CD9531E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Está definido o artefacto, funcionalidade, correção ou outro resultado a produzir.</w:t>
            </w:r>
          </w:p>
        </w:tc>
      </w:tr>
      <w:tr w:rsidR="00F32912" w:rsidRPr="00111CD7" w14:paraId="17488656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38CE4E93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DA93764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Critérios de aceitação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3FBED6F0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Existem critérios objetivos e verificáveis para avaliar o resultado.</w:t>
            </w:r>
          </w:p>
        </w:tc>
      </w:tr>
      <w:tr w:rsidR="00F32912" w:rsidRPr="00111CD7" w14:paraId="5F9B4D9C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4566037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10B6090E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Evidências do Executor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32862738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Estão definidas as evidências que o Executor deverá produzir e arquivar.</w:t>
            </w:r>
          </w:p>
        </w:tc>
      </w:tr>
      <w:tr w:rsidR="00F32912" w:rsidRPr="00111CD7" w14:paraId="53B17F47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63FD3156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035A9E04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Verificações do Revisor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466CB6E6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Estão definidas as verificações que o Revisor deverá realizar.</w:t>
            </w:r>
          </w:p>
        </w:tc>
      </w:tr>
      <w:tr w:rsidR="00F32912" w:rsidRPr="00111CD7" w14:paraId="6C543D61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B6CABF2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30D44FE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Checklist do Auditor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F1CBB8F" w14:textId="77777777" w:rsidR="00F32912" w:rsidRPr="00111CD7" w:rsidRDefault="00376946">
            <w:pPr>
              <w:spacing w:after="0" w:line="216" w:lineRule="auto"/>
              <w:rPr>
                <w:lang w:val="pt-PT"/>
              </w:rPr>
            </w:pPr>
            <w:r w:rsidRPr="00111CD7">
              <w:rPr>
                <w:sz w:val="14"/>
                <w:lang w:val="pt-PT"/>
              </w:rPr>
              <w:t>Estão definidos os pontos que o Auditor deverá verificar.</w:t>
            </w:r>
          </w:p>
        </w:tc>
      </w:tr>
      <w:tr w:rsidR="00F32912" w14:paraId="453A0BBC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6C3A9AC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4B511A01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Dependências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015F6F36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As dependências relevantes estão identificadas.</w:t>
            </w:r>
          </w:p>
        </w:tc>
      </w:tr>
      <w:tr w:rsidR="00F32912" w14:paraId="2609B429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EE11013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B3299F7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Ausência de impedimento incompatível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F499C9A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Não existe um impedimento conhecido que inviabilize a execução da tarefa no sprint.</w:t>
            </w:r>
          </w:p>
        </w:tc>
      </w:tr>
      <w:tr w:rsidR="00F32912" w14:paraId="1DD2DCAF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D51582B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14B04A35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Pontuação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4A1B8BE6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A tarefa foi estimada por Planning Poker com a escala oficial e possui orçamento aprovado.</w:t>
            </w:r>
          </w:p>
        </w:tc>
      </w:tr>
      <w:tr w:rsidR="00F32912" w14:paraId="41730CAC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3D68EF27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DAB933D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Repartição dos pontos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3A3C96D4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O orçamento está dividido em 60% Executor, 30% Revisor e 10% Auditor.</w:t>
            </w:r>
          </w:p>
        </w:tc>
      </w:tr>
      <w:tr w:rsidR="00F32912" w14:paraId="591822BB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5B9EB29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87F8B70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Referências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0153827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As normas, modelos e referências necessários estão identificados.</w:t>
            </w:r>
          </w:p>
        </w:tc>
      </w:tr>
      <w:tr w:rsidR="00F32912" w14:paraId="0590E81A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0DF955B9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315A625D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Pasta de destino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737C608D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Está definida a pasta onde o resultado e as evidências serão arquivados.</w:t>
            </w:r>
          </w:p>
        </w:tc>
      </w:tr>
      <w:tr w:rsidR="00F32912" w14:paraId="6259492B" w14:textId="77777777">
        <w:trPr>
          <w:jc w:val="center"/>
        </w:trPr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2324F00F" w14:textId="77777777" w:rsidR="00F32912" w:rsidRDefault="00376946">
            <w:pPr>
              <w:spacing w:after="0" w:line="216" w:lineRule="auto"/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5B1A3548" w14:textId="77777777" w:rsidR="00F32912" w:rsidRDefault="00376946">
            <w:pPr>
              <w:spacing w:after="0" w:line="216" w:lineRule="auto"/>
            </w:pPr>
            <w:r>
              <w:rPr>
                <w:b/>
                <w:sz w:val="14"/>
              </w:rPr>
              <w:t>Aprovação no Backlog Refinement</w:t>
            </w:r>
          </w:p>
        </w:tc>
        <w:tc>
          <w:tcPr>
            <w:tcW w:w="3457" w:type="dxa"/>
            <w:tcMar>
              <w:top w:w="28" w:type="dxa"/>
              <w:left w:w="45" w:type="dxa"/>
              <w:bottom w:w="28" w:type="dxa"/>
              <w:right w:w="45" w:type="dxa"/>
            </w:tcMar>
            <w:vAlign w:val="center"/>
          </w:tcPr>
          <w:p w14:paraId="177AF016" w14:textId="77777777" w:rsidR="00F32912" w:rsidRDefault="00376946">
            <w:pPr>
              <w:spacing w:after="0" w:line="216" w:lineRule="auto"/>
            </w:pPr>
            <w:r>
              <w:rPr>
                <w:sz w:val="14"/>
              </w:rPr>
              <w:t>A tarefa foi analisada e aprovada formalmente como Ready no Backlog Refinement.</w:t>
            </w:r>
          </w:p>
        </w:tc>
      </w:tr>
    </w:tbl>
    <w:p w14:paraId="1658D3E9" w14:textId="77777777" w:rsidR="00F32912" w:rsidRDefault="00376946">
      <w:pPr>
        <w:pStyle w:val="DoRHeading2"/>
        <w:keepNext/>
        <w:spacing w:before="60" w:after="40"/>
      </w:pPr>
      <w:r>
        <w:t>3.2. Elementos fechados no Backlog Refinement</w:t>
      </w:r>
    </w:p>
    <w:p w14:paraId="68C64A96" w14:textId="77777777" w:rsidR="00F32912" w:rsidRDefault="00376946">
      <w:pPr>
        <w:spacing w:after="60"/>
      </w:pPr>
      <w:r>
        <w:t>Além dos critérios acima, antes do Sprint Planning o G08 confirma que o Backlog Refinement fechou a prioridade da tarefa e a Definition of Done (DoD) aplicável. No Sprint Planning não são alterados a pontuação, os critérios de aceitação, a DoD nem as evidências exigidas.</w:t>
      </w:r>
    </w:p>
    <w:p w14:paraId="07E398CC" w14:textId="2C5EE48A" w:rsidR="00111CD7" w:rsidRDefault="00111CD7" w:rsidP="00111CD7">
      <w:r>
        <w:br w:type="page"/>
      </w:r>
    </w:p>
    <w:p w14:paraId="1A285E7F" w14:textId="77777777" w:rsidR="00F32912" w:rsidRDefault="00376946">
      <w:pPr>
        <w:pStyle w:val="DoRHeading2"/>
        <w:keepNext/>
        <w:spacing w:before="60" w:after="40"/>
      </w:pPr>
      <w:r>
        <w:lastRenderedPageBreak/>
        <w:t>3.3. Critérios operacionais adicionais do G08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F32912" w14:paraId="6F3F9FF1" w14:textId="77777777">
        <w:trPr>
          <w:tblHeader/>
          <w:jc w:val="center"/>
        </w:trPr>
        <w:tc>
          <w:tcPr>
            <w:tcW w:w="5185" w:type="dxa"/>
            <w:shd w:val="clear" w:color="auto" w:fill="E2F0D9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9BDE73C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5"/>
              </w:rPr>
              <w:t>Critério operacional</w:t>
            </w:r>
          </w:p>
        </w:tc>
        <w:tc>
          <w:tcPr>
            <w:tcW w:w="5185" w:type="dxa"/>
            <w:shd w:val="clear" w:color="auto" w:fill="E2F0D9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55CAC02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5"/>
              </w:rPr>
              <w:t>Condição</w:t>
            </w:r>
          </w:p>
        </w:tc>
      </w:tr>
      <w:tr w:rsidR="00F32912" w14:paraId="0F839949" w14:textId="77777777">
        <w:trPr>
          <w:jc w:val="center"/>
        </w:trPr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E7CADF" w14:textId="77777777" w:rsidR="00F32912" w:rsidRDefault="00376946">
            <w:pPr>
              <w:spacing w:after="0" w:line="228" w:lineRule="auto"/>
            </w:pPr>
            <w:r>
              <w:rPr>
                <w:b/>
                <w:sz w:val="14"/>
              </w:rPr>
              <w:t>Identificação da Issue</w:t>
            </w:r>
          </w:p>
        </w:tc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5EC3A0" w14:textId="77777777" w:rsidR="00F32912" w:rsidRDefault="00376946">
            <w:pPr>
              <w:spacing w:after="0" w:line="228" w:lineRule="auto"/>
            </w:pPr>
            <w:r>
              <w:rPr>
                <w:sz w:val="14"/>
              </w:rPr>
              <w:t>A Issue segue a convenção I&lt;numero_sequencial_com_3_digitos&gt; (ex.: I001).</w:t>
            </w:r>
          </w:p>
        </w:tc>
      </w:tr>
      <w:tr w:rsidR="00F32912" w14:paraId="748B9A92" w14:textId="77777777">
        <w:trPr>
          <w:jc w:val="center"/>
        </w:trPr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9C35EC" w14:textId="77777777" w:rsidR="00F32912" w:rsidRDefault="00376946">
            <w:pPr>
              <w:spacing w:after="0" w:line="228" w:lineRule="auto"/>
            </w:pPr>
            <w:r>
              <w:rPr>
                <w:b/>
                <w:sz w:val="14"/>
              </w:rPr>
              <w:t>Classificação operacional</w:t>
            </w:r>
          </w:p>
        </w:tc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CD859C" w14:textId="77777777" w:rsidR="00F32912" w:rsidRDefault="00376946">
            <w:pPr>
              <w:spacing w:after="0" w:line="228" w:lineRule="auto"/>
            </w:pPr>
            <w:r>
              <w:rPr>
                <w:sz w:val="14"/>
              </w:rPr>
              <w:t>A Issue utiliza, quando aplicável, etiquetas de componente, tipo e fase definidas pelo grupo.</w:t>
            </w:r>
          </w:p>
        </w:tc>
      </w:tr>
      <w:tr w:rsidR="00F32912" w14:paraId="59CC25C9" w14:textId="77777777">
        <w:trPr>
          <w:jc w:val="center"/>
        </w:trPr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B5B845" w14:textId="77777777" w:rsidR="00F32912" w:rsidRDefault="00376946">
            <w:pPr>
              <w:spacing w:after="0" w:line="228" w:lineRule="auto"/>
            </w:pPr>
            <w:r>
              <w:rPr>
                <w:b/>
                <w:sz w:val="14"/>
              </w:rPr>
              <w:t>Informação complementar</w:t>
            </w:r>
          </w:p>
        </w:tc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6AF1D5" w14:textId="77777777" w:rsidR="00F32912" w:rsidRDefault="00376946">
            <w:pPr>
              <w:spacing w:after="0" w:line="228" w:lineRule="auto"/>
            </w:pPr>
            <w:r>
              <w:rPr>
                <w:sz w:val="14"/>
              </w:rPr>
              <w:t>A Issue inclui os critérios de aceitação e as dependências adotados pelo G08 como informação operacional complementar.</w:t>
            </w:r>
          </w:p>
        </w:tc>
      </w:tr>
      <w:tr w:rsidR="00F32912" w14:paraId="77C8CE73" w14:textId="77777777">
        <w:trPr>
          <w:jc w:val="center"/>
        </w:trPr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D26CB6" w14:textId="77777777" w:rsidR="00F32912" w:rsidRDefault="00376946">
            <w:pPr>
              <w:spacing w:after="0" w:line="228" w:lineRule="auto"/>
            </w:pPr>
            <w:r>
              <w:rPr>
                <w:b/>
                <w:sz w:val="14"/>
              </w:rPr>
              <w:t>Preparação da rastreabilidade</w:t>
            </w:r>
          </w:p>
        </w:tc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A129AE" w14:textId="77777777" w:rsidR="00F32912" w:rsidRDefault="00376946">
            <w:pPr>
              <w:spacing w:after="0" w:line="228" w:lineRule="auto"/>
            </w:pPr>
            <w:r>
              <w:rPr>
                <w:sz w:val="14"/>
              </w:rPr>
              <w:t>O ID da Issue permite relacionar posteriormente a tarefa com branches, commits, Pull Requests, testes e evidências.</w:t>
            </w:r>
          </w:p>
        </w:tc>
      </w:tr>
      <w:tr w:rsidR="00F32912" w14:paraId="2FA133F0" w14:textId="77777777">
        <w:trPr>
          <w:jc w:val="center"/>
        </w:trPr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A5149A" w14:textId="77777777" w:rsidR="00F32912" w:rsidRDefault="00376946">
            <w:pPr>
              <w:spacing w:after="0" w:line="228" w:lineRule="auto"/>
            </w:pPr>
            <w:r>
              <w:rPr>
                <w:b/>
                <w:sz w:val="14"/>
              </w:rPr>
              <w:t>Coerência com o Backlog oficial</w:t>
            </w:r>
          </w:p>
        </w:tc>
        <w:tc>
          <w:tcPr>
            <w:tcW w:w="5185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14377A" w14:textId="77777777" w:rsidR="00F32912" w:rsidRDefault="00376946">
            <w:pPr>
              <w:spacing w:after="0" w:line="228" w:lineRule="auto"/>
            </w:pPr>
            <w:r>
              <w:rPr>
                <w:sz w:val="14"/>
              </w:rPr>
              <w:t>A Issue complementa, mas não substitui, o registo formal da tarefa no Backlog de Projeto em XLS/XLSX e a respetiva versão congelada em PDF assinado.</w:t>
            </w:r>
          </w:p>
        </w:tc>
      </w:tr>
    </w:tbl>
    <w:p w14:paraId="56525853" w14:textId="77777777" w:rsidR="00F32912" w:rsidRDefault="00376946">
      <w:pPr>
        <w:pStyle w:val="DoRHeading1"/>
        <w:keepNext/>
        <w:spacing w:before="100" w:after="40"/>
      </w:pPr>
      <w:r>
        <w:t>4. Processo de verificação e aprovação</w:t>
      </w:r>
    </w:p>
    <w:p w14:paraId="301355B3" w14:textId="77777777" w:rsidR="00F32912" w:rsidRDefault="00376946">
      <w:pPr>
        <w:spacing w:after="60"/>
      </w:pPr>
      <w:r>
        <w:t>A DoR é verificada no Backlog Refinement, antes de serem conhecidos os alunos que exercerão os papéis de Executor, Revisor e Auditor. A decisão sobre cada tarefa é registada na ata e na versão aprovada do Backlog de Projeto.</w:t>
      </w:r>
    </w:p>
    <w:p w14:paraId="70CB7CEE" w14:textId="77777777" w:rsidR="00F32912" w:rsidRDefault="00376946">
      <w:pPr>
        <w:spacing w:after="60"/>
      </w:pPr>
      <w:r>
        <w:t>A atribuição dos alunos aos três papéis ocorre apenas no Sprint Planning. O Sprint Planning só pode incorporar tarefas cuja DoR esteja confirmada.</w:t>
      </w:r>
    </w:p>
    <w:p w14:paraId="4984AC8C" w14:textId="77777777" w:rsidR="00F32912" w:rsidRDefault="00376946">
      <w:pPr>
        <w:pStyle w:val="DoRHeading1"/>
        <w:keepNext/>
        <w:spacing w:before="100" w:after="40"/>
      </w:pPr>
      <w:r>
        <w:t>5. Regra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F32912" w14:paraId="3D59518D" w14:textId="77777777">
        <w:trPr>
          <w:jc w:val="center"/>
        </w:trPr>
        <w:tc>
          <w:tcPr>
            <w:tcW w:w="5185" w:type="dxa"/>
            <w:shd w:val="clear" w:color="auto" w:fill="D9E2F3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DC5AE5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6"/>
              </w:rPr>
              <w:t>READY</w:t>
            </w:r>
          </w:p>
        </w:tc>
        <w:tc>
          <w:tcPr>
            <w:tcW w:w="518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7A31C" w14:textId="77777777" w:rsidR="00F32912" w:rsidRDefault="00376946">
            <w:pPr>
              <w:spacing w:after="0"/>
            </w:pPr>
            <w:r>
              <w:rPr>
                <w:sz w:val="16"/>
              </w:rPr>
              <w:t>Todos os critérios obrigatórios aplicáveis estão cumpridos e a tarefa foi aprovada no Backlog Refinement.</w:t>
            </w:r>
          </w:p>
        </w:tc>
      </w:tr>
      <w:tr w:rsidR="00F32912" w14:paraId="6304A66D" w14:textId="77777777">
        <w:trPr>
          <w:jc w:val="center"/>
        </w:trPr>
        <w:tc>
          <w:tcPr>
            <w:tcW w:w="5185" w:type="dxa"/>
            <w:shd w:val="clear" w:color="auto" w:fill="F4CCCC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A59AD" w14:textId="77777777" w:rsidR="00F32912" w:rsidRDefault="00376946">
            <w:pPr>
              <w:spacing w:after="0"/>
              <w:jc w:val="center"/>
            </w:pPr>
            <w:r>
              <w:rPr>
                <w:b/>
                <w:sz w:val="16"/>
              </w:rPr>
              <w:t>NOT READY</w:t>
            </w:r>
          </w:p>
        </w:tc>
        <w:tc>
          <w:tcPr>
            <w:tcW w:w="518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F1852" w14:textId="77777777" w:rsidR="00F32912" w:rsidRDefault="00376946">
            <w:pPr>
              <w:spacing w:after="0"/>
            </w:pPr>
            <w:r>
              <w:rPr>
                <w:sz w:val="16"/>
              </w:rPr>
              <w:t>Existe pelo menos um critério obrigatório por cumprir. A tarefa permanece no Backlog de Projeto e não pode ser distribuída.</w:t>
            </w:r>
          </w:p>
        </w:tc>
      </w:tr>
    </w:tbl>
    <w:p w14:paraId="44719CFB" w14:textId="77777777" w:rsidR="00F32912" w:rsidRDefault="00376946">
      <w:pPr>
        <w:pStyle w:val="DoRHeading1"/>
        <w:keepNext/>
        <w:spacing w:before="100" w:after="40"/>
      </w:pPr>
      <w:r>
        <w:t>6. Exceção - tarefa agregada do Secretário do Sprint</w:t>
      </w:r>
    </w:p>
    <w:p w14:paraId="55A02CEA" w14:textId="77777777" w:rsidR="00F32912" w:rsidRDefault="00376946">
      <w:pPr>
        <w:spacing w:after="60"/>
      </w:pPr>
      <w:r>
        <w:t>A tarefa agregada do Secretário do Sprint segue as regras específicas definidas pela UC e não está sujeita à estimativa nem à divisão de pontos 60%/30%/10% aplicável às tarefas normais.</w:t>
      </w:r>
    </w:p>
    <w:p w14:paraId="7CE7DDC7" w14:textId="77777777" w:rsidR="00F32912" w:rsidRDefault="00376946">
      <w:pPr>
        <w:pStyle w:val="DoRHeading1"/>
        <w:keepNext/>
        <w:spacing w:before="100" w:after="40"/>
      </w:pPr>
      <w:r>
        <w:t>7. Checklist rápida de confirmação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F32912" w14:paraId="54DA3D2C" w14:textId="77777777">
        <w:trPr>
          <w:jc w:val="center"/>
        </w:trPr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66341426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Issue criada e inequivocamente identificada</w:t>
            </w:r>
          </w:p>
        </w:tc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76F5F58E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Dependências identificadas e sem impedimento incompatível</w:t>
            </w:r>
          </w:p>
        </w:tc>
      </w:tr>
      <w:tr w:rsidR="00F32912" w14:paraId="7E97E81D" w14:textId="77777777">
        <w:trPr>
          <w:jc w:val="center"/>
        </w:trPr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5369B319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Descrição, objetivo, tipo, prioridade e resultado esperado definidos</w:t>
            </w:r>
          </w:p>
        </w:tc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1908B86D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DoD aplicável definida</w:t>
            </w:r>
          </w:p>
        </w:tc>
      </w:tr>
      <w:tr w:rsidR="00F32912" w14:paraId="13A9EC09" w14:textId="77777777">
        <w:trPr>
          <w:jc w:val="center"/>
        </w:trPr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24B09B6B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Critérios de aceitação definidos</w:t>
            </w:r>
          </w:p>
        </w:tc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26472D84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Pontuação estimada e repartida 60% / 30% / 10%</w:t>
            </w:r>
          </w:p>
        </w:tc>
      </w:tr>
      <w:tr w:rsidR="00F32912" w14:paraId="3405019F" w14:textId="77777777">
        <w:trPr>
          <w:jc w:val="center"/>
        </w:trPr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78D0C8E4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Evidências do Executor definidas</w:t>
            </w:r>
          </w:p>
        </w:tc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7CB7D8CC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Normas, referências e pasta de destino definidas</w:t>
            </w:r>
          </w:p>
        </w:tc>
      </w:tr>
      <w:tr w:rsidR="00F32912" w14:paraId="79F70187" w14:textId="77777777">
        <w:trPr>
          <w:jc w:val="center"/>
        </w:trPr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3F1BFFD0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Verificações do Revisor definidas</w:t>
            </w:r>
          </w:p>
        </w:tc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30319A3E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Backlog de Projeto atualizado e coerente com a Issue</w:t>
            </w:r>
          </w:p>
        </w:tc>
      </w:tr>
      <w:tr w:rsidR="00F32912" w14:paraId="77413B0B" w14:textId="77777777">
        <w:trPr>
          <w:jc w:val="center"/>
        </w:trPr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1402A36A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Checklist do Auditor definida</w:t>
            </w:r>
          </w:p>
        </w:tc>
        <w:tc>
          <w:tcPr>
            <w:tcW w:w="5185" w:type="dxa"/>
            <w:tcMar>
              <w:top w:w="28" w:type="dxa"/>
              <w:left w:w="45" w:type="dxa"/>
              <w:bottom w:w="28" w:type="dxa"/>
              <w:right w:w="45" w:type="dxa"/>
            </w:tcMar>
          </w:tcPr>
          <w:p w14:paraId="4443C74A" w14:textId="77777777" w:rsidR="00F32912" w:rsidRDefault="00376946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Tarefa aprovada como Ready no Backlog Refinement</w:t>
            </w:r>
          </w:p>
        </w:tc>
      </w:tr>
    </w:tbl>
    <w:p w14:paraId="10D8C1C4" w14:textId="77777777" w:rsidR="00376946" w:rsidRDefault="00376946"/>
    <w:sectPr w:rsidR="00376946" w:rsidSect="00034616">
      <w:footerReference w:type="default" r:id="rId11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104B7" w14:textId="77777777" w:rsidR="00376946" w:rsidRDefault="00376946">
      <w:pPr>
        <w:spacing w:after="0" w:line="240" w:lineRule="auto"/>
      </w:pPr>
      <w:r>
        <w:separator/>
      </w:r>
    </w:p>
  </w:endnote>
  <w:endnote w:type="continuationSeparator" w:id="0">
    <w:p w14:paraId="38A565F6" w14:textId="77777777" w:rsidR="00376946" w:rsidRDefault="0037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2A" w14:textId="77777777" w:rsidR="00F32912" w:rsidRDefault="00376946">
    <w:pPr>
      <w:pStyle w:val="Footer"/>
      <w:jc w:val="center"/>
    </w:pPr>
    <w:r>
      <w:rPr>
        <w:sz w:val="14"/>
      </w:rPr>
      <w:t>G08 | LDS | Definition of Ready 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D2DCC" w14:textId="77777777" w:rsidR="00376946" w:rsidRDefault="00376946">
      <w:pPr>
        <w:spacing w:after="0" w:line="240" w:lineRule="auto"/>
      </w:pPr>
      <w:r>
        <w:separator/>
      </w:r>
    </w:p>
  </w:footnote>
  <w:footnote w:type="continuationSeparator" w:id="0">
    <w:p w14:paraId="33498BFF" w14:textId="77777777" w:rsidR="00376946" w:rsidRDefault="00376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347853">
    <w:abstractNumId w:val="8"/>
  </w:num>
  <w:num w:numId="2" w16cid:durableId="83384290">
    <w:abstractNumId w:val="6"/>
  </w:num>
  <w:num w:numId="3" w16cid:durableId="449475967">
    <w:abstractNumId w:val="5"/>
  </w:num>
  <w:num w:numId="4" w16cid:durableId="845901356">
    <w:abstractNumId w:val="4"/>
  </w:num>
  <w:num w:numId="5" w16cid:durableId="1893882916">
    <w:abstractNumId w:val="7"/>
  </w:num>
  <w:num w:numId="6" w16cid:durableId="1562014663">
    <w:abstractNumId w:val="3"/>
  </w:num>
  <w:num w:numId="7" w16cid:durableId="1897862107">
    <w:abstractNumId w:val="2"/>
  </w:num>
  <w:num w:numId="8" w16cid:durableId="1343700725">
    <w:abstractNumId w:val="1"/>
  </w:num>
  <w:num w:numId="9" w16cid:durableId="198870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CD7"/>
    <w:rsid w:val="0015074B"/>
    <w:rsid w:val="0029639D"/>
    <w:rsid w:val="00326F90"/>
    <w:rsid w:val="00376946"/>
    <w:rsid w:val="00AA1D8D"/>
    <w:rsid w:val="00B47730"/>
    <w:rsid w:val="00CB0664"/>
    <w:rsid w:val="00DE7E84"/>
    <w:rsid w:val="00F32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EFD817-BFE2-4172-AD62-0ADC91AC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RTitle">
    <w:name w:val="DoRTitle"/>
    <w:rPr>
      <w:rFonts w:ascii="Aptos Display" w:hAnsi="Aptos Display"/>
      <w:b/>
      <w:sz w:val="36"/>
    </w:rPr>
  </w:style>
  <w:style w:type="paragraph" w:customStyle="1" w:styleId="DoRHeading1">
    <w:name w:val="DoRHeading1"/>
    <w:rPr>
      <w:rFonts w:ascii="Aptos" w:hAnsi="Aptos"/>
      <w:b/>
      <w:sz w:val="24"/>
    </w:rPr>
  </w:style>
  <w:style w:type="paragraph" w:customStyle="1" w:styleId="DoRHeading2">
    <w:name w:val="DoRHeading2"/>
    <w:rPr>
      <w:rFonts w:ascii="Aptos" w:hAnsi="Aptos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280105-DFF5-4BD7-A0BD-AD857A5816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F2D06A-9EBB-4A13-9C16-A7B2583A8298}"/>
</file>

<file path=customXml/itemProps4.xml><?xml version="1.0" encoding="utf-8"?>
<ds:datastoreItem xmlns:ds="http://schemas.openxmlformats.org/officeDocument/2006/customXml" ds:itemID="{F42D3CE0-D3C2-41E7-8643-3D98AF78E3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Cristiano Silva Mendes</cp:lastModifiedBy>
  <cp:revision>2</cp:revision>
  <dcterms:created xsi:type="dcterms:W3CDTF">2013-12-23T23:15:00Z</dcterms:created>
  <dcterms:modified xsi:type="dcterms:W3CDTF">2026-09-25T18:47:00Z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