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LEKKALA GANESH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Ads Quality Rater — Telugu (India) | Bilingual Telugu-English Rater</w:t>
      </w:r>
    </w:p>
    <w:p>
      <w:pPr>
        <w:spacing w:after="40"/>
        <w:jc w:val="center"/>
      </w:pPr>
      <w:r>
        <w:rPr>
          <w:sz w:val="19"/>
          <w:szCs w:val="19"/>
        </w:rPr>
        <w:t xml:space="preserve">India  |  +91 8688479455  |  </w:t>
      </w:r>
      <w:hyperlink w:history="1" r:id="rIdvikydi65wy1vpa5ap_qq9">
        <w:r>
          <w:rPr>
            <w:rStyle w:val="Hyperlink"/>
            <w:color w:val="1155CC"/>
          </w:rPr>
          <w:t xml:space="preserve">galekkala5@gmail.com</w:t>
        </w:r>
      </w:hyperlink>
      <w:r>
        <w:rPr>
          <w:sz w:val="19"/>
          <w:szCs w:val="19"/>
        </w:rPr>
        <w:t xml:space="preserve">  |  </w:t>
      </w:r>
      <w:hyperlink w:history="1" r:id="rId4xva8sbi__rcultklu9k0">
        <w:r>
          <w:rPr>
            <w:rStyle w:val="Hyperlink"/>
            <w:color w:val="1155CC"/>
          </w:rPr>
          <w:t xml:space="preserve">LinkedIn</w:t>
        </w:r>
      </w:hyperlink>
      <w:r>
        <w:rPr>
          <w:sz w:val="19"/>
          <w:szCs w:val="19"/>
        </w:rPr>
        <w:t xml:space="preserve">  |  </w:t>
      </w:r>
      <w:hyperlink w:history="1" r:id="rIdhvqiuhb65vdkxvb5ua6dt">
        <w:r>
          <w:rPr>
            <w:rStyle w:val="Hyperlink"/>
            <w:color w:val="1155CC"/>
          </w:rPr>
          <w:t xml:space="preserve">GitHub</w:t>
        </w:r>
      </w:hyperlink>
      <w:r>
        <w:rPr>
          <w:sz w:val="19"/>
          <w:szCs w:val="19"/>
        </w:rPr>
        <w:t xml:space="preserve">  |  </w:t>
      </w:r>
      <w:hyperlink w:history="1" r:id="rIdyumvl0yuf9-vtvkhk6sdf">
        <w:r>
          <w:rPr>
            <w:rStyle w:val="Hyperlink"/>
            <w:color w:val="1155CC"/>
          </w:rPr>
          <w:t xml:space="preserve">Portfolio</w:t>
        </w:r>
      </w:hyperlink>
    </w:p>
    <w:p>
      <w:pPr>
        <w:pBdr>
          <w:bottom w:val="single" w:color="1F3864" w:sz="6" w:space="1"/>
        </w:pBdr>
        <w:spacing w:after="120" w:before="60"/>
      </w:pPr>
    </w:p>
    <w:p>
      <w:pPr>
        <w:pStyle w:val="Heading2"/>
        <w:spacing w:after="60" w:before="220"/>
      </w:pPr>
      <w:r>
        <w:rPr>
          <w:b/>
          <w:bCs/>
          <w:caps/>
          <w:color w:val="1F3864"/>
          <w:sz w:val="22"/>
          <w:szCs w:val="22"/>
        </w:rPr>
        <w:t xml:space="preserve">Summary</w:t>
      </w:r>
    </w:p>
    <w:p>
      <w:pPr>
        <w:spacing w:after="60"/>
      </w:pPr>
      <w:r>
        <w:rPr>
          <w:sz w:val="21"/>
          <w:szCs w:val="21"/>
        </w:rPr>
        <w:t xml:space="preserve">Native Telugu, fluent English bilingual rater with hands-on data annotation and rubric-based evaluation experience: authoring scoring rubrics, hand-labeling content against anchored criteria, blind-scoring for consistency, and measuring inter-rater reliability. Comfortable with independent, remote, task-based work and fast turnaround on high-volume rating queues. B.Tech CSE, with a background in statistics and quality evaluation of AI/ML outputs.</w:t>
      </w:r>
    </w:p>
    <w:p>
      <w:pPr>
        <w:pStyle w:val="Heading2"/>
        <w:spacing w:after="60" w:before="220"/>
      </w:pPr>
      <w:r>
        <w:rPr>
          <w:b/>
          <w:bCs/>
          <w:caps/>
          <w:color w:val="1F3864"/>
          <w:sz w:val="22"/>
          <w:szCs w:val="22"/>
        </w:rPr>
        <w:t xml:space="preserve">Relevant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Telugu (native — reading, writing, speaking), English (fluent, professional)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Rating &amp; Annotation: </w:t>
      </w:r>
      <w:r>
        <w:rPr>
          <w:sz w:val="21"/>
          <w:szCs w:val="21"/>
        </w:rPr>
        <w:t xml:space="preserve">Rubric Design, Relevance Rating, Content Moderation Judgment, Data Labeling, Data Validation, Blind Scoring, Inter-Rater Reliability, Cohen's Kappa, Adversarial/Edge-Case Testing, Attention to Detail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Google Sheets, Microsoft Excel, Web Research, Browser-Based Task Tools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Technical (supporting): </w:t>
      </w:r>
      <w:r>
        <w:rPr>
          <w:sz w:val="21"/>
          <w:szCs w:val="21"/>
        </w:rPr>
        <w:t xml:space="preserve">Python, Statistics, Precision/Recall, EDA, Structured Logging</w:t>
      </w:r>
    </w:p>
    <w:p>
      <w:pPr>
        <w:pStyle w:val="Heading2"/>
        <w:spacing w:after="60" w:before="22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2"/>
          <w:szCs w:val="22"/>
        </w:rPr>
        <w:t xml:space="preserve">Freelance AI/ML &amp; Data Annotation</w:t>
      </w:r>
      <w:r>
        <w:rPr>
          <w:color w:val="444444"/>
          <w:sz w:val="21"/>
          <w:szCs w:val="21"/>
        </w:rPr>
        <w:t xml:space="preserve">  —  Self-Employed, Remote</w:t>
      </w:r>
      <w:r>
        <w:rPr>
          <w:i/>
          <w:iCs/>
          <w:color w:val="444444"/>
          <w:sz w:val="21"/>
          <w:szCs w:val="21"/>
        </w:rPr>
        <w:t xml:space="preserve">	Jan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Rubric Design &amp; Rating: </w:t>
      </w:r>
      <w:r>
        <w:rPr>
          <w:sz w:val="21"/>
          <w:szCs w:val="21"/>
        </w:rPr>
        <w:t xml:space="preserve">Author scoring rubrics and hand-label model outputs against anchored criteria; blind-score independently before comparing against automated judging to catch bias.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Consistency &amp; Quality Checks: </w:t>
      </w:r>
      <w:r>
        <w:rPr>
          <w:sz w:val="21"/>
          <w:szCs w:val="21"/>
        </w:rPr>
        <w:t xml:space="preserve">Run adversarial probes (sycophancy, verbosity, position bias) and cross-check ratings for inter-rater reliability, flagging ambiguous or borderline cases per guideline.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Independent Remote Delivery: </w:t>
      </w:r>
      <w:r>
        <w:rPr>
          <w:sz w:val="21"/>
          <w:szCs w:val="21"/>
        </w:rPr>
        <w:t xml:space="preserve">Self-managed task-based work across multiple concurrent projects, meeting turnaround targets with no direct supervision.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2"/>
          <w:szCs w:val="22"/>
        </w:rPr>
        <w:t xml:space="preserve">Full Stack Web Development Intern</w:t>
      </w:r>
      <w:r>
        <w:rPr>
          <w:color w:val="444444"/>
          <w:sz w:val="21"/>
          <w:szCs w:val="21"/>
        </w:rPr>
        <w:t xml:space="preserve">  —  Slash Mark IT Solutions, Remote, Part-time</w:t>
      </w:r>
      <w:r>
        <w:rPr>
          <w:i/>
          <w:iCs/>
          <w:color w:val="444444"/>
          <w:sz w:val="21"/>
          <w:szCs w:val="21"/>
        </w:rPr>
        <w:t xml:space="preserve">	Dec 2024 – Apr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Delivered 6 projects remotely on a fixed schedule, cross-checking outputs for correctness before submission — the same attention-to-detail discipline required for rating queues.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2"/>
          <w:szCs w:val="22"/>
        </w:rPr>
        <w:t xml:space="preserve">Machine Learning Intern</w:t>
      </w:r>
      <w:r>
        <w:rPr>
          <w:color w:val="444444"/>
          <w:sz w:val="21"/>
          <w:szCs w:val="21"/>
        </w:rPr>
        <w:t xml:space="preserve">  —  Bharat Intern, Virtual</w:t>
      </w:r>
      <w:r>
        <w:rPr>
          <w:i/>
          <w:iCs/>
          <w:color w:val="444444"/>
          <w:sz w:val="21"/>
          <w:szCs w:val="21"/>
        </w:rPr>
        <w:t xml:space="preserve">	Oct 2023 – Nov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Evaluated model outputs via cross-validation and held-out metrics — early grounding in systematic, criteria-based evaluation.</w:t>
      </w:r>
    </w:p>
    <w:p>
      <w:pPr>
        <w:pStyle w:val="Heading2"/>
        <w:spacing w:after="60" w:before="22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Parul University</w:t>
      </w:r>
      <w:r>
        <w:rPr>
          <w:color w:val="444444"/>
          <w:sz w:val="21"/>
          <w:szCs w:val="21"/>
        </w:rPr>
        <w:t xml:space="preserve">  —  Vadodara, Gujarat</w:t>
      </w:r>
      <w:r>
        <w:rPr>
          <w:i/>
          <w:iCs/>
          <w:color w:val="444444"/>
          <w:sz w:val="21"/>
          <w:szCs w:val="21"/>
        </w:rPr>
        <w:t xml:space="preserve">	Jul 2022 – Jun 2025</w:t>
      </w:r>
    </w:p>
    <w:p>
      <w:pPr>
        <w:spacing w:after="0"/>
      </w:pPr>
      <w:r>
        <w:rPr>
          <w:i/>
          <w:iCs/>
          <w:sz w:val="21"/>
          <w:szCs w:val="21"/>
        </w:rPr>
        <w:t xml:space="preserve">Bachelor of Technology in Computer Science &amp; Engineering; GPA: 7.53/10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ikydi65wy1vpa5ap_qq9" Type="http://schemas.openxmlformats.org/officeDocument/2006/relationships/hyperlink" Target="mailto:galekkala5@gmail.com" TargetMode="External"/><Relationship Id="rId4xva8sbi__rcultklu9k0" Type="http://schemas.openxmlformats.org/officeDocument/2006/relationships/hyperlink" Target="https://www.linkedin.com/in/lekkala-ganesh/" TargetMode="External"/><Relationship Id="rIdhvqiuhb65vdkxvb5ua6dt" Type="http://schemas.openxmlformats.org/officeDocument/2006/relationships/hyperlink" Target="https://github.com/LEKKALAGANESH" TargetMode="External"/><Relationship Id="rIdyumvl0yuf9-vtvkhk6sdf" Type="http://schemas.openxmlformats.org/officeDocument/2006/relationships/hyperlink" Target="https://lekkalaganesh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2026-08-23T12:48:05.498Z</dcterms:created>
  <dcterms:modified xsi:type="dcterms:W3CDTF">2026-08-23T12:48:05.499Z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