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AC57" w14:textId="1B51B0C3" w:rsidR="008E6051" w:rsidRDefault="00214331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Discussion</w:t>
      </w:r>
      <w:proofErr w:type="spellEnd"/>
      <w:r>
        <w:rPr>
          <w:b/>
          <w:bCs/>
          <w:sz w:val="16"/>
          <w:szCs w:val="16"/>
        </w:rPr>
        <w:t xml:space="preserve">, </w:t>
      </w:r>
      <w:proofErr w:type="spellStart"/>
      <w:r>
        <w:rPr>
          <w:b/>
          <w:bCs/>
          <w:sz w:val="16"/>
          <w:szCs w:val="16"/>
        </w:rPr>
        <w:t>policy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implication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and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suggestions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for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future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research</w:t>
      </w:r>
      <w:proofErr w:type="spellEnd"/>
    </w:p>
    <w:p w14:paraId="27F6F365" w14:textId="54B24FA2" w:rsidR="00214331" w:rsidRDefault="00214331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Discussion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on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energy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resources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and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policies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and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relevant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implications</w:t>
      </w:r>
      <w:proofErr w:type="spellEnd"/>
    </w:p>
    <w:p w14:paraId="57A5E17A" w14:textId="1C981A92" w:rsidR="00214331" w:rsidRDefault="0021433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early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stages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economic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market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reform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greatly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controls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market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security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concerns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causes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economic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inefficiency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some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extent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allocating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discouraging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relatively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small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financial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capacity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enterprises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perform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small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scale</w:t>
      </w:r>
      <w:proofErr w:type="spellEnd"/>
      <w:r>
        <w:rPr>
          <w:sz w:val="16"/>
          <w:szCs w:val="16"/>
        </w:rPr>
        <w:t xml:space="preserve">; </w:t>
      </w:r>
      <w:proofErr w:type="spellStart"/>
      <w:r>
        <w:rPr>
          <w:sz w:val="16"/>
          <w:szCs w:val="16"/>
        </w:rPr>
        <w:t>hence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investments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high-energy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machines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facilities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installation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advanced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often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costly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covers</w:t>
      </w:r>
      <w:proofErr w:type="spellEnd"/>
      <w:r>
        <w:rPr>
          <w:sz w:val="16"/>
          <w:szCs w:val="16"/>
        </w:rPr>
        <w:t xml:space="preserve"> 30%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costs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energy-saving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facilities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funding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higher</w:t>
      </w:r>
      <w:proofErr w:type="spellEnd"/>
      <w:r>
        <w:rPr>
          <w:sz w:val="16"/>
          <w:szCs w:val="16"/>
        </w:rPr>
        <w:t xml:space="preserve"> than $0.3 </w:t>
      </w:r>
      <w:proofErr w:type="spellStart"/>
      <w:r>
        <w:rPr>
          <w:sz w:val="16"/>
          <w:szCs w:val="16"/>
        </w:rPr>
        <w:t>million</w:t>
      </w:r>
      <w:proofErr w:type="spellEnd"/>
      <w:r>
        <w:rPr>
          <w:sz w:val="16"/>
          <w:szCs w:val="16"/>
        </w:rPr>
        <w:t xml:space="preserve"> (VND 7 </w:t>
      </w:r>
      <w:proofErr w:type="spellStart"/>
      <w:r>
        <w:rPr>
          <w:sz w:val="16"/>
          <w:szCs w:val="16"/>
        </w:rPr>
        <w:t>billion</w:t>
      </w:r>
      <w:proofErr w:type="spellEnd"/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enterprise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Such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constraints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financial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limitations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imposed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by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These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limitations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discourage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upgrading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enterprises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because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total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costs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costly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major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businesses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Participants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program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broad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diverse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across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sectors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causing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difficulties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obtaining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adequate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funding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Complex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procedures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result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access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limitations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access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credit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loans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projects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imposition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conservation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policies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somewhat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loose</w:t>
      </w:r>
      <w:proofErr w:type="spellEnd"/>
      <w:r>
        <w:rPr>
          <w:sz w:val="16"/>
          <w:szCs w:val="16"/>
        </w:rPr>
        <w:t xml:space="preserve">; </w:t>
      </w:r>
      <w:proofErr w:type="spellStart"/>
      <w:r>
        <w:rPr>
          <w:sz w:val="16"/>
          <w:szCs w:val="16"/>
        </w:rPr>
        <w:t>hence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numerous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enterprises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fail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fulfill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requirements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stipulated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by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policies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markets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regulated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by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often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receive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subsidies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compensate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increases</w:t>
      </w:r>
      <w:proofErr w:type="spellEnd"/>
      <w:r>
        <w:rPr>
          <w:sz w:val="16"/>
          <w:szCs w:val="16"/>
        </w:rPr>
        <w:t xml:space="preserve">; </w:t>
      </w:r>
      <w:proofErr w:type="spellStart"/>
      <w:r>
        <w:rPr>
          <w:sz w:val="16"/>
          <w:szCs w:val="16"/>
        </w:rPr>
        <w:t>hence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relatively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compared</w:t>
      </w:r>
      <w:proofErr w:type="spellEnd"/>
      <w:r>
        <w:rPr>
          <w:sz w:val="16"/>
          <w:szCs w:val="16"/>
        </w:rPr>
        <w:t xml:space="preserve"> to the </w:t>
      </w:r>
      <w:proofErr w:type="spellStart"/>
      <w:r>
        <w:rPr>
          <w:sz w:val="16"/>
          <w:szCs w:val="16"/>
        </w:rPr>
        <w:t>prices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markets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situation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subsequently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discourages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enterprises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upgrading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energy-saving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technologies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However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overall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efficiency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improving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though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small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rates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shown</w:t>
      </w:r>
      <w:proofErr w:type="spellEnd"/>
      <w:r>
        <w:rPr>
          <w:sz w:val="16"/>
          <w:szCs w:val="16"/>
        </w:rPr>
        <w:t xml:space="preserve"> in 2006</w:t>
      </w:r>
      <w:r>
        <w:rPr>
          <w:rFonts w:ascii="STIX" w:hAnsi="STIX" w:cs="STIX"/>
          <w:sz w:val="16"/>
          <w:szCs w:val="16"/>
        </w:rPr>
        <w:t>–</w:t>
      </w:r>
      <w:r>
        <w:rPr>
          <w:sz w:val="16"/>
          <w:szCs w:val="16"/>
        </w:rPr>
        <w:t xml:space="preserve">15.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because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machines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equipment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replaced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order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produce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better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enhance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companies</w:t>
      </w:r>
      <w:proofErr w:type="spellEnd"/>
      <w:r>
        <w:rPr>
          <w:rFonts w:ascii="STIX" w:hAnsi="STIX" w:cs="STIX"/>
          <w:sz w:val="16"/>
          <w:szCs w:val="16"/>
        </w:rPr>
        <w:t xml:space="preserve">’ </w:t>
      </w:r>
      <w:proofErr w:type="spellStart"/>
      <w:r>
        <w:rPr>
          <w:sz w:val="16"/>
          <w:szCs w:val="16"/>
        </w:rPr>
        <w:t>competitiveness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It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likely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market-driven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rather</w:t>
      </w:r>
      <w:proofErr w:type="spellEnd"/>
      <w:r>
        <w:rPr>
          <w:sz w:val="16"/>
          <w:szCs w:val="16"/>
        </w:rPr>
        <w:t xml:space="preserve"> than </w:t>
      </w:r>
      <w:proofErr w:type="spellStart"/>
      <w:r>
        <w:rPr>
          <w:sz w:val="16"/>
          <w:szCs w:val="16"/>
        </w:rPr>
        <w:t>policy-driven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perception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residents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enterprises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concerning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climate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change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improved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media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information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rapidly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Such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allows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people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connect</w:t>
      </w:r>
      <w:proofErr w:type="spellEnd"/>
      <w:r>
        <w:rPr>
          <w:sz w:val="16"/>
          <w:szCs w:val="16"/>
        </w:rPr>
        <w:t xml:space="preserve"> to the </w:t>
      </w:r>
      <w:proofErr w:type="spellStart"/>
      <w:r>
        <w:rPr>
          <w:sz w:val="16"/>
          <w:szCs w:val="16"/>
        </w:rPr>
        <w:t>internet</w:t>
      </w:r>
      <w:proofErr w:type="spellEnd"/>
      <w:r>
        <w:rPr>
          <w:sz w:val="16"/>
          <w:szCs w:val="16"/>
        </w:rPr>
        <w:t xml:space="preserve"> so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aware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environmental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problems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within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many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other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around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world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efforts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actions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other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countries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individuals</w:t>
      </w:r>
      <w:proofErr w:type="spellEnd"/>
      <w:r>
        <w:rPr>
          <w:sz w:val="16"/>
          <w:szCs w:val="16"/>
        </w:rPr>
        <w:t xml:space="preserve">. In </w:t>
      </w:r>
      <w:proofErr w:type="spellStart"/>
      <w:r>
        <w:rPr>
          <w:sz w:val="16"/>
          <w:szCs w:val="16"/>
        </w:rPr>
        <w:t>addition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income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improved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enabling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people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access</w:t>
      </w:r>
      <w:proofErr w:type="spellEnd"/>
      <w:r>
        <w:rPr>
          <w:sz w:val="16"/>
          <w:szCs w:val="16"/>
        </w:rPr>
        <w:t xml:space="preserve"> to the </w:t>
      </w:r>
      <w:proofErr w:type="spellStart"/>
      <w:r>
        <w:rPr>
          <w:sz w:val="16"/>
          <w:szCs w:val="16"/>
        </w:rPr>
        <w:t>internet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media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channels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received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huge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financial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capital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support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organizations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other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governments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example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grants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recently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World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Bank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invest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energy-saving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technologies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Hence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expected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gradually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increase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efficiency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supply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order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assist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residential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industrial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domains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Although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committed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reduce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according</w:t>
      </w:r>
      <w:proofErr w:type="spellEnd"/>
      <w:r>
        <w:rPr>
          <w:sz w:val="16"/>
          <w:szCs w:val="16"/>
        </w:rPr>
        <w:t xml:space="preserve"> to the </w:t>
      </w:r>
      <w:proofErr w:type="spellStart"/>
      <w:r>
        <w:rPr>
          <w:sz w:val="16"/>
          <w:szCs w:val="16"/>
        </w:rPr>
        <w:t>Paris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Agreement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had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clear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pathway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achieve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targets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Law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Environmental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Protection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related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tax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rates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environmental-harmful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result</w:t>
      </w:r>
      <w:proofErr w:type="spellEnd"/>
      <w:r>
        <w:rPr>
          <w:sz w:val="16"/>
          <w:szCs w:val="16"/>
        </w:rPr>
        <w:t xml:space="preserve"> in a </w:t>
      </w:r>
      <w:proofErr w:type="spellStart"/>
      <w:r>
        <w:rPr>
          <w:sz w:val="16"/>
          <w:szCs w:val="16"/>
        </w:rPr>
        <w:t>better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environment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but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results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unclear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about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impact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particularly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It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uncertain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whether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taxes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only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policy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lower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order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achieve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committed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targets</w:t>
      </w:r>
      <w:proofErr w:type="spellEnd"/>
      <w:r>
        <w:rPr>
          <w:sz w:val="16"/>
          <w:szCs w:val="16"/>
        </w:rPr>
        <w:t xml:space="preserve">. In </w:t>
      </w:r>
      <w:proofErr w:type="spellStart"/>
      <w:r>
        <w:rPr>
          <w:sz w:val="16"/>
          <w:szCs w:val="16"/>
        </w:rPr>
        <w:t>addition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regulated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taxes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apparently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conflict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with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because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such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plan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aims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greatly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increase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electricity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generation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fossil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particularly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coal</w:t>
      </w:r>
      <w:proofErr w:type="spellEnd"/>
      <w:r>
        <w:rPr>
          <w:sz w:val="16"/>
          <w:szCs w:val="16"/>
        </w:rPr>
        <w:t xml:space="preserve"> </w:t>
      </w:r>
      <w:r>
        <w:rPr>
          <w:rFonts w:ascii="STIX" w:hAnsi="STIX" w:cs="STIX"/>
          <w:sz w:val="16"/>
          <w:szCs w:val="16"/>
        </w:rPr>
        <w:t xml:space="preserve">— </w:t>
      </w: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highest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emission-intensive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generation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fossil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result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much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overall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which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probably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negate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resulting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taxes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Moreover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unclear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whether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carbon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mechanism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lower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Vietnam</w:t>
      </w:r>
      <w:r>
        <w:rPr>
          <w:rFonts w:ascii="STIX" w:hAnsi="STIX" w:cs="STIX"/>
          <w:sz w:val="16"/>
          <w:szCs w:val="16"/>
        </w:rPr>
        <w:t>’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abatement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targets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provided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website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Climate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which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measures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relative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sufficiency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a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</w:rPr>
        <w:t>country</w:t>
      </w:r>
      <w:r>
        <w:rPr>
          <w:rFonts w:ascii="STIX" w:hAnsi="STIX" w:cs="STIX"/>
          <w:sz w:val="16"/>
          <w:szCs w:val="16"/>
        </w:rPr>
        <w:t>’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targets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evidence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indicates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Vietnam</w:t>
      </w:r>
      <w:r>
        <w:rPr>
          <w:rFonts w:ascii="STIX" w:hAnsi="STIX" w:cs="STIX"/>
          <w:sz w:val="16"/>
          <w:szCs w:val="16"/>
        </w:rPr>
        <w:t>’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targets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unclear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present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efforts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contribute</w:t>
      </w:r>
      <w:proofErr w:type="spellEnd"/>
      <w:r>
        <w:rPr>
          <w:sz w:val="16"/>
          <w:szCs w:val="16"/>
        </w:rPr>
        <w:t xml:space="preserve"> to the </w:t>
      </w:r>
      <w:proofErr w:type="spellStart"/>
      <w:r>
        <w:rPr>
          <w:sz w:val="16"/>
          <w:szCs w:val="16"/>
        </w:rPr>
        <w:t>worldwide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actions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tackle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climate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change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achieve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climate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change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abatement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goals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uncertain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need</w:t>
      </w:r>
      <w:proofErr w:type="spellEnd"/>
      <w:r>
        <w:rPr>
          <w:sz w:val="16"/>
          <w:szCs w:val="16"/>
        </w:rPr>
        <w:t xml:space="preserve"> to be </w:t>
      </w:r>
      <w:proofErr w:type="spellStart"/>
      <w:r>
        <w:rPr>
          <w:sz w:val="16"/>
          <w:szCs w:val="16"/>
        </w:rPr>
        <w:t>clarified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estimated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abundant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natural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develop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renewable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numerous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>, non-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foreign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investors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invested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renewable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However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transmission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distribution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network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needs</w:t>
      </w:r>
      <w:proofErr w:type="spellEnd"/>
      <w:r>
        <w:rPr>
          <w:sz w:val="16"/>
          <w:szCs w:val="16"/>
        </w:rPr>
        <w:t xml:space="preserve"> to be </w:t>
      </w:r>
      <w:proofErr w:type="spellStart"/>
      <w:r>
        <w:rPr>
          <w:sz w:val="16"/>
          <w:szCs w:val="16"/>
        </w:rPr>
        <w:t>compatible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with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plants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avoid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financial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risks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concerned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especially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investors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current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situation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indicates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renewable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particularly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solar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intensively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some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specific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regions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e.g</w:t>
      </w:r>
      <w:proofErr w:type="spellEnd"/>
      <w:r>
        <w:rPr>
          <w:sz w:val="16"/>
          <w:szCs w:val="16"/>
        </w:rPr>
        <w:t xml:space="preserve">., in Tay Ninh </w:t>
      </w:r>
      <w:proofErr w:type="spellStart"/>
      <w:r>
        <w:rPr>
          <w:sz w:val="16"/>
          <w:szCs w:val="16"/>
        </w:rPr>
        <w:t>province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South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), </w:t>
      </w:r>
      <w:proofErr w:type="spellStart"/>
      <w:r>
        <w:rPr>
          <w:sz w:val="16"/>
          <w:szCs w:val="16"/>
        </w:rPr>
        <w:t>causing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overload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transmission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networks</w:t>
      </w:r>
      <w:proofErr w:type="spellEnd"/>
      <w:r>
        <w:rPr>
          <w:sz w:val="16"/>
          <w:szCs w:val="16"/>
        </w:rPr>
        <w:t xml:space="preserve"> [</w:t>
      </w:r>
      <w:r>
        <w:rPr>
          <w:color w:val="2196D1"/>
          <w:sz w:val="16"/>
          <w:szCs w:val="16"/>
        </w:rPr>
        <w:t>104</w:t>
      </w:r>
      <w:r>
        <w:rPr>
          <w:sz w:val="16"/>
          <w:szCs w:val="16"/>
        </w:rPr>
        <w:t xml:space="preserve">].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may </w:t>
      </w:r>
      <w:proofErr w:type="spellStart"/>
      <w:r>
        <w:rPr>
          <w:sz w:val="16"/>
          <w:szCs w:val="16"/>
        </w:rPr>
        <w:t>result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losses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potential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volume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electricity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output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thereby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discouraging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future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investors</w:t>
      </w:r>
      <w:proofErr w:type="spellEnd"/>
      <w:r>
        <w:rPr>
          <w:sz w:val="16"/>
          <w:szCs w:val="16"/>
        </w:rPr>
        <w:t xml:space="preserve">. In </w:t>
      </w:r>
      <w:proofErr w:type="spellStart"/>
      <w:r>
        <w:rPr>
          <w:sz w:val="16"/>
          <w:szCs w:val="16"/>
        </w:rPr>
        <w:t>addition</w:t>
      </w:r>
      <w:proofErr w:type="spellEnd"/>
      <w:r>
        <w:rPr>
          <w:sz w:val="16"/>
          <w:szCs w:val="16"/>
        </w:rPr>
        <w:t xml:space="preserve">, the FIT </w:t>
      </w:r>
      <w:proofErr w:type="spellStart"/>
      <w:r>
        <w:rPr>
          <w:sz w:val="16"/>
          <w:szCs w:val="16"/>
        </w:rPr>
        <w:t>policy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stable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which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risky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investors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takes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completion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dates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often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uncertain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transportation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infrastructure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uncertain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dependence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existing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overseas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causing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constraints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renewable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Institutional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barriers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cause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major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difficulties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accessing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potential</w:t>
      </w:r>
      <w:proofErr w:type="spellEnd"/>
      <w:r>
        <w:rPr>
          <w:sz w:val="16"/>
          <w:szCs w:val="16"/>
        </w:rPr>
        <w:t xml:space="preserve"> loan </w:t>
      </w:r>
      <w:proofErr w:type="spellStart"/>
      <w:r>
        <w:rPr>
          <w:sz w:val="16"/>
          <w:szCs w:val="16"/>
        </w:rPr>
        <w:t>sources</w:t>
      </w:r>
      <w:proofErr w:type="spellEnd"/>
      <w:r>
        <w:rPr>
          <w:sz w:val="16"/>
          <w:szCs w:val="16"/>
        </w:rPr>
        <w:t xml:space="preserve">. In </w:t>
      </w:r>
      <w:proofErr w:type="spellStart"/>
      <w:r>
        <w:rPr>
          <w:sz w:val="16"/>
          <w:szCs w:val="16"/>
        </w:rPr>
        <w:t>addition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electricity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regulated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by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discourage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renewable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Master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Policy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risks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achieving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targets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installed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capacity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output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because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domestic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natural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able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meet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demand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technology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constraints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example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exploitation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basins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</w:t>
      </w:r>
      <w:proofErr w:type="spellEnd"/>
      <w:r>
        <w:rPr>
          <w:sz w:val="16"/>
          <w:szCs w:val="16"/>
        </w:rPr>
        <w:t xml:space="preserve"> 1,000 m </w:t>
      </w:r>
      <w:proofErr w:type="spellStart"/>
      <w:r>
        <w:rPr>
          <w:sz w:val="16"/>
          <w:szCs w:val="16"/>
        </w:rPr>
        <w:t>depth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covering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large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including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cities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costly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probably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unattainable</w:t>
      </w:r>
      <w:proofErr w:type="spellEnd"/>
      <w:r>
        <w:rPr>
          <w:sz w:val="16"/>
          <w:szCs w:val="16"/>
        </w:rPr>
        <w:t xml:space="preserve"> in the </w:t>
      </w:r>
      <w:proofErr w:type="spellStart"/>
      <w:r>
        <w:rPr>
          <w:sz w:val="16"/>
          <w:szCs w:val="16"/>
        </w:rPr>
        <w:t>immediate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future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Hence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generation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overseas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particularly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liquefied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natural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gas</w:t>
      </w:r>
      <w:proofErr w:type="spellEnd"/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technologies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which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greatly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prevailing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policies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supplying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partner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countries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Therefore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Vietnam</w:t>
      </w:r>
      <w:r>
        <w:rPr>
          <w:rFonts w:ascii="STIX" w:hAnsi="STIX" w:cs="STIX"/>
          <w:sz w:val="16"/>
          <w:szCs w:val="16"/>
        </w:rPr>
        <w:t>’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sectors</w:t>
      </w:r>
      <w:proofErr w:type="spellEnd"/>
      <w:r>
        <w:rPr>
          <w:sz w:val="16"/>
          <w:szCs w:val="16"/>
        </w:rPr>
        <w:t xml:space="preserve"> may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demands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generation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activities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higher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export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quotas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particular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countries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resulting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shortfalls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achieving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installed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capacity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output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levels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Due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lack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financial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capacity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technologies</w:t>
      </w:r>
      <w:proofErr w:type="spellEnd"/>
      <w:r>
        <w:rPr>
          <w:sz w:val="16"/>
          <w:szCs w:val="16"/>
        </w:rPr>
        <w:t xml:space="preserve">,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had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strongly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focus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fossil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fuel-fired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which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result</w:t>
      </w:r>
      <w:proofErr w:type="spellEnd"/>
      <w:r>
        <w:rPr>
          <w:sz w:val="16"/>
          <w:szCs w:val="16"/>
        </w:rPr>
        <w:t xml:space="preserve"> in a </w:t>
      </w:r>
      <w:proofErr w:type="spellStart"/>
      <w:r>
        <w:rPr>
          <w:sz w:val="16"/>
          <w:szCs w:val="16"/>
        </w:rPr>
        <w:t>longer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transition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process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achieve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sustainable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clean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economy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Hence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support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organizations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governments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regarding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transfers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financial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human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support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necessary</w:t>
      </w:r>
      <w:proofErr w:type="spellEnd"/>
      <w:r>
        <w:rPr>
          <w:sz w:val="16"/>
          <w:szCs w:val="16"/>
        </w:rPr>
        <w:t>.</w:t>
      </w:r>
    </w:p>
    <w:p w14:paraId="12400851" w14:textId="35FF0BE4" w:rsidR="00214331" w:rsidRDefault="00214331">
      <w:pPr>
        <w:rPr>
          <w:sz w:val="16"/>
          <w:szCs w:val="16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5ACCED51" w14:textId="77777777" w:rsidR="00214331" w:rsidRDefault="00214331">
      <w:p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 may </w:t>
      </w:r>
      <w:proofErr w:type="spellStart"/>
      <w:r>
        <w:rPr>
          <w:sz w:val="16"/>
          <w:szCs w:val="16"/>
        </w:rPr>
        <w:t>need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articulate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clear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pathway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inform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sectors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become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market-driven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help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increase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market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liquidity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resource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allocation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efficiency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even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encouraging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environment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pathway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could</w:t>
      </w:r>
      <w:proofErr w:type="spellEnd"/>
      <w:r>
        <w:rPr>
          <w:sz w:val="16"/>
          <w:szCs w:val="16"/>
        </w:rPr>
        <w:t xml:space="preserve"> be </w:t>
      </w:r>
      <w:proofErr w:type="spellStart"/>
      <w:r>
        <w:rPr>
          <w:sz w:val="16"/>
          <w:szCs w:val="16"/>
        </w:rPr>
        <w:t>divided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multiple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stages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explicit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timeframe</w:t>
      </w:r>
      <w:proofErr w:type="spellEnd"/>
      <w:r>
        <w:rPr>
          <w:sz w:val="16"/>
          <w:szCs w:val="16"/>
        </w:rPr>
        <w:t xml:space="preserve"> so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investors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domestic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international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sources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clear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opportunities</w:t>
      </w:r>
      <w:proofErr w:type="spellEnd"/>
      <w:r>
        <w:rPr>
          <w:sz w:val="16"/>
          <w:szCs w:val="16"/>
        </w:rPr>
        <w:t>.</w:t>
      </w:r>
    </w:p>
    <w:p w14:paraId="15E4EED9" w14:textId="77777777" w:rsidR="00214331" w:rsidRDefault="00214331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• The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efficiency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programs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policies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need</w:t>
      </w:r>
      <w:proofErr w:type="spellEnd"/>
      <w:r>
        <w:rPr>
          <w:sz w:val="16"/>
          <w:szCs w:val="16"/>
        </w:rPr>
        <w:t xml:space="preserve"> to be </w:t>
      </w:r>
      <w:proofErr w:type="spellStart"/>
      <w:r>
        <w:rPr>
          <w:sz w:val="16"/>
          <w:szCs w:val="16"/>
        </w:rPr>
        <w:t>specific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particular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industries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identical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across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Vietnam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excluding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specific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cases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necessary</w:t>
      </w:r>
      <w:proofErr w:type="spellEnd"/>
      <w:r>
        <w:rPr>
          <w:sz w:val="16"/>
          <w:szCs w:val="16"/>
        </w:rPr>
        <w:t xml:space="preserve">, to </w:t>
      </w:r>
      <w:proofErr w:type="spellStart"/>
      <w:r>
        <w:rPr>
          <w:sz w:val="16"/>
          <w:szCs w:val="16"/>
        </w:rPr>
        <w:t>facilitate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application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particular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environments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procedures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should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be </w:t>
      </w:r>
      <w:proofErr w:type="spellStart"/>
      <w:r>
        <w:rPr>
          <w:sz w:val="16"/>
          <w:szCs w:val="16"/>
        </w:rPr>
        <w:t>minimized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hasten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application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processes</w:t>
      </w:r>
      <w:proofErr w:type="spellEnd"/>
      <w:r>
        <w:rPr>
          <w:sz w:val="16"/>
          <w:szCs w:val="16"/>
        </w:rPr>
        <w:t xml:space="preserve">. </w:t>
      </w:r>
    </w:p>
    <w:p w14:paraId="7667DF96" w14:textId="77777777" w:rsidR="00214331" w:rsidRDefault="00214331">
      <w:pPr>
        <w:rPr>
          <w:sz w:val="16"/>
          <w:szCs w:val="16"/>
        </w:rPr>
      </w:pPr>
      <w:r>
        <w:rPr>
          <w:sz w:val="16"/>
          <w:szCs w:val="16"/>
        </w:rPr>
        <w:t xml:space="preserve">• The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needs</w:t>
      </w:r>
      <w:proofErr w:type="spellEnd"/>
      <w:r>
        <w:rPr>
          <w:sz w:val="16"/>
          <w:szCs w:val="16"/>
        </w:rPr>
        <w:t xml:space="preserve"> to be </w:t>
      </w:r>
      <w:proofErr w:type="spellStart"/>
      <w:r>
        <w:rPr>
          <w:sz w:val="16"/>
          <w:szCs w:val="16"/>
        </w:rPr>
        <w:t>revised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regularly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considering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updated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economic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conditions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country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world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situations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particular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partner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countries</w:t>
      </w:r>
      <w:proofErr w:type="spellEnd"/>
      <w:r>
        <w:rPr>
          <w:sz w:val="16"/>
          <w:szCs w:val="16"/>
        </w:rPr>
        <w:t xml:space="preserve"> so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timely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supplies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fossil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fuel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secured</w:t>
      </w:r>
      <w:proofErr w:type="spellEnd"/>
      <w:r>
        <w:rPr>
          <w:sz w:val="16"/>
          <w:szCs w:val="16"/>
        </w:rPr>
        <w:t xml:space="preserve">. </w:t>
      </w:r>
    </w:p>
    <w:p w14:paraId="5BA273C6" w14:textId="09F986D7" w:rsidR="00214331" w:rsidRDefault="00214331">
      <w:pPr>
        <w:rPr>
          <w:sz w:val="16"/>
          <w:szCs w:val="16"/>
        </w:rPr>
      </w:pPr>
      <w:r>
        <w:rPr>
          <w:sz w:val="16"/>
          <w:szCs w:val="16"/>
        </w:rPr>
        <w:t xml:space="preserve">• The </w:t>
      </w:r>
      <w:proofErr w:type="spellStart"/>
      <w:r>
        <w:rPr>
          <w:sz w:val="16"/>
          <w:szCs w:val="16"/>
        </w:rPr>
        <w:t>electricity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transmission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networks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always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need</w:t>
      </w:r>
      <w:proofErr w:type="spellEnd"/>
      <w:r>
        <w:rPr>
          <w:sz w:val="16"/>
          <w:szCs w:val="16"/>
        </w:rPr>
        <w:t xml:space="preserve"> to be </w:t>
      </w:r>
      <w:proofErr w:type="spellStart"/>
      <w:r>
        <w:rPr>
          <w:sz w:val="16"/>
          <w:szCs w:val="16"/>
        </w:rPr>
        <w:t>estimated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adequately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developed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advance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prior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plant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attraction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construction</w:t>
      </w:r>
      <w:proofErr w:type="spellEnd"/>
      <w:r>
        <w:rPr>
          <w:sz w:val="16"/>
          <w:szCs w:val="16"/>
        </w:rPr>
        <w:t xml:space="preserve"> so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investors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risk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electricity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outputs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their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power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plants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Such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estimates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developments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should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consider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regional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aspects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such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income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energy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demand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infrastructure</w:t>
      </w:r>
      <w:proofErr w:type="spellEnd"/>
      <w:r>
        <w:rPr>
          <w:sz w:val="16"/>
          <w:szCs w:val="16"/>
        </w:rPr>
        <w:t>.</w:t>
      </w:r>
    </w:p>
    <w:p w14:paraId="44B697A2" w14:textId="11C97E3E" w:rsidR="00214331" w:rsidRDefault="00214331">
      <w:pPr>
        <w:rPr>
          <w:rFonts w:cs="Charis SIL"/>
          <w:sz w:val="16"/>
          <w:szCs w:val="16"/>
        </w:rPr>
      </w:pPr>
      <w:r>
        <w:rPr>
          <w:sz w:val="16"/>
          <w:szCs w:val="16"/>
        </w:rPr>
        <w:t xml:space="preserve">• </w:t>
      </w:r>
      <w:r>
        <w:rPr>
          <w:rFonts w:ascii="Charis SIL" w:hAnsi="Charis SIL" w:cs="Charis SIL"/>
          <w:sz w:val="16"/>
          <w:szCs w:val="16"/>
        </w:rPr>
        <w:t xml:space="preserve">To </w:t>
      </w:r>
      <w:proofErr w:type="spellStart"/>
      <w:r>
        <w:rPr>
          <w:rFonts w:ascii="Charis SIL" w:hAnsi="Charis SIL" w:cs="Charis SIL"/>
          <w:sz w:val="16"/>
          <w:szCs w:val="16"/>
        </w:rPr>
        <w:t>meet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the </w:t>
      </w:r>
      <w:proofErr w:type="spellStart"/>
      <w:r>
        <w:rPr>
          <w:rFonts w:ascii="Charis SIL" w:hAnsi="Charis SIL" w:cs="Charis SIL"/>
          <w:sz w:val="16"/>
          <w:szCs w:val="16"/>
        </w:rPr>
        <w:t>emission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abatement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obligations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, the </w:t>
      </w:r>
      <w:proofErr w:type="spellStart"/>
      <w:r>
        <w:rPr>
          <w:rFonts w:ascii="Charis SIL" w:hAnsi="Charis SIL" w:cs="Charis SIL"/>
          <w:sz w:val="16"/>
          <w:szCs w:val="16"/>
        </w:rPr>
        <w:t>Government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should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have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a </w:t>
      </w:r>
      <w:proofErr w:type="spellStart"/>
      <w:r>
        <w:rPr>
          <w:rFonts w:ascii="Charis SIL" w:hAnsi="Charis SIL" w:cs="Charis SIL"/>
          <w:sz w:val="16"/>
          <w:szCs w:val="16"/>
        </w:rPr>
        <w:t>clear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and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certain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climate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change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policy</w:t>
      </w:r>
      <w:proofErr w:type="spellEnd"/>
      <w:r>
        <w:rPr>
          <w:rFonts w:ascii="Charis SIL" w:hAnsi="Charis SIL" w:cs="Charis SIL"/>
          <w:sz w:val="16"/>
          <w:szCs w:val="16"/>
        </w:rPr>
        <w:t xml:space="preserve">, </w:t>
      </w:r>
      <w:proofErr w:type="spellStart"/>
      <w:r>
        <w:rPr>
          <w:rFonts w:ascii="Charis SIL" w:hAnsi="Charis SIL" w:cs="Charis SIL"/>
          <w:sz w:val="16"/>
          <w:szCs w:val="16"/>
        </w:rPr>
        <w:t>such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a </w:t>
      </w:r>
      <w:proofErr w:type="spellStart"/>
      <w:r>
        <w:rPr>
          <w:rFonts w:ascii="Charis SIL" w:hAnsi="Charis SIL" w:cs="Charis SIL"/>
          <w:sz w:val="16"/>
          <w:szCs w:val="16"/>
        </w:rPr>
        <w:t>carbon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tax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or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emissions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trade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scheme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, </w:t>
      </w:r>
      <w:proofErr w:type="spellStart"/>
      <w:r>
        <w:rPr>
          <w:rFonts w:ascii="Charis SIL" w:hAnsi="Charis SIL" w:cs="Charis SIL"/>
          <w:sz w:val="16"/>
          <w:szCs w:val="16"/>
        </w:rPr>
        <w:t>which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has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been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adopted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in </w:t>
      </w:r>
      <w:proofErr w:type="spellStart"/>
      <w:r>
        <w:rPr>
          <w:rFonts w:ascii="Charis SIL" w:hAnsi="Charis SIL" w:cs="Charis SIL"/>
          <w:sz w:val="16"/>
          <w:szCs w:val="16"/>
        </w:rPr>
        <w:t>many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other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countries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. The </w:t>
      </w:r>
      <w:proofErr w:type="spellStart"/>
      <w:r>
        <w:rPr>
          <w:rFonts w:ascii="Charis SIL" w:hAnsi="Charis SIL" w:cs="Charis SIL"/>
          <w:sz w:val="16"/>
          <w:szCs w:val="16"/>
        </w:rPr>
        <w:t>pathway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of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the </w:t>
      </w:r>
      <w:proofErr w:type="spellStart"/>
      <w:r>
        <w:rPr>
          <w:rFonts w:ascii="Charis SIL" w:hAnsi="Charis SIL" w:cs="Charis SIL"/>
          <w:sz w:val="16"/>
          <w:szCs w:val="16"/>
        </w:rPr>
        <w:t>carbon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price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or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emission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quota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should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also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be </w:t>
      </w:r>
      <w:proofErr w:type="spellStart"/>
      <w:r>
        <w:rPr>
          <w:rFonts w:ascii="Charis SIL" w:hAnsi="Charis SIL" w:cs="Charis SIL"/>
          <w:sz w:val="16"/>
          <w:szCs w:val="16"/>
        </w:rPr>
        <w:t>clear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for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firms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to </w:t>
      </w:r>
      <w:proofErr w:type="spellStart"/>
      <w:r>
        <w:rPr>
          <w:rFonts w:ascii="Charis SIL" w:hAnsi="Charis SIL" w:cs="Charis SIL"/>
          <w:sz w:val="16"/>
          <w:szCs w:val="16"/>
        </w:rPr>
        <w:t>evaluate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their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production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costs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, </w:t>
      </w:r>
      <w:proofErr w:type="spellStart"/>
      <w:r>
        <w:rPr>
          <w:rFonts w:ascii="Charis SIL" w:hAnsi="Charis SIL" w:cs="Charis SIL"/>
          <w:sz w:val="16"/>
          <w:szCs w:val="16"/>
        </w:rPr>
        <w:t>enabling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them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to </w:t>
      </w:r>
      <w:proofErr w:type="spellStart"/>
      <w:r>
        <w:rPr>
          <w:rFonts w:ascii="Charis SIL" w:hAnsi="Charis SIL" w:cs="Charis SIL"/>
          <w:sz w:val="16"/>
          <w:szCs w:val="16"/>
        </w:rPr>
        <w:t>have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appropriate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development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strategy</w:t>
      </w:r>
      <w:proofErr w:type="spellEnd"/>
      <w:r>
        <w:rPr>
          <w:rFonts w:ascii="Charis SIL" w:hAnsi="Charis SIL" w:cs="Charis SIL"/>
          <w:sz w:val="16"/>
          <w:szCs w:val="16"/>
        </w:rPr>
        <w:t xml:space="preserve">. In </w:t>
      </w:r>
      <w:proofErr w:type="spellStart"/>
      <w:r>
        <w:rPr>
          <w:rFonts w:ascii="Charis SIL" w:hAnsi="Charis SIL" w:cs="Charis SIL"/>
          <w:sz w:val="16"/>
          <w:szCs w:val="16"/>
        </w:rPr>
        <w:t>addition</w:t>
      </w:r>
      <w:proofErr w:type="spellEnd"/>
      <w:r>
        <w:rPr>
          <w:rFonts w:ascii="Charis SIL" w:hAnsi="Charis SIL" w:cs="Charis SIL"/>
          <w:sz w:val="16"/>
          <w:szCs w:val="16"/>
        </w:rPr>
        <w:t xml:space="preserve">, the </w:t>
      </w:r>
      <w:proofErr w:type="spellStart"/>
      <w:r>
        <w:rPr>
          <w:rFonts w:ascii="Charis SIL" w:hAnsi="Charis SIL" w:cs="Charis SIL"/>
          <w:sz w:val="16"/>
          <w:szCs w:val="16"/>
        </w:rPr>
        <w:t>recycling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revenue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mechanisms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should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also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be </w:t>
      </w:r>
      <w:proofErr w:type="spellStart"/>
      <w:r>
        <w:rPr>
          <w:rFonts w:ascii="Charis SIL" w:hAnsi="Charis SIL" w:cs="Charis SIL"/>
          <w:sz w:val="16"/>
          <w:szCs w:val="16"/>
        </w:rPr>
        <w:t>comprehensively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considered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to </w:t>
      </w:r>
      <w:proofErr w:type="spellStart"/>
      <w:r>
        <w:rPr>
          <w:rFonts w:ascii="Charis SIL" w:hAnsi="Charis SIL" w:cs="Charis SIL"/>
          <w:sz w:val="16"/>
          <w:szCs w:val="16"/>
        </w:rPr>
        <w:t>minimize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the </w:t>
      </w:r>
      <w:proofErr w:type="spellStart"/>
      <w:r>
        <w:rPr>
          <w:rFonts w:ascii="Charis SIL" w:hAnsi="Charis SIL" w:cs="Charis SIL"/>
          <w:sz w:val="16"/>
          <w:szCs w:val="16"/>
        </w:rPr>
        <w:t>economic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costs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of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the </w:t>
      </w:r>
      <w:proofErr w:type="spellStart"/>
      <w:r>
        <w:rPr>
          <w:rFonts w:ascii="Charis SIL" w:hAnsi="Charis SIL" w:cs="Charis SIL"/>
          <w:sz w:val="16"/>
          <w:szCs w:val="16"/>
        </w:rPr>
        <w:t>selected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climate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change</w:t>
      </w:r>
      <w:proofErr w:type="spellEnd"/>
      <w:r>
        <w:rPr>
          <w:rFonts w:ascii="Charis SIL" w:hAnsi="Charis SIL" w:cs="Charis SIL"/>
          <w:sz w:val="16"/>
          <w:szCs w:val="16"/>
        </w:rPr>
        <w:t xml:space="preserve"> </w:t>
      </w:r>
      <w:proofErr w:type="spellStart"/>
      <w:r>
        <w:rPr>
          <w:rFonts w:ascii="Charis SIL" w:hAnsi="Charis SIL" w:cs="Charis SIL"/>
          <w:sz w:val="16"/>
          <w:szCs w:val="16"/>
        </w:rPr>
        <w:t>policy</w:t>
      </w:r>
      <w:proofErr w:type="spellEnd"/>
    </w:p>
    <w:p w14:paraId="79FCC4BF" w14:textId="5E3831B4" w:rsidR="00214331" w:rsidRDefault="0021433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Linking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between</w:t>
      </w:r>
      <w:proofErr w:type="spell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government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research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institutes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universities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overseas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scholars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companies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would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encourage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facilitation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share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data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knowledge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transfer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technologies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techniques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particularly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important</w:t>
      </w:r>
      <w:proofErr w:type="spellEnd"/>
      <w:r>
        <w:rPr>
          <w:sz w:val="16"/>
          <w:szCs w:val="16"/>
        </w:rPr>
        <w:t xml:space="preserve"> so </w:t>
      </w:r>
      <w:proofErr w:type="spellStart"/>
      <w:r>
        <w:rPr>
          <w:sz w:val="16"/>
          <w:szCs w:val="16"/>
        </w:rPr>
        <w:t>that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researchers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will</w:t>
      </w:r>
      <w:proofErr w:type="spellEnd"/>
      <w:r>
        <w:rPr>
          <w:sz w:val="16"/>
          <w:szCs w:val="16"/>
        </w:rPr>
        <w:t xml:space="preserve"> be </w:t>
      </w:r>
      <w:proofErr w:type="spellStart"/>
      <w:r>
        <w:rPr>
          <w:sz w:val="16"/>
          <w:szCs w:val="16"/>
        </w:rPr>
        <w:t>able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access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better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updated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research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tools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data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communication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order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comprehensive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effective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evaluations</w:t>
      </w:r>
      <w:proofErr w:type="spellEnd"/>
    </w:p>
    <w:p w14:paraId="2CD79C43" w14:textId="66926FF5" w:rsidR="00214331" w:rsidRDefault="00214331">
      <w:pPr>
        <w:rPr>
          <w:sz w:val="16"/>
          <w:szCs w:val="16"/>
        </w:rPr>
      </w:pPr>
    </w:p>
    <w:p w14:paraId="1ADDFDFF" w14:textId="5FD24449" w:rsidR="00214331" w:rsidRPr="00214331" w:rsidRDefault="00214331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Nong, D.,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Al-Amin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A. Q. (2020). 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critical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review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energy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resources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policies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scientific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towards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cleaner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more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sustainable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economy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Vietnam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.</w:t>
      </w:r>
    </w:p>
    <w:sectPr w:rsidR="00214331" w:rsidRPr="0021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">
    <w:altName w:val="STI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31"/>
    <w:rsid w:val="00214331"/>
    <w:rsid w:val="008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3C5D"/>
  <w15:chartTrackingRefBased/>
  <w15:docId w15:val="{2ED12EF3-633D-475A-A41D-8522E124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Lê</dc:creator>
  <cp:keywords/>
  <dc:description/>
  <cp:lastModifiedBy>Mạnh Lê</cp:lastModifiedBy>
  <cp:revision>1</cp:revision>
  <dcterms:created xsi:type="dcterms:W3CDTF">2022-05-15T14:47:00Z</dcterms:created>
  <dcterms:modified xsi:type="dcterms:W3CDTF">2022-05-15T14:52:00Z</dcterms:modified>
</cp:coreProperties>
</file>