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17247"/>
      <w:r>
        <w:rPr>
          <w:rFonts w:hint="eastAsia"/>
          <w:lang w:val="en-US" w:eastAsia="zh-CN"/>
        </w:rPr>
        <w:t>软件工程系列课程教学辅助网站</w:t>
      </w:r>
      <w:bookmarkEnd w:id="0"/>
    </w:p>
    <w:p>
      <w:pPr>
        <w:pStyle w:val="2"/>
        <w:jc w:val="center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735330</wp:posOffset>
            </wp:positionV>
            <wp:extent cx="2753360" cy="2610485"/>
            <wp:effectExtent l="0" t="0" r="8890" b="18415"/>
            <wp:wrapSquare wrapText="bothSides"/>
            <wp:docPr id="4" name="图片 4" descr="PRD2017-G13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D2017-G13-小组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项目视图与范围</w:t>
      </w:r>
    </w:p>
    <w:p>
      <w:pPr>
        <w:pStyle w:val="2"/>
        <w:jc w:val="center"/>
      </w:pPr>
    </w:p>
    <w:p/>
    <w:p/>
    <w:p/>
    <w:p/>
    <w:p/>
    <w:p/>
    <w:p/>
    <w:p/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tabs>
                <w:tab w:val="left" w:pos="31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√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[ 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PRD2017-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-项目视图与范围</w:t>
            </w:r>
            <w:r>
              <w:rPr>
                <w:rFonts w:hint="eastAsia"/>
                <w:sz w:val="24"/>
              </w:rPr>
              <w:t>-v</w:t>
            </w:r>
            <w:r>
              <w:rPr>
                <w:rFonts w:hint="eastAsia"/>
                <w:sz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0.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林伟 查振宇 陈杭俊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</w:t>
            </w:r>
            <w:r>
              <w:rPr>
                <w:rFonts w:hint="eastAsia"/>
                <w:sz w:val="24"/>
                <w:lang w:val="en-US" w:eastAsia="zh-CN"/>
              </w:rPr>
              <w:t>11-5</w:t>
            </w:r>
          </w:p>
        </w:tc>
      </w:tr>
    </w:tbl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</w:t>
            </w:r>
            <w:r>
              <w:rPr>
                <w:rFonts w:hint="eastAsia" w:cs="Calibri"/>
                <w:sz w:val="24"/>
                <w:lang w:val="en-US" w:eastAsia="zh-CN"/>
              </w:rPr>
              <w:t xml:space="preserve">  林伟</w:t>
            </w:r>
            <w:r>
              <w:rPr>
                <w:rFonts w:hint="eastAsia" w:cs="Calibri"/>
                <w:sz w:val="24"/>
              </w:rPr>
              <w:t xml:space="preserve"> 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11-4</w:t>
            </w:r>
            <w:r>
              <w:rPr>
                <w:rFonts w:hint="eastAsia" w:ascii="宋体" w:hAnsi="宋体"/>
                <w:sz w:val="24"/>
              </w:rPr>
              <w:t>至</w:t>
            </w:r>
          </w:p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1-5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项目视图与范围做出分析</w:t>
            </w:r>
          </w:p>
        </w:tc>
      </w:tr>
    </w:tbl>
    <w:p>
      <w:pPr>
        <w:pStyle w:val="5"/>
        <w:tabs>
          <w:tab w:val="right" w:leader="dot" w:pos="8306"/>
        </w:tabs>
      </w:pPr>
    </w:p>
    <w:sdt>
      <w:sdtPr>
        <w:rPr>
          <w:rFonts w:ascii="宋体" w:hAnsi="宋体" w:eastAsia="宋体"/>
          <w:sz w:val="21"/>
        </w:rPr>
        <w:id w:val="14745368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bookmarkStart w:id="17" w:name="_GoBack"/>
          <w:r>
            <w:rPr>
              <w:rFonts w:ascii="宋体" w:hAnsi="宋体" w:eastAsia="宋体"/>
              <w:sz w:val="21"/>
            </w:rPr>
            <w:t>目录</w:t>
          </w:r>
        </w:p>
        <w:bookmarkEnd w:id="17"/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d6f093f9-9da1-41f2-a572-3a71bd64f92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业务需求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30716b0b-535d-4962-8331-eadbdc832d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1.1背景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291259ca-44ed-44e4-980e-7aa6ac1b67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1.2业务机遇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1e0901c6-45e8-4e7a-8c67-685749c04d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1.3业务目标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213ffb6d-5cda-4788-bad2-887d043a17d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1.4成功指标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f1784711-bd39-40d3-b5e9-18b03e8422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1.5愿景声明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bbba8c5f-6036-45c0-b20c-6b06045a2e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1.6业务风险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a857306d-9c16-43b5-8ee2-8516abeb09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1.7业务假设与依赖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5144e44d-06e9-4d5d-a9f2-4a7fdb72d5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范围与限制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45227cd6-0c65-428a-b03c-2fc141b582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2.1主要特性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872ba06c-4856-499a-9784-76fd52f7ef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2.2初始与后续发布的范围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8cab04d2-9c20-4389-8ded-fbf03027e9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2.3限制与排除项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8144aded-f0c1-44cb-ab69-a20d1dd46d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业务上下文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5ab87c26-8a90-40b2-a1ff-b17d4fe179a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3.1干系人资料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0e21627f-3784-44d9-a6fb-75f32d34aa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Theme="minorEastAsia" w:cstheme="minorBidi"/>
                </w:rPr>
                <w:t>3.2项目优先级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3685"/>
              <w:placeholder>
                <w:docPart w:val="{aecd73c0-09e0-4e38-8364-78194bc473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3.3部署考虑的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4626"/>
      <w:r>
        <w:rPr>
          <w:rFonts w:hint="eastAsia"/>
          <w:lang w:val="en-US" w:eastAsia="zh-CN"/>
        </w:rPr>
        <w:t>业务需求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" w:name="_Toc29434"/>
      <w:r>
        <w:rPr>
          <w:rStyle w:val="9"/>
          <w:rFonts w:hint="eastAsia"/>
          <w:lang w:val="en-US" w:eastAsia="zh-CN"/>
        </w:rPr>
        <w:t>1.1背景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软件工程学子，希望能够有一个专门的平台为学生提供相关资料，能够更好得让学生获取了解现如今世界需求工程的最新动态，并且能够和老师沟通。与此同时，一些学生可以通过该平台去了解尚未了解的知识内容。作为老师，希望能够有这样一个平台，课外补充知识，方便学生更好地去了解和掌握软件工程相关知识，并在闲暇时间为学生进行课后解答。通过上述需求考虑，我们构想了一个软件工程教学，学习，交流的网站。</w:t>
      </w:r>
    </w:p>
    <w:p>
      <w:pPr>
        <w:pStyle w:val="3"/>
        <w:rPr>
          <w:rFonts w:hint="eastAsia"/>
          <w:lang w:val="en-US" w:eastAsia="zh-CN"/>
        </w:rPr>
      </w:pPr>
      <w:bookmarkStart w:id="3" w:name="_Toc1441"/>
      <w:r>
        <w:rPr>
          <w:rFonts w:hint="eastAsia"/>
          <w:lang w:val="en-US" w:eastAsia="zh-CN"/>
        </w:rPr>
        <w:t>1.2业务机遇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21世纪是以网络的全面深入运用为特征的世纪。网络环境下的教育是信息化的必然产物，也是教育改革的必然走向。利用互联网的教学方式可以改变传统教学中教师与学生之间的关系，从根本上改变教学结构和教育本质。网络化的学习一改之前传统古板的老师授课模式，新颖的教学方式可以激发学生的学习兴趣。除此之外，学生可通过该网站培养自主学习能力以及信息素养和处理信息能力。教师可以通过网络，对学生进行更有效地管理，同时能够更为便利地发布教学信息等。</w:t>
      </w:r>
    </w:p>
    <w:p>
      <w:pPr>
        <w:pStyle w:val="3"/>
        <w:rPr>
          <w:rFonts w:hint="eastAsia"/>
          <w:lang w:val="en-US" w:eastAsia="zh-CN"/>
        </w:rPr>
      </w:pPr>
      <w:bookmarkStart w:id="4" w:name="_Toc31541"/>
      <w:r>
        <w:rPr>
          <w:rFonts w:hint="eastAsia"/>
          <w:lang w:val="en-US" w:eastAsia="zh-CN"/>
        </w:rPr>
        <w:t>1.3业务目标</w:t>
      </w:r>
      <w:bookmarkEnd w:id="4"/>
    </w:p>
    <w:p>
      <w:pPr>
        <w:autoSpaceDE w:val="0"/>
        <w:autoSpaceDN w:val="0"/>
        <w:adjustRightInd w:val="0"/>
        <w:spacing w:beforeLines="0" w:afterLines="0"/>
        <w:ind w:firstLine="420" w:firstLineChars="200"/>
        <w:rPr>
          <w:rFonts w:hint="default" w:ascii="Times New Roman" w:hAnsi="Times New Roman"/>
          <w:sz w:val="21"/>
        </w:rPr>
      </w:pPr>
      <w:r>
        <w:rPr>
          <w:rFonts w:hint="eastAsia" w:ascii="宋体" w:hAnsi="Times New Roman"/>
          <w:sz w:val="21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zh-CN"/>
        </w:rPr>
      </w:pPr>
      <w:r>
        <w:rPr>
          <w:rFonts w:hint="default" w:ascii="Times New Roman" w:hAnsi="Times New Roman"/>
          <w:sz w:val="21"/>
        </w:rPr>
        <w:t xml:space="preserve">     </w:t>
      </w:r>
      <w:r>
        <w:rPr>
          <w:rFonts w:hint="eastAsia" w:ascii="宋体" w:hAnsi="Times New Roman"/>
          <w:sz w:val="21"/>
          <w:lang w:val="zh-CN"/>
        </w:rPr>
        <w:t>为了开发这个网站预计会在学习结束完工，而且是最终版本。开发该网站需要的开发资源有：</w:t>
      </w:r>
      <w:r>
        <w:rPr>
          <w:rFonts w:hint="default" w:ascii="Times New Roman" w:hAnsi="Times New Roman"/>
          <w:sz w:val="21"/>
        </w:rPr>
        <w:t>dreamwaver</w:t>
      </w:r>
      <w:r>
        <w:rPr>
          <w:rFonts w:hint="eastAsia" w:ascii="宋体" w:hAnsi="Times New Roman"/>
          <w:sz w:val="21"/>
          <w:lang w:val="zh-CN"/>
        </w:rPr>
        <w:t>、</w:t>
      </w:r>
      <w:r>
        <w:rPr>
          <w:rFonts w:hint="default" w:ascii="Times New Roman" w:hAnsi="Times New Roman"/>
          <w:sz w:val="21"/>
        </w:rPr>
        <w:t>photoshop</w:t>
      </w:r>
      <w:r>
        <w:rPr>
          <w:rFonts w:hint="eastAsia" w:ascii="宋体" w:hAnsi="Times New Roman"/>
          <w:sz w:val="21"/>
          <w:lang w:val="zh-CN"/>
        </w:rPr>
        <w:t>、</w:t>
      </w:r>
      <w:r>
        <w:rPr>
          <w:rFonts w:hint="default" w:ascii="Times New Roman" w:hAnsi="Times New Roman"/>
          <w:sz w:val="21"/>
        </w:rPr>
        <w:t xml:space="preserve">project, office tools </w:t>
      </w:r>
      <w:r>
        <w:rPr>
          <w:rFonts w:hint="eastAsia" w:ascii="宋体" w:hAnsi="Times New Roman"/>
          <w:sz w:val="21"/>
          <w:lang w:val="zh-CN"/>
        </w:rPr>
        <w:t>和上网必备的软件和硬件。</w:t>
      </w:r>
    </w:p>
    <w:p>
      <w:pPr>
        <w:pStyle w:val="3"/>
        <w:rPr>
          <w:rFonts w:hint="eastAsia"/>
          <w:lang w:val="en-US" w:eastAsia="zh-CN"/>
        </w:rPr>
      </w:pPr>
      <w:bookmarkStart w:id="5" w:name="_Toc22802"/>
      <w:r>
        <w:rPr>
          <w:rFonts w:hint="eastAsia"/>
          <w:lang w:val="en-US" w:eastAsia="zh-CN"/>
        </w:rPr>
        <w:t>1.4成功指标</w:t>
      </w:r>
      <w:bookmarkEnd w:id="5"/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（不清楚对项目成功有最大影响的因素，包括能掌握的因素和不能掌握的因素）</w:t>
      </w:r>
    </w:p>
    <w:p>
      <w:pPr>
        <w:pStyle w:val="3"/>
        <w:rPr>
          <w:rFonts w:hint="eastAsia"/>
          <w:lang w:val="en-US" w:eastAsia="zh-CN"/>
        </w:rPr>
      </w:pPr>
      <w:bookmarkStart w:id="6" w:name="_Toc28195"/>
      <w:r>
        <w:rPr>
          <w:rFonts w:hint="eastAsia"/>
          <w:lang w:val="en-US" w:eastAsia="zh-CN"/>
        </w:rPr>
        <w:t>1.5愿景声明</w:t>
      </w:r>
      <w:bookmarkEnd w:id="6"/>
    </w:p>
    <w:p>
      <w:pPr>
        <w:autoSpaceDE w:val="0"/>
        <w:autoSpaceDN w:val="0"/>
        <w:adjustRightInd w:val="0"/>
        <w:spacing w:beforeLines="0" w:afterLines="0"/>
        <w:ind w:firstLine="210" w:firstLineChars="100"/>
        <w:rPr>
          <w:rFonts w:hint="eastAsia" w:ascii="宋体" w:hAnsi="Times New Roman"/>
          <w:sz w:val="21"/>
          <w:lang w:val="zh-CN"/>
        </w:rPr>
      </w:pPr>
      <w:r>
        <w:rPr>
          <w:rFonts w:hint="eastAsia" w:ascii="宋体" w:hAnsi="Times New Roman"/>
          <w:sz w:val="21"/>
          <w:lang w:val="en-US" w:eastAsia="zh-CN"/>
        </w:rPr>
        <w:t>针对软件工程学生，他们需要一个教学辅助网站，</w:t>
      </w:r>
      <w:r>
        <w:rPr>
          <w:rFonts w:hint="eastAsia"/>
          <w:lang w:val="en-US" w:eastAsia="zh-CN"/>
        </w:rPr>
        <w:t>软件工程系列课程教学辅助网站是一个辅助网站，帮助学生获取关于软件工程课程的资料，同时促进学生和老师之间的沟通交流。不同于一般的教学网站，我们的产品</w:t>
      </w:r>
      <w:r>
        <w:rPr>
          <w:rFonts w:hint="eastAsia" w:ascii="宋体" w:hAnsi="Times New Roman"/>
          <w:sz w:val="21"/>
          <w:lang w:val="zh-CN"/>
        </w:rPr>
        <w:t>专门针对一门新开的大学课程和一位专门的教师；又为学生之间提供交流平台的网站，有利于教师的教学和学生的学习。</w:t>
      </w:r>
    </w:p>
    <w:p>
      <w:pPr>
        <w:pStyle w:val="3"/>
        <w:rPr>
          <w:rFonts w:hint="eastAsia"/>
          <w:lang w:val="en-US" w:eastAsia="zh-CN"/>
        </w:rPr>
      </w:pPr>
      <w:bookmarkStart w:id="7" w:name="_Toc9124"/>
      <w:r>
        <w:rPr>
          <w:rFonts w:hint="eastAsia"/>
          <w:lang w:val="en-US" w:eastAsia="zh-CN"/>
        </w:rPr>
        <w:t>1.6业务风险</w:t>
      </w:r>
      <w:bookmarkEnd w:id="7"/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RI-1：学生或者老师可能觉得该网站和普通网站技术上差别不大，新颖之处不多，可能对于使用该网站的意愿不大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5325"/>
      <w:r>
        <w:rPr>
          <w:rFonts w:hint="eastAsia"/>
          <w:lang w:val="en-US" w:eastAsia="zh-CN"/>
        </w:rPr>
        <w:t>1.7业务假设与依赖</w:t>
      </w:r>
      <w:bookmarkEnd w:id="8"/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AS-1：网站为教师提供了合适的资源上传界面，以提供学生的访问和下载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AS-2：学生和游客为了能够下载教师所上传的资源，并且网站能同时允许多名学生同时进行访问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DE-1:学生和老师通过该网站，可以进行双向通信</w:t>
      </w:r>
      <w:r>
        <w:rPr>
          <w:rFonts w:hint="eastAsia" w:ascii="宋体" w:hAnsi="Times New Roman"/>
          <w:sz w:val="21"/>
          <w:lang w:val="en-US" w:eastAsia="zh-CN"/>
        </w:rPr>
        <w:tab/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3040"/>
      <w:r>
        <w:rPr>
          <w:rFonts w:hint="eastAsia"/>
          <w:lang w:val="en-US" w:eastAsia="zh-CN"/>
        </w:rPr>
        <w:t>范围与限制</w:t>
      </w:r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" w:name="_Toc2578"/>
      <w:r>
        <w:rPr>
          <w:rFonts w:hint="eastAsia"/>
          <w:lang w:val="en-US" w:eastAsia="zh-CN"/>
        </w:rPr>
        <w:t>2.1主要特性</w:t>
      </w:r>
      <w:bookmarkEnd w:id="10"/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关联图：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drawing>
          <wp:inline distT="0" distB="0" distL="114300" distR="114300">
            <wp:extent cx="5272405" cy="4531360"/>
            <wp:effectExtent l="0" t="0" r="635" b="10160"/>
            <wp:docPr id="1" name="图片 1" descr="16100474366973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0047436697379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 xml:space="preserve">生态系统图：                                                                                                                             </w:t>
      </w:r>
      <w:r>
        <w:rPr>
          <w:rFonts w:hint="eastAsia" w:ascii="宋体" w:hAnsi="Times New Roman"/>
          <w:sz w:val="21"/>
          <w:lang w:val="en-US" w:eastAsia="zh-CN"/>
        </w:rPr>
        <w:br w:type="textWrapping"/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drawing>
          <wp:inline distT="0" distB="0" distL="114300" distR="114300">
            <wp:extent cx="5273675" cy="3803650"/>
            <wp:effectExtent l="0" t="0" r="14605" b="6350"/>
            <wp:docPr id="2" name="图片 2" descr="63065093340150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06509334015068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1" w:name="_Toc23564"/>
      <w:r>
        <w:rPr>
          <w:rFonts w:hint="eastAsia"/>
          <w:lang w:val="en-US" w:eastAsia="zh-CN"/>
        </w:rPr>
        <w:t>2.2初始与后续发布的范围</w:t>
      </w:r>
      <w:bookmarkEnd w:id="11"/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Style w:val="9"/>
          <w:rFonts w:hint="eastAsia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 xml:space="preserve">  </w:t>
      </w:r>
      <w:bookmarkStart w:id="12" w:name="_Toc6491"/>
      <w:r>
        <w:rPr>
          <w:rStyle w:val="9"/>
          <w:rFonts w:hint="eastAsia"/>
          <w:lang w:val="en-US" w:eastAsia="zh-CN"/>
        </w:rPr>
        <w:t>2.3限制与排除项</w:t>
      </w:r>
      <w:bookmarkEnd w:id="12"/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不清楚干系人的期望（但不计划纳入产品范围或特定版本中的产品功能）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15596"/>
      <w:r>
        <w:rPr>
          <w:rFonts w:hint="eastAsia"/>
          <w:lang w:val="en-US" w:eastAsia="zh-CN"/>
        </w:rPr>
        <w:t>业务上下文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240"/>
      <w:r>
        <w:rPr>
          <w:rFonts w:hint="eastAsia"/>
          <w:lang w:val="en-US" w:eastAsia="zh-CN"/>
        </w:rPr>
        <w:t>3.1干系人资料</w:t>
      </w:r>
      <w:bookmarkEnd w:id="14"/>
    </w:p>
    <w:tbl>
      <w:tblPr>
        <w:tblStyle w:val="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lang w:val="en-US" w:eastAsia="zh-CN"/>
              </w:rPr>
              <w:t>干系人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主要价值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态度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主要兴趣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杨枨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确保项目能按预期执行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强烈支持对于项目的开发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所有开发人员的工作态度以及任务的完成程度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无明确约束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侯宏仑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确保项目能按预期执行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强烈支持对于项目的开发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所有开发人员的工作态度以及任务的完成程度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无明确约束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houhl@zucc.edu.cn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曹依娜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项目经理人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担心成员是否能如期完成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努力完整任务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所有事情能按预期发展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31501355@stu.zucc.edu.cn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梁晗昕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项目开发者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热情高涨，希望项目能如期完成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努力完整任务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所有事情能按预期发展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31501358@stu.zucc.edu.cn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查振宇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项目开发者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热情高涨，希望项目能如期完成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b/>
                <w:bCs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努力完整任务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所有事情能按预期发展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31501360@stu.zucc.edu.cn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林伟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项目开发者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热情高涨，希望项目能如期完成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努力完整任务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所有事情能按预期发展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31501406@stu.zucc.edu.cn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陈杭俊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项目开发者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热情高涨，希望项目能如期完成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努力完整任务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所有事情能按预期发展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31501361@stu.zucc.edu.cn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游客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浏览和使用产品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抱着尝试的态度访问网页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网页是否可用且便捷有效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无明确约束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提出使用建议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ind w:left="0" w:leftChars="0" w:firstLine="0" w:firstLineChar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希望网页的功能能符合客户心中所想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对网站的功能进行测试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无明确约束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bookmarkStart w:id="15" w:name="_Toc11053"/>
      <w:r>
        <w:rPr>
          <w:rFonts w:hint="eastAsia" w:ascii="宋体" w:hAnsi="Times New Roman"/>
          <w:sz w:val="21"/>
          <w:lang w:val="en-US" w:eastAsia="zh-CN"/>
        </w:rPr>
        <w:t>3.2项目优先级</w:t>
      </w:r>
      <w:bookmarkEnd w:id="1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维度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动机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网页应该满足所有的需求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所有的计划都按照甘特图完美执行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质量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项目质量应该满足项目质量管理计划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进度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项目进度必须按照甘特图上执行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成本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成本应不超过成本计划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所有成员按时完成任务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所有成员相对应的任务按时提交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vertAlign w:val="baseline"/>
                <w:lang w:val="en-US" w:eastAsia="zh-CN"/>
              </w:rPr>
              <w:t>成员有自由安排的时间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429"/>
      <w:r>
        <w:rPr>
          <w:rFonts w:hint="eastAsia"/>
          <w:lang w:val="en-US" w:eastAsia="zh-CN"/>
        </w:rPr>
        <w:t>3.3部署考虑的</w:t>
      </w:r>
      <w:bookmarkEnd w:id="16"/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  <w:r>
        <w:rPr>
          <w:rFonts w:hint="eastAsia" w:ascii="宋体" w:hAnsi="Times New Roman"/>
          <w:sz w:val="21"/>
          <w:lang w:val="en-US" w:eastAsia="zh-CN"/>
        </w:rPr>
        <w:t>网站服务器软件必须升级至最新版本。制作长度短于5分钟的视频，用于培训使用者如何更好应用网站。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41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PRD-2016-G13-需求工程计划书-v0.1.0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C5B1"/>
    <w:multiLevelType w:val="singleLevel"/>
    <w:tmpl w:val="59FBC5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61150"/>
    <w:rsid w:val="20DF3C1C"/>
    <w:rsid w:val="2B972CB3"/>
    <w:rsid w:val="3E1B28AA"/>
    <w:rsid w:val="473A7613"/>
    <w:rsid w:val="4AF61150"/>
    <w:rsid w:val="50D3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oc 1"/>
    <w:basedOn w:val="1"/>
    <w:next w:val="1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f093f9-9da1-41f2-a572-3a71bd64f9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f093f9-9da1-41f2-a572-3a71bd64f9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716b0b-535d-4962-8331-eadbdc832d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716b0b-535d-4962-8331-eadbdc832d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1259ca-44ed-44e4-980e-7aa6ac1b67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1259ca-44ed-44e4-980e-7aa6ac1b67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0901c6-45e8-4e7a-8c67-685749c04d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901c6-45e8-4e7a-8c67-685749c04d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ffb6d-5cda-4788-bad2-887d043a1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ffb6d-5cda-4788-bad2-887d043a1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784711-bd39-40d3-b5e9-18b03e8422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784711-bd39-40d3-b5e9-18b03e8422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a8c5f-6036-45c0-b20c-6b06045a2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a8c5f-6036-45c0-b20c-6b06045a2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57306d-9c16-43b5-8ee2-8516abeb09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57306d-9c16-43b5-8ee2-8516abeb09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44e44d-06e9-4d5d-a9f2-4a7fdb72d5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4e44d-06e9-4d5d-a9f2-4a7fdb72d5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227cd6-0c65-428a-b03c-2fc141b582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227cd6-0c65-428a-b03c-2fc141b582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2ba06c-4856-499a-9784-76fd52f7e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2ba06c-4856-499a-9784-76fd52f7e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b04d2-9c20-4389-8ded-fbf03027e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b04d2-9c20-4389-8ded-fbf03027e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44aded-f0c1-44cb-ab69-a20d1dd46d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44aded-f0c1-44cb-ab69-a20d1dd46d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b87c26-8a90-40b2-a1ff-b17d4fe179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87c26-8a90-40b2-a1ff-b17d4fe179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21627f-3784-44d9-a6fb-75f32d34a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21627f-3784-44d9-a6fb-75f32d34a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cd73c0-09e0-4e38-8364-78194bc473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cd73c0-09e0-4e38-8364-78194bc473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2017-11-03T01:20:00Z</dcterms:created>
  <dc:creator>lenovo</dc:creator>
  <cp:lastModifiedBy>lemon</cp:lastModifiedBy>
  <dcterms:modified xsi:type="dcterms:W3CDTF">2017-11-05T10:57:41Z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