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sz w:val="84"/>
          <w:szCs w:val="84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/>
          <w:color w:val="5B9BD5" w:themeColor="accent1"/>
          <w:sz w:val="84"/>
          <w:szCs w:val="84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Unique Logo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507230" cy="3978275"/>
            <wp:effectExtent l="0" t="0" r="0" b="0"/>
            <wp:docPr id="2" name="图片 2" descr="logo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ko"/>
                    <pic:cNvPicPr>
                      <a:picLocks noChangeAspect="1"/>
                    </pic:cNvPicPr>
                  </pic:nvPicPr>
                  <pic:blipFill>
                    <a:blip r:embed="rId4"/>
                    <a:srcRect l="-200" t="-7285" r="200" b="7285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引言</w:t>
      </w: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---------------------------------------------------------------------------------------------------------------------------------------3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1 .1</w:t>
      </w:r>
      <w:r>
        <w:rPr>
          <w:rFonts w:hint="eastAsia"/>
          <w:b/>
          <w:bCs/>
          <w:sz w:val="18"/>
          <w:szCs w:val="18"/>
          <w:lang w:val="en-US" w:eastAsia="zh-CN"/>
        </w:rPr>
        <w:t>编写目的</w:t>
      </w: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--------------------------------------------------------------------------------------------------------------------------3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1.2</w:t>
      </w:r>
      <w:r>
        <w:rPr>
          <w:rFonts w:hint="eastAsia"/>
          <w:b/>
          <w:bCs/>
          <w:sz w:val="18"/>
          <w:szCs w:val="18"/>
          <w:lang w:val="en-US" w:eastAsia="zh-CN"/>
        </w:rPr>
        <w:t>项目背景</w:t>
      </w: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---------------------------------------------------------------------------------------------------------------------------3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项目概述</w:t>
      </w: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---------------------------------------------------------------------------------------------------------------------------------3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2.1</w:t>
      </w:r>
      <w:r>
        <w:rPr>
          <w:rFonts w:hint="eastAsia"/>
          <w:b/>
          <w:bCs/>
          <w:sz w:val="18"/>
          <w:szCs w:val="18"/>
          <w:lang w:val="en-US" w:eastAsia="zh-CN"/>
        </w:rPr>
        <w:t>工作内容及目标</w:t>
      </w: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-----------------------------------------------------------------------------------------------------------------3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2.2</w:t>
      </w:r>
      <w:r>
        <w:rPr>
          <w:rFonts w:hint="eastAsia"/>
          <w:b/>
          <w:bCs/>
          <w:sz w:val="18"/>
          <w:szCs w:val="18"/>
          <w:lang w:val="en-US" w:eastAsia="zh-CN"/>
        </w:rPr>
        <w:t>初步分工</w:t>
      </w: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---------------------------------------------------------------------------------------------------------------------------3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2.3</w:t>
      </w:r>
      <w:r>
        <w:rPr>
          <w:rFonts w:hint="eastAsia"/>
          <w:b/>
          <w:bCs/>
          <w:sz w:val="18"/>
          <w:szCs w:val="18"/>
          <w:lang w:val="en-US" w:eastAsia="zh-CN"/>
        </w:rPr>
        <w:t>平台运行</w:t>
      </w: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---------------------------------------------------------------------------------------------------------------------------3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2.4</w:t>
      </w:r>
      <w:r>
        <w:rPr>
          <w:rFonts w:hint="eastAsia"/>
          <w:b/>
          <w:bCs/>
          <w:sz w:val="18"/>
          <w:szCs w:val="18"/>
          <w:lang w:val="en-US" w:eastAsia="zh-CN"/>
        </w:rPr>
        <w:t>语言实现</w:t>
      </w:r>
      <w:r>
        <w:rPr>
          <w:rFonts w:hint="eastAsia"/>
          <w:sz w:val="18"/>
          <w:szCs w:val="18"/>
          <w:lang w:val="en-US" w:eastAsia="zh-CN"/>
        </w:rPr>
        <w:t>---------------------------------------------------------------------------------------------------------------------------3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>项目计划书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1.1编写目的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该计划书为了更好地让每个成员了解计划分工，计划安排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1.2项目背景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现如今，越来越多年轻人喜欢旅行，然而当代的大部分青年们对于吃住行的安排，秉承着一贯的懒的风格。显然，我们需要一款帮我们解决旅行困扰的app.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a.开发软件名称：懒人游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b.项目提出者：梁晗昕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开发者：曹依娜  梁晗昕 陈启强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二.项目概述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2.1工作内容及目标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使用者给定出发点和目的地，懒人游可以给出一个较为优势的攻略：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1..攻略的内容应包含出行平均的机票价格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2..比较完美的出行路线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3..现如今的游客还是很注重美食的，懒人游还应该为游客提供周围有名的风味小吃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4.提供几家舒适宜人，性价比高的宿舍推荐必不可少。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2.2初步分工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三人合作完成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2.3平台运行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DREAMWEAVER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2.4语言实现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Html, asp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5C67"/>
    <w:multiLevelType w:val="singleLevel"/>
    <w:tmpl w:val="58BA5C67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BA75D2"/>
    <w:multiLevelType w:val="singleLevel"/>
    <w:tmpl w:val="58BA75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D1B7C"/>
    <w:rsid w:val="14125F75"/>
    <w:rsid w:val="1CED1B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2017-03-04T06:15:00Z</dcterms:created>
  <dc:creator>llizhou</dc:creator>
  <cp:lastModifiedBy>llizhou</cp:lastModifiedBy>
  <dcterms:modified xsi:type="dcterms:W3CDTF">2017-03-04T09:05:04Z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