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1"/>
        </w:pBdr>
        <w:rPr>
          <w:rFonts w:cstheme="minorHAnsi"/>
          <w:b/>
          <w:bCs/>
          <w:sz w:val="20"/>
          <w:szCs w:val="20"/>
        </w:rPr>
      </w:pPr>
      <w:r>
        <w:rPr>
          <w:rFonts w:hint="eastAsia" w:cstheme="minorHAnsi"/>
          <w:b/>
          <w:bCs/>
          <w:sz w:val="20"/>
          <w:szCs w:val="20"/>
        </w:rPr>
        <w:t>For Internal Transfer</w:t>
      </w:r>
    </w:p>
    <w:p>
      <w:r>
        <w:rPr>
          <w:rFonts w:ascii="Calibri" w:hAnsi="Calibri" w:eastAsia="宋体" w:cs="Calibri"/>
          <w:b/>
          <w:bCs/>
          <w:color w:val="000000"/>
          <w:sz w:val="19"/>
          <w:szCs w:val="19"/>
          <w:lang w:bidi="ar"/>
        </w:rPr>
        <w:t xml:space="preserve">1. Customer </w:t>
      </w:r>
      <w:r>
        <w:rPr>
          <w:rFonts w:hint="eastAsia" w:ascii="Calibri" w:hAnsi="Calibri" w:eastAsia="宋体" w:cs="Calibri"/>
          <w:b/>
          <w:bCs/>
          <w:color w:val="000000"/>
          <w:sz w:val="19"/>
          <w:szCs w:val="19"/>
          <w:lang w:bidi="ar"/>
        </w:rPr>
        <w:t>Internal Transfer</w:t>
      </w:r>
      <w:r>
        <w:rPr>
          <w:rFonts w:ascii="Calibri" w:hAnsi="Calibri" w:eastAsia="宋体" w:cs="Calibri"/>
          <w:b/>
          <w:bCs/>
          <w:color w:val="000000"/>
          <w:sz w:val="19"/>
          <w:szCs w:val="19"/>
          <w:lang w:bidi="ar"/>
        </w:rPr>
        <w:t xml:space="preserve"> booked </w:t>
      </w:r>
    </w:p>
    <w:p>
      <w:pPr>
        <w:rPr>
          <w:rFonts w:ascii="Calibri" w:hAnsi="Calibri" w:eastAsia="宋体" w:cs="Calibri"/>
          <w:b/>
          <w:bCs/>
          <w:color w:val="000000"/>
          <w:sz w:val="19"/>
          <w:szCs w:val="19"/>
          <w:lang w:bidi="ar"/>
        </w:rPr>
      </w:pPr>
      <w:r>
        <w:rPr>
          <w:rFonts w:ascii="Calibri" w:hAnsi="Calibri" w:eastAsia="宋体" w:cs="Calibri"/>
          <w:b/>
          <w:bCs/>
          <w:color w:val="000000"/>
          <w:sz w:val="19"/>
          <w:szCs w:val="19"/>
          <w:lang w:bidi="ar"/>
        </w:rPr>
        <w:t>1.1 Scenario 1: Customer l</w:t>
      </w:r>
      <w:r>
        <w:rPr>
          <w:rFonts w:hint="eastAsia" w:ascii="Calibri" w:hAnsi="Calibri" w:eastAsia="宋体" w:cs="Calibri"/>
          <w:b/>
          <w:bCs/>
          <w:color w:val="000000"/>
          <w:sz w:val="19"/>
          <w:szCs w:val="19"/>
          <w:lang w:bidi="ar"/>
        </w:rPr>
        <w:t>nternal Transfer</w:t>
      </w:r>
      <w:r>
        <w:rPr>
          <w:rFonts w:ascii="Calibri" w:hAnsi="Calibri" w:eastAsia="宋体" w:cs="Calibri"/>
          <w:b/>
          <w:bCs/>
          <w:color w:val="000000"/>
          <w:sz w:val="19"/>
          <w:szCs w:val="19"/>
          <w:lang w:bidi="ar"/>
        </w:rPr>
        <w:t xml:space="preserve"> initiated via Channel</w:t>
      </w:r>
    </w:p>
    <w:p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>Step 1: Customer book l</w:t>
      </w:r>
      <w:r>
        <w:rPr>
          <w:rFonts w:hint="eastAsia" w:ascii="Calibri" w:hAnsi="Calibri" w:eastAsia="宋体" w:cs="Calibri"/>
          <w:color w:val="000000"/>
          <w:sz w:val="19"/>
          <w:szCs w:val="19"/>
          <w:lang w:bidi="ar"/>
        </w:rPr>
        <w:t>nternal Transfer</w:t>
      </w:r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 via Channel </w:t>
      </w:r>
    </w:p>
    <w:p>
      <w:r>
        <w:rPr>
          <w:rFonts w:hint="eastAsia"/>
          <w:lang w:val="en-US" w:eastAsia="zh-CN"/>
        </w:rPr>
        <w:t>${picture1}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Note: Log file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${picture2}</w:t>
      </w:r>
    </w:p>
    <w:p/>
    <w:p>
      <w:r>
        <w:rPr>
          <w:rFonts w:hint="eastAsia"/>
        </w:rPr>
        <w:t>Check Field：</w:t>
      </w:r>
    </w:p>
    <w:tbl>
      <w:tblPr>
        <w:tblStyle w:val="4"/>
        <w:tblpPr w:leftFromText="180" w:rightFromText="180" w:vertAnchor="text" w:horzAnchor="page" w:tblpX="1939" w:tblpY="329"/>
        <w:tblOverlap w:val="never"/>
        <w:tblW w:w="570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1"/>
        <w:gridCol w:w="1689"/>
        <w:gridCol w:w="1080"/>
      </w:tblGrid>
      <w:tr>
        <w:trPr>
          <w:trHeight w:val="270" w:hRule="atLeast"/>
        </w:trPr>
        <w:tc>
          <w:tcPr>
            <w:tcW w:w="2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bottom"/>
          </w:tcPr>
          <w:p>
            <w:pPr>
              <w:jc w:val="center"/>
              <w:textAlignment w:val="bottom"/>
              <w:rPr>
                <w:rFonts w:ascii="黑体" w:hAnsi="宋体" w:eastAsia="黑体" w:cs="黑体"/>
                <w:b/>
                <w:bCs/>
                <w:color w:val="000000"/>
              </w:rPr>
            </w:pPr>
            <w:r>
              <w:rPr>
                <w:rFonts w:hint="eastAsia" w:ascii="黑体" w:hAnsi="宋体" w:eastAsia="黑体" w:cs="黑体"/>
                <w:b/>
                <w:bCs/>
                <w:color w:val="000000"/>
                <w:lang w:bidi="ar"/>
              </w:rPr>
              <w:t>Channel Field</w:t>
            </w:r>
          </w:p>
        </w:tc>
        <w:tc>
          <w:tcPr>
            <w:tcW w:w="1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bottom"/>
          </w:tcPr>
          <w:p>
            <w:pPr>
              <w:jc w:val="center"/>
              <w:textAlignment w:val="bottom"/>
              <w:rPr>
                <w:rFonts w:ascii="黑体" w:hAnsi="宋体" w:eastAsia="黑体" w:cs="黑体"/>
                <w:b/>
                <w:bCs/>
                <w:color w:val="000000"/>
              </w:rPr>
            </w:pPr>
            <w:r>
              <w:rPr>
                <w:rFonts w:hint="eastAsia" w:ascii="黑体" w:hAnsi="宋体" w:eastAsia="黑体" w:cs="黑体"/>
                <w:b/>
                <w:bCs/>
                <w:color w:val="000000"/>
                <w:lang w:bidi="ar"/>
              </w:rPr>
              <w:t>T24 Field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b/>
                <w:bCs/>
                <w:color w:val="000000"/>
              </w:rPr>
            </w:pPr>
            <w:r>
              <w:rPr>
                <w:rFonts w:hint="eastAsia" w:ascii="黑体" w:hAnsi="宋体" w:eastAsia="黑体" w:cs="黑体"/>
                <w:b/>
                <w:bCs/>
                <w:color w:val="000000"/>
                <w:lang w:bidi="ar"/>
              </w:rPr>
              <w:t>Check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Transaction Serial Number</w:t>
            </w:r>
          </w:p>
        </w:tc>
        <w:tc>
          <w:tcPr>
            <w:tcW w:w="1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</w:tbl>
    <w:p/>
    <w:p>
      <w:pPr>
        <w:rPr>
          <w:rFonts w:ascii="Trebuchet MS" w:hAnsi="Trebuchet MS" w:eastAsia="宋体" w:cs="Trebuchet MS"/>
          <w:i w:val="0"/>
          <w:iCs w:val="0"/>
          <w:caps w:val="0"/>
          <w:color w:val="000000"/>
          <w:spacing w:val="0"/>
          <w:sz w:val="15"/>
          <w:szCs w:val="15"/>
          <w:shd w:val="clear" w:fill="EFF3FF"/>
        </w:rPr>
      </w:pPr>
    </w:p>
    <w:p>
      <w:pPr>
        <w:rPr>
          <w:rFonts w:ascii="Calibri" w:hAnsi="Calibri" w:eastAsia="宋体" w:cs="Calibri"/>
          <w:color w:val="000000"/>
          <w:sz w:val="19"/>
          <w:szCs w:val="19"/>
          <w:lang w:bidi="ar"/>
        </w:rPr>
      </w:pPr>
    </w:p>
    <w:p>
      <w:pPr>
        <w:rPr>
          <w:rFonts w:ascii="Calibri" w:hAnsi="Calibri" w:eastAsia="宋体" w:cs="Calibri"/>
          <w:color w:val="000000"/>
          <w:sz w:val="19"/>
          <w:szCs w:val="19"/>
          <w:lang w:bidi="ar"/>
        </w:rPr>
      </w:pPr>
    </w:p>
    <w:p>
      <w:pPr>
        <w:rPr>
          <w:rFonts w:ascii="Calibri" w:hAnsi="Calibri" w:eastAsia="宋体" w:cs="Calibri"/>
          <w:color w:val="000000"/>
          <w:sz w:val="19"/>
          <w:szCs w:val="19"/>
          <w:lang w:bidi="ar"/>
        </w:rPr>
      </w:pPr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>Step 2: This is the FT booked in T24 after the FUNDS.TRANSFER is booked successfully in Channel. Click</w:t>
      </w:r>
      <w:r>
        <w:drawing>
          <wp:inline distT="0" distB="0" distL="114300" distR="114300">
            <wp:extent cx="228600" cy="200025"/>
            <wp:effectExtent l="0" t="0" r="0" b="13335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${picture3}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${picture4}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${picture5}</w:t>
      </w:r>
    </w:p>
    <w:p/>
    <w:p/>
    <w:p>
      <w:pPr>
        <w:rPr>
          <w:rFonts w:ascii="等线" w:hAnsi="等线" w:eastAsia="等线" w:cs="等线"/>
          <w:color w:val="000000"/>
          <w:sz w:val="19"/>
          <w:szCs w:val="19"/>
          <w:lang w:bidi="ar"/>
        </w:rPr>
      </w:pPr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>Check Fi</w:t>
      </w:r>
      <w:r>
        <w:rPr>
          <w:rFonts w:hint="eastAsia" w:ascii="Calibri" w:hAnsi="Calibri" w:eastAsia="宋体" w:cs="Calibri"/>
          <w:color w:val="000000"/>
          <w:sz w:val="19"/>
          <w:szCs w:val="19"/>
          <w:lang w:bidi="ar"/>
        </w:rPr>
        <w:t>el</w:t>
      </w:r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>d</w:t>
      </w:r>
      <w:r>
        <w:rPr>
          <w:rFonts w:ascii="等线" w:hAnsi="等线" w:eastAsia="等线" w:cs="等线"/>
          <w:color w:val="000000"/>
          <w:sz w:val="19"/>
          <w:szCs w:val="19"/>
          <w:lang w:bidi="ar"/>
        </w:rPr>
        <w:t>：</w:t>
      </w:r>
    </w:p>
    <w:tbl>
      <w:tblPr>
        <w:tblStyle w:val="4"/>
        <w:tblW w:w="570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6"/>
        <w:gridCol w:w="2325"/>
        <w:gridCol w:w="84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bottom"/>
          </w:tcPr>
          <w:p>
            <w:pPr>
              <w:jc w:val="center"/>
              <w:textAlignment w:val="bottom"/>
              <w:rPr>
                <w:rFonts w:ascii="黑体" w:hAnsi="宋体" w:eastAsia="黑体" w:cs="黑体"/>
                <w:b/>
                <w:bCs/>
                <w:color w:val="000000"/>
              </w:rPr>
            </w:pPr>
            <w:r>
              <w:rPr>
                <w:rFonts w:hint="eastAsia" w:ascii="黑体" w:hAnsi="宋体" w:eastAsia="黑体" w:cs="黑体"/>
                <w:b/>
                <w:bCs/>
                <w:color w:val="000000"/>
                <w:lang w:bidi="ar"/>
              </w:rPr>
              <w:t>Channel Field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bottom"/>
          </w:tcPr>
          <w:p>
            <w:pPr>
              <w:jc w:val="center"/>
              <w:textAlignment w:val="bottom"/>
              <w:rPr>
                <w:rFonts w:ascii="黑体" w:hAnsi="宋体" w:eastAsia="黑体" w:cs="黑体"/>
                <w:b/>
                <w:bCs/>
                <w:color w:val="000000"/>
              </w:rPr>
            </w:pPr>
            <w:r>
              <w:rPr>
                <w:rFonts w:hint="eastAsia" w:ascii="黑体" w:hAnsi="宋体" w:eastAsia="黑体" w:cs="黑体"/>
                <w:b/>
                <w:bCs/>
                <w:color w:val="000000"/>
                <w:lang w:bidi="ar"/>
              </w:rPr>
              <w:t>T24 Field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b/>
                <w:bCs/>
                <w:color w:val="000000"/>
              </w:rPr>
            </w:pPr>
            <w:r>
              <w:rPr>
                <w:rFonts w:hint="eastAsia" w:ascii="黑体" w:hAnsi="宋体" w:eastAsia="黑体" w:cs="黑体"/>
                <w:b/>
                <w:bCs/>
                <w:color w:val="000000"/>
                <w:lang w:bidi="ar"/>
              </w:rPr>
              <w:t>Check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Account Number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Debit Acct No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Account Currency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Debit Currency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Transaction Amount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Debit Amount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Account Number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Credit Acct No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Account Currency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Credit Currency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</w:tbl>
    <w:p>
      <w:pPr>
        <w:rPr>
          <w:b/>
          <w:bCs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Step3:Check account amount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${picture6}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MxYWY1MjRkZjdjODkyYWNjYWY3NzkwNDI2Y2NkYzkifQ=="/>
  </w:docVars>
  <w:rsids>
    <w:rsidRoot w:val="00000000"/>
    <w:rsid w:val="146C6545"/>
    <w:rsid w:val="208442C3"/>
    <w:rsid w:val="233F4123"/>
    <w:rsid w:val="26022841"/>
    <w:rsid w:val="2709146C"/>
    <w:rsid w:val="300D629D"/>
    <w:rsid w:val="37BA45D8"/>
    <w:rsid w:val="3C0C03D1"/>
    <w:rsid w:val="3CCE3590"/>
    <w:rsid w:val="3CE23952"/>
    <w:rsid w:val="3FBB1ABA"/>
    <w:rsid w:val="46306DD0"/>
    <w:rsid w:val="4B770BE0"/>
    <w:rsid w:val="529F6686"/>
    <w:rsid w:val="533637B2"/>
    <w:rsid w:val="55B47D6F"/>
    <w:rsid w:val="632D60F5"/>
    <w:rsid w:val="66EB2BE0"/>
    <w:rsid w:val="69AD537F"/>
    <w:rsid w:val="7CF754F4"/>
    <w:rsid w:val="7E25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6"/>
    <w:unhideWhenUsed/>
    <w:qFormat/>
    <w:uiPriority w:val="99"/>
    <w:pPr>
      <w:spacing w:line="240" w:lineRule="auto"/>
    </w:pPr>
    <w:rPr>
      <w:sz w:val="20"/>
      <w:szCs w:val="20"/>
    </w:rPr>
  </w:style>
  <w:style w:type="character" w:customStyle="1" w:styleId="6">
    <w:name w:val="Comment Text Char"/>
    <w:basedOn w:val="5"/>
    <w:link w:val="3"/>
    <w:qFormat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104</Words>
  <Characters>604</Characters>
  <Lines>0</Lines>
  <Paragraphs>0</Paragraphs>
  <TotalTime>0</TotalTime>
  <ScaleCrop>false</ScaleCrop>
  <LinksUpToDate>false</LinksUpToDate>
  <CharactersWithSpaces>668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2022-08-13T01:40:00Z</dcterms:created>
  <dc:creator>Administrator</dc:creator>
  <cp:lastModifiedBy>人心不古丶A</cp:lastModifiedBy>
  <dcterms:modified xsi:type="dcterms:W3CDTF">2023-02-28T09:18:09Z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9E40D35135364431B360F7367F80051B</vt:lpwstr>
  </property>
</Properties>
</file>