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rPr>
          <w:rFonts w:cstheme="minorHAnsi"/>
          <w:b/>
          <w:bCs/>
          <w:sz w:val="20"/>
          <w:szCs w:val="20"/>
        </w:rPr>
      </w:pPr>
      <w:r>
        <w:rPr>
          <w:rFonts w:hint="eastAsia" w:cstheme="minorHAnsi"/>
          <w:b/>
          <w:bCs/>
          <w:sz w:val="20"/>
          <w:szCs w:val="20"/>
        </w:rPr>
        <w:t>For FX Payment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1.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Customer FX Payment booked </w:t>
      </w:r>
    </w:p>
    <w:p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1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.1 Scenario 1: </w:t>
      </w:r>
      <w:r>
        <w:rPr>
          <w:rFonts w:hint="eastAsia" w:ascii="Calibri" w:hAnsi="Calibri" w:eastAsia="宋体" w:cs="Calibri"/>
          <w:b/>
          <w:bCs/>
          <w:color w:val="000000"/>
          <w:sz w:val="19"/>
          <w:szCs w:val="19"/>
          <w:lang w:bidi="ar"/>
        </w:rPr>
        <w:t>Customer FX Payment initiated via Channel</w:t>
      </w:r>
      <w:r>
        <w:rPr>
          <w:rFonts w:ascii="Calibri" w:hAnsi="Calibri" w:eastAsia="宋体" w:cs="Calibri"/>
          <w:b/>
          <w:bCs/>
          <w:color w:val="000000"/>
          <w:sz w:val="19"/>
          <w:szCs w:val="19"/>
          <w:lang w:bidi="ar"/>
        </w:rPr>
        <w:t xml:space="preserve">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1: Customer book FX Payment via Channel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${picture2}</w:t>
      </w: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Note: Log file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${picture3}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2: This is the payment order booked in T24 after the FX payment is booked successfully in Channel. Click </w:t>
      </w:r>
      <w:r>
        <w:rPr>
          <w:sz w:val="20"/>
          <w:szCs w:val="20"/>
        </w:rPr>
        <w:t xml:space="preserve"> </w:t>
      </w:r>
      <w:r>
        <w:drawing>
          <wp:inline distT="0" distB="0" distL="0" distR="0">
            <wp:extent cx="228600" cy="228600"/>
            <wp:effectExtent l="0" t="0" r="0" b="0"/>
            <wp:docPr id="469144420" name="图片 46914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44420" name="图片 46914442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${picture4}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${picture5}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${picture6}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${picture7}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${picture8}</w:t>
      </w:r>
    </w:p>
    <w:p/>
    <w:p/>
    <w:p/>
    <w:tbl>
      <w:tblPr>
        <w:tblStyle w:val="3"/>
        <w:tblW w:w="73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  <w:gridCol w:w="2925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Channel Field</w:t>
            </w:r>
          </w:p>
        </w:tc>
        <w:tc>
          <w:tcPr>
            <w:tcW w:w="292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vAlign w:val="bottom"/>
          </w:tcPr>
          <w:p>
            <w:pPr>
              <w:jc w:val="center"/>
              <w:textAlignment w:val="bottom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T24 Field</w:t>
            </w:r>
          </w:p>
        </w:tc>
        <w:tc>
          <w:tcPr>
            <w:tcW w:w="108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00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b/>
                <w:bCs/>
                <w:color w:val="000000"/>
              </w:rPr>
            </w:pPr>
            <w:r>
              <w:rPr>
                <w:rFonts w:hint="eastAsia" w:ascii="黑体" w:hAnsi="宋体" w:eastAsia="黑体" w:cs="黑体"/>
                <w:b/>
                <w:bCs/>
                <w:color w:val="000000"/>
                <w:lang w:bidi="ar"/>
              </w:rPr>
              <w:t>Check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Payer's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Currency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Account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黑体" w:hAnsi="宋体" w:eastAsia="黑体" w:cs="黑体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Currency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Account Number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Account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Currency Exchange Rate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Debit Customer Rate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Transaction Amount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Instructed 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Payment Mode for Charges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Charge Option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Payee's Address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Beneficiary 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39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Account Name</w:t>
            </w:r>
          </w:p>
        </w:tc>
        <w:tc>
          <w:tcPr>
            <w:tcW w:w="29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textAlignment w:val="bottom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Ordering 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黑体" w:hAnsi="宋体" w:eastAsia="黑体" w:cs="黑体"/>
                <w:color w:val="000000"/>
              </w:rPr>
            </w:pPr>
            <w:r>
              <w:rPr>
                <w:rFonts w:hint="eastAsia" w:ascii="黑体" w:hAnsi="宋体" w:eastAsia="黑体" w:cs="黑体"/>
                <w:color w:val="000000"/>
                <w:lang w:bidi="ar"/>
              </w:rPr>
              <w:t>Pass</w:t>
            </w:r>
          </w:p>
        </w:tc>
      </w:tr>
    </w:tbl>
    <w:p/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3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Accounting Entries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These are the accounting entries generated from FX Customer Payment</w:t>
      </w:r>
    </w:p>
    <w:p>
      <w:pPr>
        <w:rPr>
          <w:rFonts w:ascii="Calibri" w:hAnsi="Calibri" w:eastAsia="宋体" w:cs="Calibri"/>
          <w:color w:val="000000"/>
          <w:sz w:val="19"/>
          <w:szCs w:val="19"/>
          <w:lang w:bidi="ar"/>
        </w:rPr>
      </w:pP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Note: Transaction fees have been waived currently. </w:t>
      </w:r>
    </w:p>
    <w:p>
      <w:r>
        <w:rPr>
          <w:rFonts w:hint="eastAsia"/>
          <w:lang w:val="en-US" w:eastAsia="zh-CN"/>
        </w:rPr>
        <w:t>${picture9}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Step </w:t>
      </w:r>
      <w:r>
        <w:rPr>
          <w:rFonts w:hint="eastAsia" w:ascii="Calibri" w:hAnsi="Calibri" w:eastAsia="宋体" w:cs="Calibri"/>
          <w:color w:val="000000"/>
          <w:sz w:val="19"/>
          <w:szCs w:val="19"/>
          <w:lang w:val="en-US" w:eastAsia="zh-CN" w:bidi="ar"/>
        </w:rPr>
        <w:t>4</w:t>
      </w:r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: View Outgoing MT103 generated from Customer FX Payment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 xml:space="preserve">Based on the Customer FX payment, MT103 is generated. For payment, this is automatically routed to our </w:t>
      </w:r>
    </w:p>
    <w:p>
      <w:r>
        <w:rPr>
          <w:rFonts w:ascii="Calibri" w:hAnsi="Calibri" w:eastAsia="宋体" w:cs="Calibri"/>
          <w:color w:val="000000"/>
          <w:sz w:val="19"/>
          <w:szCs w:val="19"/>
          <w:lang w:bidi="ar"/>
        </w:rPr>
        <w:t>preferred correspondent bank for USD (which is DBS Bank). This is set-up in PP Correspondence Bank.</w:t>
      </w:r>
    </w:p>
    <w:p>
      <w:r>
        <w:rPr>
          <w:rFonts w:hint="eastAsia"/>
          <w:lang w:val="en-US" w:eastAsia="zh-CN"/>
        </w:rPr>
        <w:t>${picture10}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Step 5: Generate B2B FX Deal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This will automatically trigger a B2B FX deal with M-DAQ CASHPORT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To search for Forex record, go to FOREX application to search for live records using FT Number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${picture12}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6:Payment Order RFQ Rate Audit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${picture11}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xYWY1MjRkZjdjODkyYWNjYWY3NzkwNDI2Y2NkYzkifQ=="/>
  </w:docVars>
  <w:rsids>
    <w:rsidRoot w:val="00000000"/>
    <w:rsid w:val="0B1D7C23"/>
    <w:rsid w:val="0E1F0143"/>
    <w:rsid w:val="1AD0727F"/>
    <w:rsid w:val="33D95059"/>
    <w:rsid w:val="36261C30"/>
    <w:rsid w:val="3FA36F64"/>
    <w:rsid w:val="447855A7"/>
    <w:rsid w:val="450471A9"/>
    <w:rsid w:val="47135B56"/>
    <w:rsid w:val="522339B9"/>
    <w:rsid w:val="575141E8"/>
    <w:rsid w:val="5A8B5893"/>
    <w:rsid w:val="5A9321F3"/>
    <w:rsid w:val="68ED1F3B"/>
    <w:rsid w:val="6BF15F36"/>
    <w:rsid w:val="737C09E9"/>
    <w:rsid w:val="7ACA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1288</Characters>
  <Lines>0</Lines>
  <Paragraphs>0</Paragraphs>
  <TotalTime>0</TotalTime>
  <ScaleCrop>false</ScaleCrop>
  <LinksUpToDate>false</LinksUpToDate>
  <CharactersWithSpaces>1469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2022-08-15T05:04:00Z</dcterms:created>
  <dc:creator>Administrator</dc:creator>
  <cp:lastModifiedBy>人心不古丶A</cp:lastModifiedBy>
  <dcterms:modified xsi:type="dcterms:W3CDTF">2023-02-15T07:38:15Z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1581D35068794996BD9398FB82918C58</vt:lpwstr>
  </property>
</Properties>
</file>