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FX Payment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1.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Customer FX Payment booked 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.1 Scenario 1: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Customer FX Payment initiated via Channel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FX Payment via Channel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${picture3}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p/>
    <w:tbl>
      <w:tblPr>
        <w:tblStyle w:val="3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r>
        <w:rPr>
          <w:rFonts w:hint="eastAsia"/>
          <w:lang w:val="en-US" w:eastAsia="zh-CN"/>
        </w:rPr>
        <w:t>${picture9}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: View Outgoing</w:t>
      </w:r>
      <w:r>
        <w:rPr>
          <w:rFonts w:hint="default" w:ascii="Calibri" w:hAnsi="Calibri" w:eastAsia="宋体" w:cs="Calibri"/>
          <w:color w:val="000000"/>
          <w:sz w:val="19"/>
          <w:szCs w:val="19"/>
          <w:lang w:val="en-US" w:bidi="ar"/>
        </w:rPr>
        <w:t xml:space="preserve"> MX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Based on the Customer FX payment, M</w:t>
      </w:r>
      <w:r>
        <w:rPr>
          <w:rFonts w:hint="default" w:ascii="Calibri" w:hAnsi="Calibri" w:eastAsia="宋体" w:cs="Calibri"/>
          <w:color w:val="000000"/>
          <w:sz w:val="19"/>
          <w:szCs w:val="19"/>
          <w:lang w:val="en-US" w:bidi="ar"/>
        </w:rPr>
        <w:t>X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 is generated. For payment, this is automatically routed to our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preferred correspondent bank for USD (which is DBS Bank). This is set-up in PP Correspondence Bank.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${picture13}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5: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To search for Forex record, go to FOREX application to search for live records using FT 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6:Payment Order RFQ Rate Audit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0B1D7C23"/>
    <w:rsid w:val="0E1F0143"/>
    <w:rsid w:val="168C1039"/>
    <w:rsid w:val="1AD0727F"/>
    <w:rsid w:val="33D95059"/>
    <w:rsid w:val="36261C30"/>
    <w:rsid w:val="3FA36F64"/>
    <w:rsid w:val="447855A7"/>
    <w:rsid w:val="450471A9"/>
    <w:rsid w:val="47135B56"/>
    <w:rsid w:val="522339B9"/>
    <w:rsid w:val="5A8B5893"/>
    <w:rsid w:val="5A9321F3"/>
    <w:rsid w:val="66644981"/>
    <w:rsid w:val="68ED1F3B"/>
    <w:rsid w:val="6BF15F36"/>
    <w:rsid w:val="737C09E9"/>
    <w:rsid w:val="7ACA2D0F"/>
    <w:rsid w:val="7F47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1276</Characters>
  <Lines>0</Lines>
  <Paragraphs>0</Paragraphs>
  <TotalTime>0</TotalTime>
  <ScaleCrop>false</ScaleCrop>
  <LinksUpToDate>false</LinksUpToDate>
  <CharactersWithSpaces>1452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2022-08-15T05:04:00Z</dcterms:created>
  <dc:creator>Administrator</dc:creator>
  <cp:lastModifiedBy>人心不古丶A</cp:lastModifiedBy>
  <dcterms:modified xsi:type="dcterms:W3CDTF">2023-02-15T08:08:00Z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1581D35068794996BD9398FB82918C58</vt:lpwstr>
  </property>
</Properties>
</file>