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咸鱼老师建议：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>打印</w:t>
      </w:r>
      <w:r>
        <w:t>如下图形</w:t>
      </w:r>
    </w:p>
    <w:p>
      <w:r>
        <w:drawing>
          <wp:inline distT="0" distB="0" distL="114300" distR="114300">
            <wp:extent cx="2828925" cy="30765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本题思路与第一天题目思路一致，注意先打上面两个小三角形，再打印下面的三角形</w:t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1514F"/>
    <w:rsid w:val="3EB97510"/>
    <w:rsid w:val="62841C2B"/>
    <w:rsid w:val="7862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2021-01-29T12:05:00Z</dcterms:created>
  <dc:creator>Administrator</dc:creator>
  <cp:lastModifiedBy>李志龙-Luke</cp:lastModifiedBy>
  <dcterms:modified xsi:type="dcterms:W3CDTF">2021-01-30T13:06:48Z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