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-P-1"/>
        <w:tabs>
          <w:tab w:val="clear" w:pos="708"/>
          <w:tab w:val="left" w:pos="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Standard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sz w:val="22"/>
          <w:szCs w:val="22"/>
          <w:lang w:val="es-CU" w:eastAsia="es-CU"/>
        </w:rPr>
        <w:drawing>
          <wp:inline distT="0" distB="0" distL="0" distR="0">
            <wp:extent cx="1986915" cy="1325880"/>
            <wp:effectExtent l="0" t="0" r="0" b="0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1" t="-302" r="-161" b="-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132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  <w:ind w:start="142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ind w:start="142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ind w:start="142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ind w:start="142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ind w:start="142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GUÍA DE AUTOCONTROL GENERAL ACTUALIZADA</w:t>
      </w:r>
    </w:p>
    <w:p>
      <w:pPr>
        <w:pStyle w:val="Standard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ACTIVIDAD PRESUPUESTADA</w:t>
      </w:r>
    </w:p>
    <w:p>
      <w:pPr>
        <w:pStyle w:val="Standard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COMPONENTE «SUPERVISIÓN Y MONITOREO»</w:t>
      </w:r>
    </w:p>
    <w:p>
      <w:pPr>
        <w:pStyle w:val="Standard"/>
        <w:ind w:start="142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ind w:start="142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ind w:start="142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ind w:start="142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ind w:start="142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ind w:start="142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ind w:start="142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ind w:start="142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ind w:start="142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ind w:start="142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ind w:start="142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ind w:start="142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ind w:start="142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ind w:start="142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jc w:val="center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jc w:val="center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jc w:val="center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jc w:val="center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jc w:val="center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jc w:val="center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jc w:val="center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jc w:val="center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jc w:val="center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jc w:val="center"/>
        <w:rPr/>
      </w:pPr>
      <w:r>
        <w:rPr>
          <w:rFonts w:cs="Arial" w:ascii="Arial" w:hAnsi="Arial"/>
          <w:b/>
          <w:bCs/>
          <w:sz w:val="22"/>
          <w:szCs w:val="22"/>
          <w:lang w:eastAsia="es-ES"/>
        </w:rPr>
        <w:t>MAYO DE 2025</w:t>
      </w:r>
    </w:p>
    <w:p>
      <w:pPr>
        <w:pStyle w:val="Standard"/>
        <w:jc w:val="both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jc w:val="both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jc w:val="both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jc w:val="both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jc w:val="both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jc w:val="both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jc w:val="both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jc w:val="both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jc w:val="both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  <w:t>ÍNDICE</w:t>
      </w:r>
    </w:p>
    <w:p>
      <w:pPr>
        <w:pStyle w:val="Standard"/>
        <w:jc w:val="both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both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tbl>
      <w:tblPr>
        <w:tblW w:w="8595" w:type="dxa"/>
        <w:jc w:val="start"/>
        <w:tblInd w:w="-206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8046"/>
        <w:gridCol w:w="549"/>
      </w:tblGrid>
      <w:tr>
        <w:trPr>
          <w:trHeight w:val="554" w:hRule="atLeast"/>
        </w:trPr>
        <w:tc>
          <w:tcPr>
            <w:tcW w:w="8046" w:type="dxa"/>
            <w:tcBorders/>
          </w:tcPr>
          <w:p>
            <w:pPr>
              <w:pStyle w:val="Standard"/>
              <w:widowControl w:val="false"/>
              <w:autoSpaceDE w:val="false"/>
              <w:spacing w:lineRule="auto" w:line="276"/>
              <w:jc w:val="both"/>
              <w:rPr>
                <w:rFonts w:ascii="Arial" w:hAnsi="Arial" w:eastAsia="Times New Roman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  <w:lang w:val="es-MX"/>
              </w:rPr>
              <w:t>Propósito................................................................................................................</w:t>
            </w:r>
          </w:p>
        </w:tc>
        <w:tc>
          <w:tcPr>
            <w:tcW w:w="549" w:type="dxa"/>
            <w:tcBorders/>
          </w:tcPr>
          <w:p>
            <w:pPr>
              <w:pStyle w:val="Standard"/>
              <w:tabs>
                <w:tab w:val="clear" w:pos="708"/>
                <w:tab w:val="left" w:pos="6237" w:leader="none"/>
              </w:tabs>
              <w:autoSpaceDE w:val="false"/>
              <w:spacing w:lineRule="auto" w:line="276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1</w:t>
            </w:r>
          </w:p>
        </w:tc>
      </w:tr>
      <w:tr>
        <w:trPr>
          <w:trHeight w:val="554" w:hRule="atLeast"/>
        </w:trPr>
        <w:tc>
          <w:tcPr>
            <w:tcW w:w="8046" w:type="dxa"/>
            <w:tcBorders/>
          </w:tcPr>
          <w:p>
            <w:pPr>
              <w:pStyle w:val="Standard"/>
              <w:widowControl w:val="false"/>
              <w:autoSpaceDE w:val="false"/>
              <w:spacing w:lineRule="auto" w:line="276"/>
              <w:jc w:val="both"/>
              <w:rPr>
                <w:rFonts w:ascii="Arial" w:hAnsi="Arial" w:cs="Arial"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eastAsia="es-ES"/>
              </w:rPr>
              <w:t>Principales fuentes de información para el autocontrol.........................................</w:t>
            </w:r>
          </w:p>
        </w:tc>
        <w:tc>
          <w:tcPr>
            <w:tcW w:w="549" w:type="dxa"/>
            <w:tcBorders/>
          </w:tcPr>
          <w:p>
            <w:pPr>
              <w:pStyle w:val="Standard"/>
              <w:tabs>
                <w:tab w:val="clear" w:pos="708"/>
                <w:tab w:val="left" w:pos="6237" w:leader="none"/>
              </w:tabs>
              <w:autoSpaceDE w:val="false"/>
              <w:spacing w:lineRule="auto" w:line="276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1</w:t>
            </w:r>
          </w:p>
        </w:tc>
      </w:tr>
      <w:tr>
        <w:trPr/>
        <w:tc>
          <w:tcPr>
            <w:tcW w:w="8046" w:type="dxa"/>
            <w:tcBorders/>
          </w:tcPr>
          <w:p>
            <w:pPr>
              <w:pStyle w:val="Standard"/>
              <w:tabs>
                <w:tab w:val="clear" w:pos="708"/>
                <w:tab w:val="left" w:pos="6237" w:leader="none"/>
              </w:tabs>
              <w:autoSpaceDE w:val="false"/>
              <w:spacing w:lineRule="auto" w:line="2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Aspectos a Verificar………………..........................................................................</w:t>
            </w:r>
          </w:p>
        </w:tc>
        <w:tc>
          <w:tcPr>
            <w:tcW w:w="549" w:type="dxa"/>
            <w:tcBorders/>
          </w:tcPr>
          <w:p>
            <w:pPr>
              <w:pStyle w:val="Standard"/>
              <w:tabs>
                <w:tab w:val="clear" w:pos="708"/>
                <w:tab w:val="left" w:pos="6237" w:leader="none"/>
              </w:tabs>
              <w:autoSpaceDE w:val="false"/>
              <w:spacing w:lineRule="auto" w:line="276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2</w:t>
            </w:r>
          </w:p>
        </w:tc>
      </w:tr>
      <w:tr>
        <w:trPr>
          <w:trHeight w:val="441" w:hRule="atLeast"/>
        </w:trPr>
        <w:tc>
          <w:tcPr>
            <w:tcW w:w="8046" w:type="dxa"/>
            <w:tcBorders/>
          </w:tcPr>
          <w:p>
            <w:pPr>
              <w:pStyle w:val="Standard"/>
              <w:tabs>
                <w:tab w:val="clear" w:pos="708"/>
                <w:tab w:val="right" w:pos="9396" w:leader="dot"/>
              </w:tabs>
              <w:spacing w:lineRule="auto" w:line="276"/>
              <w:ind w:end="16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Evaluación y determinación de la eficacia del sistema de control interno…….............................................................................................................</w:t>
            </w:r>
          </w:p>
        </w:tc>
        <w:tc>
          <w:tcPr>
            <w:tcW w:w="549" w:type="dxa"/>
            <w:tcBorders/>
          </w:tcPr>
          <w:p>
            <w:pPr>
              <w:pStyle w:val="Standard"/>
              <w:tabs>
                <w:tab w:val="clear" w:pos="708"/>
                <w:tab w:val="left" w:pos="6237" w:leader="none"/>
              </w:tabs>
              <w:autoSpaceDE w:val="false"/>
              <w:snapToGrid w:val="false"/>
              <w:spacing w:lineRule="auto" w:line="27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Standard"/>
              <w:tabs>
                <w:tab w:val="clear" w:pos="708"/>
                <w:tab w:val="left" w:pos="6237" w:leader="none"/>
              </w:tabs>
              <w:autoSpaceDE w:val="false"/>
              <w:spacing w:lineRule="auto" w:line="276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2</w:t>
            </w:r>
          </w:p>
        </w:tc>
      </w:tr>
      <w:tr>
        <w:trPr>
          <w:trHeight w:val="386" w:hRule="atLeast"/>
        </w:trPr>
        <w:tc>
          <w:tcPr>
            <w:tcW w:w="8046" w:type="dxa"/>
            <w:tcBorders/>
          </w:tcPr>
          <w:p>
            <w:pPr>
              <w:pStyle w:val="Standard"/>
              <w:tabs>
                <w:tab w:val="clear" w:pos="708"/>
                <w:tab w:val="left" w:pos="6237" w:leader="none"/>
              </w:tabs>
              <w:autoSpaceDE w:val="false"/>
              <w:spacing w:lineRule="auto" w:line="276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Comité de prevención y control…..........................................................................</w:t>
            </w:r>
          </w:p>
        </w:tc>
        <w:tc>
          <w:tcPr>
            <w:tcW w:w="549" w:type="dxa"/>
            <w:tcBorders/>
          </w:tcPr>
          <w:p>
            <w:pPr>
              <w:pStyle w:val="Standard"/>
              <w:tabs>
                <w:tab w:val="clear" w:pos="708"/>
                <w:tab w:val="left" w:pos="6237" w:leader="none"/>
              </w:tabs>
              <w:autoSpaceDE w:val="false"/>
              <w:spacing w:lineRule="auto" w:line="276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4</w:t>
            </w:r>
          </w:p>
        </w:tc>
      </w:tr>
    </w:tbl>
    <w:p>
      <w:pPr>
        <w:pStyle w:val="Standard"/>
        <w:tabs>
          <w:tab w:val="clear" w:pos="708"/>
          <w:tab w:val="left" w:pos="6237" w:leader="none"/>
        </w:tabs>
        <w:autoSpaceDE w:val="false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sectPr>
          <w:type w:val="nextPage"/>
          <w:pgSz w:w="12240" w:h="15840"/>
          <w:pgMar w:left="1701" w:right="1701" w:gutter="0" w:header="0" w:top="1417" w:footer="0" w:bottom="1417"/>
          <w:pgNumType w:fmt="decimal"/>
          <w:formProt w:val="false"/>
          <w:textDirection w:val="lrTb"/>
          <w:docGrid w:type="default" w:linePitch="360" w:charSpace="0"/>
        </w:sectPr>
        <w:pStyle w:val="Standard"/>
        <w:tabs>
          <w:tab w:val="clear" w:pos="708"/>
          <w:tab w:val="left" w:pos="6237" w:leader="none"/>
        </w:tabs>
        <w:autoSpaceDE w:val="false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GUÍA DE AUTOCONTROL GENERAL ACTUALIZADA</w:t>
      </w:r>
    </w:p>
    <w:p>
      <w:pPr>
        <w:pStyle w:val="Standard"/>
        <w:tabs>
          <w:tab w:val="clear" w:pos="708"/>
          <w:tab w:val="left" w:pos="0" w:leader="none"/>
        </w:tabs>
        <w:jc w:val="center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tabs>
          <w:tab w:val="clear" w:pos="708"/>
          <w:tab w:val="left" w:pos="0" w:leader="none"/>
        </w:tabs>
        <w:jc w:val="center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  <w:t>COMPONENTE «SUPERVISIÓN Y MONITOREO»</w:t>
      </w:r>
    </w:p>
    <w:p>
      <w:pPr>
        <w:pStyle w:val="Normal"/>
        <w:ind w:start="142" w:end="0"/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cs="Arial" w:ascii="Arial" w:hAnsi="Arial"/>
          <w:b/>
          <w:bCs/>
          <w:sz w:val="22"/>
          <w:szCs w:val="22"/>
          <w:lang w:val="es-ES" w:eastAsia="es-ES"/>
        </w:rPr>
      </w:r>
    </w:p>
    <w:p>
      <w:pPr>
        <w:pStyle w:val="Normal"/>
        <w:ind w:start="142" w:end="0"/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cs="Arial" w:ascii="Arial" w:hAnsi="Arial"/>
          <w:b/>
          <w:bCs/>
          <w:sz w:val="22"/>
          <w:szCs w:val="22"/>
          <w:lang w:val="es-ES"/>
        </w:rPr>
        <w:t>ACTIVIDAD PRESUPUESTADA</w:t>
      </w:r>
    </w:p>
    <w:p>
      <w:pPr>
        <w:pStyle w:val="Standard"/>
        <w:tabs>
          <w:tab w:val="clear" w:pos="708"/>
          <w:tab w:val="left" w:pos="0" w:leader="none"/>
        </w:tabs>
        <w:jc w:val="center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tabs>
          <w:tab w:val="clear" w:pos="708"/>
          <w:tab w:val="left" w:pos="0" w:leader="none"/>
        </w:tabs>
        <w:jc w:val="center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widowControl w:val="false"/>
        <w:autoSpaceDE w:val="false"/>
        <w:spacing w:before="0" w:after="120"/>
        <w:jc w:val="both"/>
        <w:rPr>
          <w:rFonts w:ascii="Arial" w:hAnsi="Arial" w:eastAsia="Times New Roman" w:cs="Arial"/>
          <w:color w:val="000000"/>
          <w:sz w:val="22"/>
          <w:szCs w:val="22"/>
          <w:u w:val="single"/>
          <w:lang w:val="es-MX"/>
        </w:rPr>
      </w:pPr>
      <w:r>
        <w:rPr>
          <w:rFonts w:eastAsia="Times New Roman" w:cs="Arial" w:ascii="Arial" w:hAnsi="Arial"/>
          <w:color w:val="000000"/>
          <w:sz w:val="22"/>
          <w:szCs w:val="22"/>
          <w:u w:val="single"/>
          <w:lang w:val="es-MX"/>
        </w:rPr>
        <w:t>Propósito:</w:t>
      </w:r>
    </w:p>
    <w:p>
      <w:pPr>
        <w:pStyle w:val="Standard"/>
        <w:widowControl w:val="false"/>
        <w:autoSpaceDE w:val="false"/>
        <w:jc w:val="both"/>
        <w:rPr>
          <w:rFonts w:ascii="Arial" w:hAnsi="Arial" w:eastAsia="Times New Roman" w:cs="Arial"/>
          <w:color w:val="000000"/>
          <w:sz w:val="22"/>
          <w:szCs w:val="22"/>
          <w:u w:val="single"/>
          <w:lang w:val="es-MX"/>
        </w:rPr>
      </w:pPr>
      <w:r>
        <w:rPr>
          <w:rFonts w:eastAsia="Times New Roman" w:cs="Arial" w:ascii="Arial" w:hAnsi="Arial"/>
          <w:color w:val="000000"/>
          <w:sz w:val="22"/>
          <w:szCs w:val="22"/>
          <w:u w:val="single"/>
          <w:lang w:val="es-MX"/>
        </w:rPr>
      </w:r>
    </w:p>
    <w:p>
      <w:pPr>
        <w:pStyle w:val="Standard"/>
        <w:autoSpaceDE w:val="false"/>
        <w:jc w:val="both"/>
        <w:rPr/>
      </w:pPr>
      <w:r>
        <w:rPr>
          <w:rFonts w:eastAsia="Times New Roman" w:cs="Arial" w:ascii="Arial" w:hAnsi="Arial"/>
          <w:color w:val="000000"/>
          <w:sz w:val="22"/>
          <w:szCs w:val="22"/>
          <w:lang w:val="es-MX"/>
        </w:rPr>
        <w:t xml:space="preserve">Aportar las generalidades que se deben cumplir en cualquier sistema y actividad a cumplimentar en el Componente Supervisión y Monitoreo. En aras de facilitar su aplicación; </w:t>
      </w:r>
      <w:r>
        <w:rPr>
          <w:rFonts w:cs="Arial" w:ascii="Arial" w:hAnsi="Arial"/>
          <w:sz w:val="22"/>
          <w:szCs w:val="22"/>
          <w:lang w:eastAsia="es-ES"/>
        </w:rPr>
        <w:t>cada nivel de dirección debe adecuarla</w:t>
      </w:r>
      <w:r>
        <w:rPr>
          <w:rFonts w:eastAsia="Times New Roman" w:cs="Arial" w:ascii="Arial" w:hAnsi="Arial"/>
          <w:color w:val="000000"/>
          <w:sz w:val="22"/>
          <w:szCs w:val="22"/>
          <w:lang w:val="es-MX"/>
        </w:rPr>
        <w:t xml:space="preserve"> a sus características, </w:t>
      </w:r>
      <w:r>
        <w:rPr>
          <w:rFonts w:cs="Arial" w:ascii="Arial" w:hAnsi="Arial"/>
          <w:sz w:val="22"/>
          <w:szCs w:val="22"/>
          <w:lang w:eastAsia="es-ES"/>
        </w:rPr>
        <w:t xml:space="preserve">para su posterior aplicación, </w:t>
      </w:r>
      <w:r>
        <w:rPr>
          <w:rFonts w:eastAsia="Times New Roman" w:cs="Arial" w:ascii="Arial" w:hAnsi="Arial"/>
          <w:color w:val="000000"/>
          <w:sz w:val="22"/>
          <w:szCs w:val="22"/>
          <w:lang w:val="es-MX"/>
        </w:rPr>
        <w:t>excluyendo lo que no les es aplicable y adicionando lo que es específico o conveniente para realizar una correcta valoración de sus procesos, actividades y operaciones.</w:t>
      </w:r>
    </w:p>
    <w:p>
      <w:pPr>
        <w:pStyle w:val="Standard"/>
        <w:autoSpaceDE w:val="false"/>
        <w:jc w:val="both"/>
        <w:rPr>
          <w:rFonts w:ascii="Arial" w:hAnsi="Arial" w:eastAsia="Times New Roman" w:cs="Arial"/>
          <w:color w:val="000000"/>
          <w:sz w:val="22"/>
          <w:szCs w:val="22"/>
          <w:lang w:val="es-MX"/>
        </w:rPr>
      </w:pPr>
      <w:r>
        <w:rPr>
          <w:rFonts w:eastAsia="Times New Roman" w:cs="Arial" w:ascii="Arial" w:hAnsi="Arial"/>
          <w:color w:val="000000"/>
          <w:sz w:val="22"/>
          <w:szCs w:val="22"/>
          <w:lang w:val="es-MX"/>
        </w:rPr>
      </w:r>
    </w:p>
    <w:p>
      <w:pPr>
        <w:pStyle w:val="Standard"/>
        <w:rPr/>
      </w:pPr>
      <w:r>
        <w:rPr>
          <w:rFonts w:cs="Arial" w:ascii="Arial" w:hAnsi="Arial"/>
          <w:sz w:val="22"/>
          <w:lang w:val="es-ES_tradnl" w:bidi="hi-IN"/>
        </w:rPr>
        <w:t xml:space="preserve">Deberá conservarse la numeración específica de cada aspecto, en el interés de evitar errores en la consolidación y análisis posterior de los resultados del órgano u organismo de la administración central del estado; los aspectos </w:t>
      </w:r>
      <w:r>
        <w:rPr>
          <w:rFonts w:cs="Arial" w:ascii="Arial" w:hAnsi="Arial"/>
          <w:sz w:val="22"/>
          <w:lang w:val="es-419" w:bidi="hi-IN"/>
        </w:rPr>
        <w:t>que se considere adicionar, se incorporan en los componentes correspondientes, al final de cada uno de ellos.</w:t>
      </w:r>
    </w:p>
    <w:p>
      <w:pPr>
        <w:pStyle w:val="Standard"/>
        <w:autoSpaceDE w:val="false"/>
        <w:jc w:val="both"/>
        <w:rPr>
          <w:rFonts w:ascii="Arial" w:hAnsi="Arial" w:cs="Arial"/>
          <w:sz w:val="22"/>
          <w:szCs w:val="22"/>
          <w:lang w:val="es-419" w:eastAsia="es-ES" w:bidi="hi-IN"/>
        </w:rPr>
      </w:pPr>
      <w:r>
        <w:rPr>
          <w:rFonts w:cs="Arial" w:ascii="Arial" w:hAnsi="Arial"/>
          <w:sz w:val="22"/>
          <w:szCs w:val="22"/>
          <w:lang w:val="es-419" w:eastAsia="es-ES" w:bidi="hi-IN"/>
        </w:rPr>
      </w:r>
    </w:p>
    <w:p>
      <w:pPr>
        <w:pStyle w:val="Standard"/>
        <w:tabs>
          <w:tab w:val="clear" w:pos="708"/>
          <w:tab w:val="left" w:pos="0" w:leader="none"/>
        </w:tabs>
        <w:jc w:val="both"/>
        <w:rPr>
          <w:rFonts w:ascii="Arial" w:hAnsi="Arial" w:cs="Arial"/>
          <w:bCs/>
          <w:sz w:val="22"/>
          <w:szCs w:val="22"/>
          <w:u w:val="single"/>
          <w:lang w:eastAsia="es-ES"/>
        </w:rPr>
      </w:pPr>
      <w:r>
        <w:rPr>
          <w:rFonts w:cs="Arial" w:ascii="Arial" w:hAnsi="Arial"/>
          <w:bCs/>
          <w:sz w:val="22"/>
          <w:szCs w:val="22"/>
          <w:u w:val="single"/>
          <w:lang w:eastAsia="es-ES"/>
        </w:rPr>
        <w:t>Principales fuentes de información para el autocontrol:</w:t>
      </w:r>
    </w:p>
    <w:p>
      <w:pPr>
        <w:pStyle w:val="Standard"/>
        <w:tabs>
          <w:tab w:val="clear" w:pos="708"/>
          <w:tab w:val="left" w:pos="0" w:leader="none"/>
        </w:tabs>
        <w:jc w:val="both"/>
        <w:rPr>
          <w:rFonts w:ascii="Arial" w:hAnsi="Arial" w:cs="Arial"/>
          <w:b/>
          <w:bCs/>
          <w:sz w:val="22"/>
          <w:szCs w:val="22"/>
          <w:u w:val="single"/>
          <w:lang w:eastAsia="es-ES"/>
        </w:rPr>
      </w:pPr>
      <w:r>
        <w:rPr>
          <w:rFonts w:cs="Arial" w:ascii="Arial" w:hAnsi="Arial"/>
          <w:b/>
          <w:bCs/>
          <w:sz w:val="22"/>
          <w:szCs w:val="22"/>
          <w:u w:val="single"/>
          <w:lang w:eastAsia="es-ES"/>
        </w:rPr>
      </w:r>
    </w:p>
    <w:p>
      <w:pPr>
        <w:pStyle w:val="Standard"/>
        <w:numPr>
          <w:ilvl w:val="0"/>
          <w:numId w:val="8"/>
        </w:numPr>
        <w:ind w:hanging="360" w:start="426" w:end="0"/>
        <w:jc w:val="both"/>
        <w:rPr/>
      </w:pPr>
      <w:r>
        <w:rPr>
          <w:rFonts w:cs="Arial" w:ascii="Arial" w:hAnsi="Arial"/>
          <w:sz w:val="22"/>
          <w:szCs w:val="22"/>
        </w:rPr>
        <w:t>Plan de medidas para corregir distorsiones y reimpulsar la economía, a partir de las proyecciones de Gobierno.</w:t>
      </w:r>
    </w:p>
    <w:p>
      <w:pPr>
        <w:pStyle w:val="Standard"/>
        <w:numPr>
          <w:ilvl w:val="0"/>
          <w:numId w:val="8"/>
        </w:numPr>
        <w:ind w:hanging="360" w:start="426" w:end="0"/>
        <w:jc w:val="both"/>
        <w:rPr/>
      </w:pPr>
      <w:r>
        <w:rPr>
          <w:rFonts w:cs="Arial" w:ascii="Arial" w:hAnsi="Arial"/>
          <w:sz w:val="22"/>
          <w:szCs w:val="22"/>
        </w:rPr>
        <w:t>Directivas generales del Gobierno para la prevención y enfrentamiento al delito, la corrupción, las ilegalidades y las indisciplinas.</w:t>
      </w:r>
    </w:p>
    <w:p>
      <w:pPr>
        <w:pStyle w:val="Standard"/>
        <w:numPr>
          <w:ilvl w:val="0"/>
          <w:numId w:val="8"/>
        </w:numPr>
        <w:ind w:hanging="360" w:start="426" w:end="0"/>
        <w:jc w:val="both"/>
        <w:rPr/>
      </w:pPr>
      <w:r>
        <w:rPr>
          <w:rFonts w:cs="Arial" w:ascii="Arial" w:hAnsi="Arial"/>
          <w:sz w:val="22"/>
          <w:szCs w:val="22"/>
        </w:rPr>
        <w:t>Actas del Comité de Prevención y Control.</w:t>
      </w:r>
    </w:p>
    <w:p>
      <w:pPr>
        <w:pStyle w:val="Standard"/>
        <w:numPr>
          <w:ilvl w:val="0"/>
          <w:numId w:val="3"/>
        </w:numPr>
        <w:ind w:hanging="426" w:start="426" w:end="0"/>
        <w:jc w:val="both"/>
        <w:rPr/>
      </w:pPr>
      <w:r>
        <w:rPr>
          <w:rFonts w:cs="Arial" w:ascii="Arial" w:hAnsi="Arial"/>
          <w:sz w:val="22"/>
          <w:szCs w:val="22"/>
        </w:rPr>
        <w:t>Plan de Prevención de Riesgos actualizado.</w:t>
      </w:r>
    </w:p>
    <w:p>
      <w:pPr>
        <w:pStyle w:val="Standard"/>
        <w:numPr>
          <w:ilvl w:val="0"/>
          <w:numId w:val="3"/>
        </w:numPr>
        <w:ind w:hanging="426" w:start="426" w:end="0"/>
        <w:jc w:val="both"/>
        <w:rPr/>
      </w:pPr>
      <w:r>
        <w:rPr>
          <w:rFonts w:cs="Arial" w:ascii="Arial" w:hAnsi="Arial"/>
          <w:sz w:val="22"/>
          <w:szCs w:val="22"/>
        </w:rPr>
        <w:t>Plan de acciones de prevención y control.</w:t>
      </w:r>
    </w:p>
    <w:p>
      <w:pPr>
        <w:pStyle w:val="Standard"/>
        <w:numPr>
          <w:ilvl w:val="0"/>
          <w:numId w:val="3"/>
        </w:numPr>
        <w:ind w:hanging="426" w:start="426" w:end="0"/>
        <w:jc w:val="both"/>
        <w:rPr/>
      </w:pPr>
      <w:r>
        <w:rPr>
          <w:rFonts w:cs="Arial" w:ascii="Arial" w:hAnsi="Arial"/>
          <w:sz w:val="22"/>
          <w:szCs w:val="22"/>
        </w:rPr>
        <w:t>Expediente de las acciones de prevención y control.</w:t>
      </w:r>
    </w:p>
    <w:p>
      <w:pPr>
        <w:pStyle w:val="Standard"/>
        <w:numPr>
          <w:ilvl w:val="0"/>
          <w:numId w:val="3"/>
        </w:numPr>
        <w:ind w:hanging="426" w:start="426" w:end="0"/>
        <w:jc w:val="both"/>
        <w:rPr/>
      </w:pPr>
      <w:r>
        <w:rPr>
          <w:rFonts w:cs="Arial" w:ascii="Arial" w:hAnsi="Arial"/>
          <w:sz w:val="22"/>
          <w:szCs w:val="22"/>
        </w:rPr>
        <w:t>Plan de Trabajo mensual (específicamente lo referido a las medidas de autocontrol, que corresponden verificar según Plan de Prevención de Riesgos).</w:t>
      </w:r>
    </w:p>
    <w:p>
      <w:pPr>
        <w:pStyle w:val="Standard"/>
        <w:numPr>
          <w:ilvl w:val="0"/>
          <w:numId w:val="3"/>
        </w:numPr>
        <w:ind w:hanging="426" w:start="426" w:end="0"/>
        <w:jc w:val="both"/>
        <w:rPr/>
      </w:pPr>
      <w:r>
        <w:rPr>
          <w:rFonts w:cs="Arial" w:ascii="Arial" w:hAnsi="Arial"/>
          <w:sz w:val="22"/>
          <w:szCs w:val="22"/>
        </w:rPr>
        <w:t>Procesos de Rendición de Cuentas Administrativa e informes presentados a los trabajadores y resultados de acciones de derivadas de estos.</w:t>
      </w:r>
    </w:p>
    <w:p>
      <w:pPr>
        <w:pStyle w:val="Standard"/>
        <w:numPr>
          <w:ilvl w:val="0"/>
          <w:numId w:val="3"/>
        </w:numPr>
        <w:ind w:hanging="426" w:start="426" w:end="0"/>
        <w:jc w:val="both"/>
        <w:rPr/>
      </w:pPr>
      <w:r>
        <w:rPr>
          <w:rFonts w:cs="Arial" w:ascii="Arial" w:hAnsi="Arial"/>
          <w:sz w:val="22"/>
          <w:szCs w:val="22"/>
        </w:rPr>
        <w:t xml:space="preserve">Evidencia documental del análisis con los trabajadores de los autocontroles. </w:t>
      </w:r>
    </w:p>
    <w:p>
      <w:pPr>
        <w:pStyle w:val="Standard"/>
        <w:numPr>
          <w:ilvl w:val="0"/>
          <w:numId w:val="3"/>
        </w:numPr>
        <w:ind w:hanging="426" w:start="426" w:end="0"/>
        <w:jc w:val="both"/>
        <w:rPr/>
      </w:pPr>
      <w:r>
        <w:rPr>
          <w:rFonts w:cs="Arial" w:ascii="Arial" w:hAnsi="Arial"/>
          <w:sz w:val="22"/>
          <w:szCs w:val="22"/>
        </w:rPr>
        <w:t>Guía de Autocontrol adecuada y actualizada.</w:t>
      </w:r>
    </w:p>
    <w:p>
      <w:pPr>
        <w:pStyle w:val="Standard"/>
        <w:numPr>
          <w:ilvl w:val="0"/>
          <w:numId w:val="3"/>
        </w:numPr>
        <w:ind w:hanging="426" w:start="426" w:end="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</w:rPr>
        <w:t>Estado de cumplimiento y seguimiento de las medidas implantadas como resultados del último ejercicio de aplicación de la Guía de autocontrol en la entidad.</w:t>
      </w:r>
    </w:p>
    <w:p>
      <w:pPr>
        <w:pStyle w:val="Standard"/>
        <w:tabs>
          <w:tab w:val="clear" w:pos="708"/>
          <w:tab w:val="left" w:pos="426" w:leader="none"/>
        </w:tabs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  <w:bookmarkStart w:id="0" w:name="_Hlk196568621"/>
      <w:bookmarkStart w:id="1" w:name="_Hlk196568621"/>
      <w:bookmarkEnd w:id="1"/>
    </w:p>
    <w:p>
      <w:pPr>
        <w:pStyle w:val="Standard"/>
        <w:ind w:start="426"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  <w:bookmarkStart w:id="2" w:name="_Hlk196568621"/>
      <w:bookmarkStart w:id="3" w:name="_Hlk196568621"/>
      <w:bookmarkEnd w:id="3"/>
    </w:p>
    <w:p>
      <w:pPr>
        <w:pStyle w:val="Standard"/>
        <w:ind w:hanging="720" w:start="720" w:end="0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Standard"/>
        <w:ind w:hanging="720" w:start="720" w:end="0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Standard"/>
        <w:ind w:hanging="720" w:start="720" w:end="0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Standard"/>
        <w:ind w:hanging="720" w:start="720" w:end="0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Standard"/>
        <w:ind w:hanging="720" w:start="720" w:end="0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Standard"/>
        <w:ind w:hanging="720" w:start="720" w:end="0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Standard"/>
        <w:ind w:hanging="720" w:start="720" w:end="0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Standard"/>
        <w:ind w:hanging="720" w:start="720" w:end="0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Standard"/>
        <w:ind w:hanging="720" w:start="720" w:end="0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Standard"/>
        <w:ind w:hanging="720" w:start="720" w:end="0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Standard"/>
        <w:ind w:hanging="720" w:start="720" w:end="0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Standard"/>
        <w:ind w:hanging="720" w:start="720" w:end="0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Standard"/>
        <w:ind w:hanging="720" w:start="720" w:end="0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Standard"/>
        <w:ind w:hanging="720" w:start="720" w:end="0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Standard"/>
        <w:ind w:hanging="720" w:start="720" w:end="0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Standard"/>
        <w:ind w:hanging="720" w:start="720" w:end="0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Standard"/>
        <w:ind w:hanging="720" w:start="720" w:end="0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Standard"/>
        <w:ind w:hanging="720" w:start="720" w:end="0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  <w:t>Cuestionario de preguntas:</w:t>
      </w:r>
    </w:p>
    <w:p>
      <w:pPr>
        <w:pStyle w:val="Standard"/>
        <w:ind w:start="720" w:end="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tbl>
      <w:tblPr>
        <w:tblW w:w="5750" w:type="pct"/>
        <w:jc w:val="center"/>
        <w:tblInd w:w="0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881"/>
        <w:gridCol w:w="5708"/>
        <w:gridCol w:w="826"/>
        <w:gridCol w:w="961"/>
        <w:gridCol w:w="2425"/>
        <w:gridCol w:w="13"/>
      </w:tblGrid>
      <w:tr>
        <w:trPr>
          <w:tblHeader w:val="true"/>
        </w:trPr>
        <w:tc>
          <w:tcPr>
            <w:tcW w:w="881" w:type="dxa"/>
            <w:tcBorders>
              <w:top w:val="double" w:sz="4" w:space="0" w:color="548DD4"/>
              <w:start w:val="double" w:sz="4" w:space="0" w:color="548DD4"/>
              <w:bottom w:val="single" w:sz="4" w:space="0" w:color="003366"/>
            </w:tcBorders>
            <w:vAlign w:val="center"/>
          </w:tcPr>
          <w:p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  <w:t>NO.</w:t>
            </w:r>
          </w:p>
          <w:p>
            <w:pPr>
              <w:pStyle w:val="Standard"/>
              <w:jc w:val="center"/>
              <w:rPr>
                <w:rFonts w:ascii="Arial" w:hAnsi="Arial" w:cs="Arial"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eastAsia="es-ES"/>
              </w:rPr>
              <w:t>(1)</w:t>
            </w:r>
          </w:p>
        </w:tc>
        <w:tc>
          <w:tcPr>
            <w:tcW w:w="5708" w:type="dxa"/>
            <w:tcBorders>
              <w:top w:val="double" w:sz="4" w:space="0" w:color="548DD4"/>
              <w:start w:val="double" w:sz="4" w:space="0" w:color="548DD4"/>
              <w:bottom w:val="single" w:sz="4" w:space="0" w:color="003366"/>
            </w:tcBorders>
          </w:tcPr>
          <w:p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  <w:t>ASPECTOS A VERIFICAR</w:t>
            </w:r>
          </w:p>
          <w:p>
            <w:pPr>
              <w:pStyle w:val="Standard"/>
              <w:jc w:val="center"/>
              <w:rPr>
                <w:rFonts w:ascii="Arial" w:hAnsi="Arial" w:cs="Arial"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eastAsia="es-ES"/>
              </w:rPr>
              <w:t>(2)</w:t>
            </w:r>
          </w:p>
        </w:tc>
        <w:tc>
          <w:tcPr>
            <w:tcW w:w="826" w:type="dxa"/>
            <w:tcBorders>
              <w:top w:val="double" w:sz="4" w:space="0" w:color="548DD4"/>
              <w:start w:val="double" w:sz="4" w:space="0" w:color="548DD4"/>
              <w:bottom w:val="single" w:sz="4" w:space="0" w:color="003366"/>
            </w:tcBorders>
          </w:tcPr>
          <w:p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Sí</w:t>
            </w:r>
          </w:p>
          <w:p>
            <w:pPr>
              <w:pStyle w:val="Standard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(3)</w:t>
            </w:r>
          </w:p>
        </w:tc>
        <w:tc>
          <w:tcPr>
            <w:tcW w:w="961" w:type="dxa"/>
            <w:tcBorders>
              <w:top w:val="double" w:sz="4" w:space="0" w:color="548DD4"/>
              <w:start w:val="double" w:sz="4" w:space="0" w:color="548DD4"/>
              <w:bottom w:val="single" w:sz="4" w:space="0" w:color="003366"/>
            </w:tcBorders>
          </w:tcPr>
          <w:p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No</w:t>
            </w:r>
          </w:p>
          <w:p>
            <w:pPr>
              <w:pStyle w:val="Standard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(4)</w:t>
            </w:r>
          </w:p>
        </w:tc>
        <w:tc>
          <w:tcPr>
            <w:tcW w:w="2438" w:type="dxa"/>
            <w:tcBorders>
              <w:top w:val="double" w:sz="4" w:space="0" w:color="548DD4"/>
              <w:start w:val="double" w:sz="4" w:space="0" w:color="548DD4"/>
              <w:bottom w:val="single" w:sz="4" w:space="0" w:color="003366"/>
              <w:end w:val="double" w:sz="4" w:space="0" w:color="548DD4"/>
            </w:tcBorders>
          </w:tcPr>
          <w:p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  <w:t>Fundamentación</w:t>
            </w:r>
          </w:p>
          <w:p>
            <w:pPr>
              <w:pStyle w:val="Standard"/>
              <w:jc w:val="center"/>
              <w:rPr>
                <w:rFonts w:ascii="Arial" w:hAnsi="Arial" w:cs="Arial"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eastAsia="es-ES"/>
              </w:rPr>
              <w:t>(5)</w:t>
            </w:r>
          </w:p>
        </w:tc>
      </w:tr>
      <w:tr>
        <w:trPr/>
        <w:tc>
          <w:tcPr>
            <w:tcW w:w="10814" w:type="dxa"/>
            <w:gridSpan w:val="5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  <w:shd w:fill="4BACC6" w:val="clear"/>
            <w:tcMar>
              <w:start w:w="108" w:type="dxa"/>
              <w:end w:w="108" w:type="dxa"/>
            </w:tcMar>
          </w:tcPr>
          <w:p>
            <w:pPr>
              <w:pStyle w:val="Standard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  <w:t>Evaluación y determinación de la eficacia del sistema de control interno</w:t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tabs>
                <w:tab w:val="clear" w:pos="708"/>
                <w:tab w:val="left" w:pos="663" w:leader="none"/>
              </w:tabs>
              <w:snapToGrid w:val="false"/>
              <w:ind w:firstLine="325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El sistema de control interno implementado se actualiza conforme a lo establecido en la Resolución No.60/11 de la Contraloría General de la República, referido a: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3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ind w:start="346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tabs>
                <w:tab w:val="clear" w:pos="708"/>
                <w:tab w:val="left" w:pos="663" w:leader="none"/>
              </w:tabs>
              <w:snapToGrid w:val="false"/>
              <w:ind w:firstLine="325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4"/>
              </w:numPr>
              <w:tabs>
                <w:tab w:val="clear" w:pos="708"/>
                <w:tab w:val="left" w:pos="378" w:leader="none"/>
              </w:tabs>
              <w:ind w:hanging="0" w:start="112" w:end="87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Los principios y características.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3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tabs>
                <w:tab w:val="clear" w:pos="708"/>
                <w:tab w:val="left" w:pos="663" w:leader="none"/>
              </w:tabs>
              <w:snapToGrid w:val="false"/>
              <w:ind w:firstLine="325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4"/>
              </w:numPr>
              <w:tabs>
                <w:tab w:val="clear" w:pos="708"/>
                <w:tab w:val="left" w:pos="378" w:leader="none"/>
              </w:tabs>
              <w:ind w:hanging="0" w:start="112" w:end="87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Competencias y atribuciones institucionales.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3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tabs>
                <w:tab w:val="clear" w:pos="708"/>
                <w:tab w:val="left" w:pos="663" w:leader="none"/>
              </w:tabs>
              <w:snapToGrid w:val="false"/>
              <w:ind w:firstLine="325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4"/>
              </w:numPr>
              <w:tabs>
                <w:tab w:val="clear" w:pos="708"/>
                <w:tab w:val="left" w:pos="378" w:leader="none"/>
              </w:tabs>
              <w:ind w:hanging="0" w:start="112" w:end="8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Deficiencias y riesgos identificados en acciones de control internas y externas. 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highlight w:val="yellow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highlight w:val="yellow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highlight w:val="yellow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highlight w:val="yellow"/>
                <w:lang w:eastAsia="es-ES"/>
              </w:rPr>
            </w:r>
          </w:p>
        </w:tc>
        <w:tc>
          <w:tcPr>
            <w:tcW w:w="243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highlight w:val="yellow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highlight w:val="yellow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tabs>
                <w:tab w:val="clear" w:pos="708"/>
                <w:tab w:val="left" w:pos="663" w:leader="none"/>
              </w:tabs>
              <w:snapToGrid w:val="false"/>
              <w:ind w:firstLine="325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highlight w:val="yellow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4"/>
              </w:numPr>
              <w:tabs>
                <w:tab w:val="clear" w:pos="708"/>
                <w:tab w:val="left" w:pos="378" w:leader="none"/>
              </w:tabs>
              <w:ind w:hanging="0" w:start="112" w:end="8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s-CU"/>
              </w:rPr>
              <w:t>Deficiencias y riesgos identificados en la aplicación de la Guia de Autocontrol.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highlight w:val="yellow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highlight w:val="yellow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highlight w:val="yellow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highlight w:val="yellow"/>
                <w:lang w:eastAsia="es-ES"/>
              </w:rPr>
            </w:r>
          </w:p>
        </w:tc>
        <w:tc>
          <w:tcPr>
            <w:tcW w:w="243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highlight w:val="yellow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highlight w:val="yellow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tabs>
                <w:tab w:val="clear" w:pos="708"/>
                <w:tab w:val="left" w:pos="663" w:leader="none"/>
              </w:tabs>
              <w:snapToGrid w:val="false"/>
              <w:ind w:firstLine="325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highlight w:val="yellow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Están definidas las actividades de control (actividades continuas y evaluaciones puntuales) incorporadas a los procesos, actividades y operaciones para evaluar sistemáticamente el SCI y existe evidencia de su aplicación.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shd w:fill="FFFF00" w:val="clear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shd w:fill="FFFF00" w:val="clear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shd w:fill="FFFF00" w:val="clear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shd w:fill="FFFF00" w:val="clear"/>
                <w:lang w:eastAsia="es-ES"/>
              </w:rPr>
            </w:r>
          </w:p>
        </w:tc>
        <w:tc>
          <w:tcPr>
            <w:tcW w:w="243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shd w:fill="FFFF00" w:val="clear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shd w:fill="FFFF00" w:val="clear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shd w:fill="FFFF00" w:val="clear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shd w:fill="FFFF00" w:val="clear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A partir de la aplicación de las actividades de control, se propicia la retroalimentación en todo el sistema y se actualiza el SCI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Los trabajadores de la entidad participan en la gestión del SCI.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Está adecuada la Guía de Autocontrol General a la misión fundamental, estructura organizativa, condiciones y características de la entidad.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Constituyen las medidas del SCI un medio que refuerza y apoya el compromiso con la rendición de cuentas institucional, de los cuadros y funcionarios.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Se realizan análisis en los Consejos de Dirección la efectividad del SCI implementado a partir de los informes que se presentan sobre la gestión administrativa y económica de la Entidad.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>
          <w:trHeight w:val="362" w:hRule="atLeast"/>
        </w:trPr>
        <w:tc>
          <w:tcPr>
            <w:tcW w:w="881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Existen evidencias de los análisis realizados sobre:</w:t>
              <w:tab/>
            </w:r>
          </w:p>
        </w:tc>
        <w:tc>
          <w:tcPr>
            <w:tcW w:w="826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  <w:end w:val="single" w:sz="4" w:space="0" w:color="008080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5"/>
              </w:numPr>
              <w:tabs>
                <w:tab w:val="clear" w:pos="708"/>
                <w:tab w:val="left" w:pos="374" w:leader="none"/>
                <w:tab w:val="left" w:pos="644" w:leader="none"/>
              </w:tabs>
              <w:ind w:hanging="0" w:start="112" w:end="87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Las relaciones contractuales, financieras y comerciales entre las entidades estatales y con las formas de gestión no estatal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ind w:start="425" w:end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5"/>
              </w:numPr>
              <w:tabs>
                <w:tab w:val="clear" w:pos="708"/>
                <w:tab w:val="left" w:pos="374" w:leader="none"/>
                <w:tab w:val="left" w:pos="644" w:leader="none"/>
              </w:tabs>
              <w:ind w:hanging="0" w:start="112" w:end="87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El funcionamiento del órgano colegiado de contratación.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eastAsia="es-ES"/>
              </w:rPr>
              <w:t xml:space="preserve">    </w:t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Se supervisa el cumplimiento de las medidas implementadas, teniendo en cuenta los términos y plazos establecidos, que conforman  los Programas y proyectos aprobados por el Gobierno, entre las que se encuentran: asuntos  demográficos, de género, la atención a los jóvenes y a las personas y barrios en situación de vulnerabilidad, y las acciones para enfrentar las manifestaciones de indisciplinas, ilegalidades y corrupción, que permita observar el comportamiento de los  indicadores aprobados y evaluar las problemáticas, las causas y condiciones que las originan y facilite la adopción de medidas correctivas.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Se supervisan las acciones y medidas que aseguran el cumplimiento de las actividades de ciencia, tecnología e innovación, en particular la generación de conocimientos y tecnologías y el incremento de las investigaciones e innovaciones.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Contribuyen las medidas del SCI al logro de la economía, eficiencia y eficacia de la entidad, a partir del cumplimiento de los indicadores establecidos para su medición.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La mejora continua del SCI permite detectar el incumplimiento de la legislación y normas vigentes, incluyendo las ambientales y los recursos naturales; así como las</w:t>
            </w:r>
            <w:r>
              <w:rPr>
                <w:rFonts w:cs="Arial" w:ascii="Arial" w:hAnsi="Arial"/>
                <w:bCs/>
                <w:sz w:val="22"/>
                <w:szCs w:val="22"/>
                <w:lang w:eastAsia="es-ES"/>
              </w:rPr>
              <w:t xml:space="preserve"> normativas que establecen la Oficina Nacional de Normalización, en los casos que proceda.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Se realizan acciones de autocontrol, según plan elaborado y por el máximo nivel de dirección, se analizan los resultados en el Consejo de Dirección y con los trabajadores, se elabora el plan de medidas para erradicar las causas y condiciones y consta el seguimiento de estas medidas.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Se controla la efectividad del Sistema de Control Interno implementado en las unidades subordinadas y se trabaja para solucionar las deficiencias detectadas a través de la elaboración de planes de medidas y seguimiento sistemático.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Se evalúa el sistema de control interno implementado a partir de los controles externas y se elaboran el plan de medidas en correspondencia con los señalamientos realizados y existen evidencias de su seguimiento en el consejo de dirección y Comité de Prevención y Control.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Está conformado y custodiado el expediente de las acciones de prevención y control de acuerdo con la legislación vigente.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Se chequea el cumplimiento de las medidas aprobadas como parte de la política de fortalecimiento del Sistema Nacional de Auditoría.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Se aplica lo establecido para las entidades seleccionadas para el desarrollo del Control Concurrente.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</w:tcBorders>
          </w:tcPr>
          <w:p>
            <w:pPr>
              <w:pStyle w:val="Standard"/>
              <w:snapToGrid w:val="false"/>
              <w:ind w:start="38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En cuanto a la auditoría interna:</w:t>
            </w:r>
          </w:p>
        </w:tc>
        <w:tc>
          <w:tcPr>
            <w:tcW w:w="826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</w:tcBorders>
            <w:shd w:fill="BFBFBF" w:val="clear"/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</w:tcBorders>
            <w:shd w:fill="BFBFBF" w:val="clear"/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  <w:end w:val="single" w:sz="4" w:space="0" w:color="008080"/>
            </w:tcBorders>
            <w:shd w:fill="BFBFBF" w:val="clear"/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6"/>
              </w:numPr>
              <w:tabs>
                <w:tab w:val="clear" w:pos="708"/>
                <w:tab w:val="left" w:pos="0" w:leader="none"/>
                <w:tab w:val="left" w:pos="374" w:leader="none"/>
              </w:tabs>
              <w:ind w:hanging="0" w:start="112" w:end="87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Existen auditores internos en la entidad.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6"/>
              </w:numPr>
              <w:tabs>
                <w:tab w:val="clear" w:pos="708"/>
                <w:tab w:val="left" w:pos="0" w:leader="none"/>
                <w:tab w:val="left" w:pos="374" w:leader="none"/>
              </w:tabs>
              <w:ind w:hanging="0" w:start="112" w:end="87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Han elaborado el plan de acciones de prevención y control interno, que incluye la verificación de los procesos de mayores riesgos y consta su cumplimiento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6"/>
              </w:numPr>
              <w:tabs>
                <w:tab w:val="clear" w:pos="708"/>
                <w:tab w:val="left" w:pos="0" w:leader="none"/>
                <w:tab w:val="left" w:pos="374" w:leader="none"/>
              </w:tabs>
              <w:ind w:hanging="0" w:start="112" w:end="87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Existe evidencia de los análisis de las causas y condiciones y el seguimiento de las deficiencias detectadas mediante un plan de medida.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6"/>
              </w:numPr>
              <w:tabs>
                <w:tab w:val="clear" w:pos="708"/>
                <w:tab w:val="left" w:pos="0" w:leader="none"/>
                <w:tab w:val="left" w:pos="374" w:leader="none"/>
              </w:tabs>
              <w:ind w:hanging="0" w:start="112" w:end="87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El trabajo realizado por el auditor interno es supervisado por la unidad de auditoria interna a la que se subordina.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Se mide el impacto sobre el control y cumplimiento de las tareas, constatando mayor calidad, motivación y mejores resultados de trabajo, a partir de la implementación y actualización del modelo de gestión económica aprobado en los Lineamientos de la Política Económica y Social del Partido y la Revolución. Se cuenta con la evidencia de lo anterior.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Se da tratamiento adecuado por la dirección, al adoptar de inmediato las medidas necesarias (disciplinarias, laborales, técnicas, económicas, organizativas, salariales, ciberseguridad, medio ambientales e innovación, u otras que procedan) ante las deficiencias detectadas o cualquier evidencia de desviaciones o irregularidades en la administración de los recursos o el incumplimiento de las disposiciones legales vigentes, para evitar daños a la propiedad estatal. Se cuenta con la evidencia de lo anterior.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10801" w:type="dxa"/>
            <w:gridSpan w:val="5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  <w:shd w:fill="4BACC6" w:val="clear"/>
            <w:tcMar>
              <w:start w:w="108" w:type="dxa"/>
              <w:end w:w="108" w:type="dxa"/>
            </w:tcMar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  <w:t>Comité de prevención y control</w:t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Se encuentra constituido mediante disposición legal el Comité de Prevención y Control, presidido por el jefe máximo de la entidad y demás integrantes en correspondencia con lo establecido en la Resolución No.60/11 de la Contraloría General de la República.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autoSpaceDE w:val="false"/>
              <w:ind w:start="112" w:end="87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 xml:space="preserve">El Comité </w:t>
            </w:r>
            <w:r>
              <w:rPr>
                <w:rFonts w:cs="Arial" w:ascii="Arial" w:hAnsi="Arial"/>
                <w:sz w:val="22"/>
                <w:szCs w:val="22"/>
              </w:rPr>
              <w:t>de Prevención y Control</w:t>
            </w:r>
            <w:r>
              <w:rPr>
                <w:rFonts w:cs="Arial" w:ascii="Arial" w:hAnsi="Arial"/>
                <w:sz w:val="22"/>
                <w:szCs w:val="22"/>
                <w:lang w:eastAsia="es-ES"/>
              </w:rPr>
              <w:t xml:space="preserve"> cumple su función asesora, velando por el adecuado funcionamiento del SCI y su mejora continua y consta las reuniones que este realiza con la calidad y periodicidad establecida: </w:t>
            </w: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  <w:end w:val="single" w:sz="4" w:space="0" w:color="008080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7"/>
              </w:numPr>
              <w:tabs>
                <w:tab w:val="clear" w:pos="708"/>
                <w:tab w:val="left" w:pos="0" w:leader="none"/>
                <w:tab w:val="left" w:pos="378" w:leader="none"/>
              </w:tabs>
              <w:ind w:hanging="0" w:start="112" w:end="87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Existe evidencia documental del cronograma de reuniones.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7"/>
              </w:numPr>
              <w:tabs>
                <w:tab w:val="clear" w:pos="708"/>
                <w:tab w:val="left" w:pos="0" w:leader="none"/>
                <w:tab w:val="left" w:pos="378" w:leader="none"/>
              </w:tabs>
              <w:ind w:hanging="0" w:start="112" w:end="87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Existe evidencia documental de los temas tratados, acuerdos adoptados y su seguimiento en las sesiones de trabajo. Se conservan las actas y acuerdos como evidencia de los análisis realizados.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7"/>
              </w:numPr>
              <w:tabs>
                <w:tab w:val="clear" w:pos="708"/>
                <w:tab w:val="left" w:pos="-51" w:leader="none"/>
                <w:tab w:val="left" w:pos="378" w:leader="none"/>
              </w:tabs>
              <w:ind w:hanging="0" w:start="112" w:end="87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Se realizan análisis integrales de los resultados de las acciones de prevención y control y de la aplicación de Guía de Autocontrol, para la evaluación de las causas y condiciones que generan las deficiencias detectadas.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7"/>
              </w:numPr>
              <w:tabs>
                <w:tab w:val="clear" w:pos="708"/>
                <w:tab w:val="left" w:pos="-51" w:leader="none"/>
                <w:tab w:val="left" w:pos="378" w:leader="none"/>
              </w:tabs>
              <w:ind w:hanging="0" w:start="112" w:end="87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Se analizan con rigor los casos de indisciplinas, ilegalidades y presuntos hechos delictivos y de corrupción en el ámbito de la gestión administrativa, incluyendo el análisis de la responsabilidad colateral. Se aplican las medidas disciplinarias pertinentes.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7"/>
              </w:numPr>
              <w:tabs>
                <w:tab w:val="clear" w:pos="708"/>
                <w:tab w:val="left" w:pos="-51" w:leader="none"/>
                <w:tab w:val="left" w:pos="378" w:leader="none"/>
              </w:tabs>
              <w:ind w:hanging="0" w:start="112" w:end="87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Se analizan las manifestaciones de riesgos sobre la Estadística Oficial que se emite y el cumplimiento de medidas para minimizar los riesgos.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autoSpaceDE w:val="false"/>
              <w:ind w:start="112" w:end="87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 xml:space="preserve">El Comité </w:t>
            </w:r>
            <w:r>
              <w:rPr>
                <w:rFonts w:cs="Arial" w:ascii="Arial" w:hAnsi="Arial"/>
                <w:sz w:val="22"/>
                <w:szCs w:val="22"/>
              </w:rPr>
              <w:t>de Prevención y Control</w:t>
            </w:r>
            <w:r>
              <w:rPr>
                <w:rFonts w:cs="Arial" w:ascii="Arial" w:hAnsi="Arial"/>
                <w:sz w:val="22"/>
                <w:szCs w:val="22"/>
                <w:lang w:eastAsia="es-ES"/>
              </w:rPr>
              <w:t xml:space="preserve"> coordina y orienta la divulgación de información y capacitación a los trabajadores acerca de políticas, disposiciones legales y procedimientos emitidos por la entidad o de carácter vinculante.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autoSpaceDE w:val="false"/>
              <w:ind w:start="112" w:end="87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 xml:space="preserve">Los integrantes del Comité </w:t>
            </w:r>
            <w:r>
              <w:rPr>
                <w:rFonts w:cs="Arial" w:ascii="Arial" w:hAnsi="Arial"/>
                <w:sz w:val="22"/>
                <w:szCs w:val="22"/>
              </w:rPr>
              <w:t>de Prevención y Control</w:t>
            </w:r>
            <w:r>
              <w:rPr>
                <w:rFonts w:cs="Arial" w:ascii="Arial" w:hAnsi="Arial"/>
                <w:sz w:val="22"/>
                <w:szCs w:val="22"/>
                <w:lang w:eastAsia="es-ES"/>
              </w:rPr>
              <w:t xml:space="preserve"> tienen conocimiento de las disposiciones legales relativas al Control Interno, que le permitan auxiliar a la dirección en el diagnóstico de los objetivos de control, así como en la organización, conducción y revisión del proceso de elaboración del Plan de Prevención de Riesgos y su seguimiento.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Se controla y exige la actualización del Plan de Prevención de Riesgos ante la evidencia de cambios estructurales, metodológicos y organizativos y por las irregularidades identificadas en acciones de control internas, externas o que hayan ocurridos en otras entidades del sector.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Se controla y exige que las unidades subordinadas y establecimientos tengan elaborados sus respectivos Planes de Prevención de Riesgos actualizados, a partir de sus propias particularidades. (Estructurales, funcionales, de personal, etc…)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Se controla que el Plan de Prevención de Riesgos se corresponda con la estructura aprobada, su contenido se ajuste a los conceptos definidos y se cumplan las medidas aprobadas.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Se controla por el Comité de Prevención y Control, que las diferentes áreas o unidades organizativas realicen el autocontrol, en correspondencia con las indicaciones emitidas para su ejecución.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88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snapToGrid w:val="false"/>
              <w:ind w:firstLine="380" w:start="0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5708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tabs>
                <w:tab w:val="clear" w:pos="708"/>
                <w:tab w:val="left" w:pos="644" w:leader="none"/>
              </w:tabs>
              <w:ind w:start="112" w:end="87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Los hechos o conductas que pueden ser constitutivas de indisciplinas y violaciones graves, hechos delictivos y de corrupción, se dan a conocer a las autoridades correspondientes, independientemente de la medida disciplinaria que se decida imponérsele al infractor. Se cuenta con la evidencia de lo anterior.</w:t>
            </w:r>
          </w:p>
        </w:tc>
        <w:tc>
          <w:tcPr>
            <w:tcW w:w="826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961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425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</w:tbl>
    <w:p>
      <w:pPr>
        <w:pStyle w:val="Standard"/>
        <w:tabs>
          <w:tab w:val="clear" w:pos="708"/>
          <w:tab w:val="left" w:pos="2070" w:leader="none"/>
        </w:tabs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</w:r>
    </w:p>
    <w:tbl>
      <w:tblPr>
        <w:tblW w:w="5700" w:type="pct"/>
        <w:jc w:val="start"/>
        <w:tblInd w:w="-76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74"/>
        <w:gridCol w:w="2323"/>
        <w:gridCol w:w="1494"/>
        <w:gridCol w:w="1829"/>
      </w:tblGrid>
      <w:tr>
        <w:trPr>
          <w:trHeight w:val="352" w:hRule="atLeast"/>
        </w:trPr>
        <w:tc>
          <w:tcPr>
            <w:tcW w:w="10720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andard"/>
              <w:jc w:val="both"/>
              <w:rPr/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Elaborado y aprobado </w:t>
            </w:r>
            <w:r>
              <w:rPr>
                <w:rFonts w:cs="Arial" w:ascii="Arial" w:hAnsi="Arial"/>
                <w:sz w:val="22"/>
                <w:szCs w:val="22"/>
                <w:lang w:eastAsia="es-ES"/>
              </w:rPr>
              <w:t>(6)</w:t>
            </w:r>
          </w:p>
        </w:tc>
      </w:tr>
      <w:tr>
        <w:trPr>
          <w:trHeight w:val="352" w:hRule="atLeast"/>
        </w:trPr>
        <w:tc>
          <w:tcPr>
            <w:tcW w:w="50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ind w:start="157" w:end="0"/>
              <w:jc w:val="both"/>
              <w:rPr/>
            </w:pPr>
            <w:r>
              <w:rPr>
                <w:rFonts w:cs="Arial" w:ascii="Arial" w:hAnsi="Arial"/>
                <w:b/>
                <w:sz w:val="22"/>
                <w:szCs w:val="22"/>
              </w:rPr>
              <w:t>Elaborado por:</w:t>
            </w:r>
            <w:r>
              <w:rPr>
                <w:rFonts w:cs="Arial" w:ascii="Arial" w:hAnsi="Arial"/>
                <w:sz w:val="22"/>
                <w:szCs w:val="22"/>
              </w:rPr>
              <w:t xml:space="preserve"> Nombre (s) y apellidos</w:t>
            </w:r>
          </w:p>
        </w:tc>
        <w:tc>
          <w:tcPr>
            <w:tcW w:w="23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ind w:firstLine="70" w:end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Cargo</w:t>
            </w:r>
          </w:p>
        </w:tc>
        <w:tc>
          <w:tcPr>
            <w:tcW w:w="1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ind w:firstLine="70" w:end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Firma</w:t>
            </w:r>
          </w:p>
        </w:tc>
        <w:tc>
          <w:tcPr>
            <w:tcW w:w="1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ind w:firstLine="70" w:end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Fecha</w:t>
            </w:r>
          </w:p>
        </w:tc>
      </w:tr>
      <w:tr>
        <w:trPr>
          <w:trHeight w:val="181" w:hRule="atLeast"/>
        </w:trPr>
        <w:tc>
          <w:tcPr>
            <w:tcW w:w="50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snapToGrid w:val="false"/>
              <w:ind w:start="157" w:end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23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snapToGrid w:val="false"/>
              <w:ind w:firstLine="70" w:end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  <w:tc>
          <w:tcPr>
            <w:tcW w:w="1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snapToGrid w:val="false"/>
              <w:ind w:firstLine="70" w:end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  <w:tc>
          <w:tcPr>
            <w:tcW w:w="1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snapToGrid w:val="false"/>
              <w:ind w:firstLine="70" w:end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  <w:tr>
        <w:trPr>
          <w:trHeight w:val="352" w:hRule="atLeast"/>
        </w:trPr>
        <w:tc>
          <w:tcPr>
            <w:tcW w:w="50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ind w:start="157" w:end="194"/>
              <w:jc w:val="both"/>
              <w:rPr/>
            </w:pPr>
            <w:r>
              <w:rPr>
                <w:rFonts w:cs="Arial" w:ascii="Arial" w:hAnsi="Arial"/>
                <w:b/>
                <w:sz w:val="22"/>
                <w:szCs w:val="22"/>
              </w:rPr>
              <w:t>Aprobado por el jefe de la unidad organizativa autocontrolada:</w:t>
            </w:r>
            <w:r>
              <w:rPr>
                <w:rFonts w:cs="Arial" w:ascii="Arial" w:hAnsi="Arial"/>
                <w:sz w:val="22"/>
                <w:szCs w:val="22"/>
              </w:rPr>
              <w:t xml:space="preserve"> Nombre(s) y apellidos</w:t>
            </w:r>
          </w:p>
        </w:tc>
        <w:tc>
          <w:tcPr>
            <w:tcW w:w="23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ind w:firstLine="70" w:end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Cargo</w:t>
            </w:r>
          </w:p>
        </w:tc>
        <w:tc>
          <w:tcPr>
            <w:tcW w:w="1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ind w:firstLine="70" w:end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Firma</w:t>
            </w:r>
          </w:p>
        </w:tc>
        <w:tc>
          <w:tcPr>
            <w:tcW w:w="1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ind w:firstLine="70" w:end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Fecha</w:t>
            </w:r>
          </w:p>
        </w:tc>
      </w:tr>
      <w:tr>
        <w:trPr>
          <w:trHeight w:val="186" w:hRule="atLeast"/>
        </w:trPr>
        <w:tc>
          <w:tcPr>
            <w:tcW w:w="50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23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Standard"/>
        <w:jc w:val="both"/>
        <w:rPr/>
      </w:pPr>
      <w:r>
        <w:rPr/>
      </w:r>
    </w:p>
    <w:sectPr>
      <w:footerReference w:type="default" r:id="rId3"/>
      <w:type w:val="nextPage"/>
      <w:pgSz w:w="12240" w:h="15840"/>
      <w:pgMar w:left="1418" w:right="1418" w:gutter="0" w:header="0" w:top="1134" w:footer="283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0" w:characterSet="windows-1252"/>
    <w:family w:val="swiss"/>
    <w:pitch w:val="variable"/>
  </w:font>
  <w:font w:name="OIKLEO+TimesNewRoman">
    <w:altName w:val=" 'Times Ne"/>
    <w:charset w:val="00" w:characterSet="windows-1252"/>
    <w:family w:val="roman"/>
    <w:pitch w:val="default"/>
  </w:font>
  <w:font w:name="Courier New">
    <w:charset w:val="00" w:characterSet="windows-1252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center"/>
      <w:pPr>
        <w:tabs>
          <w:tab w:val="num" w:pos="708"/>
        </w:tabs>
        <w:ind w:start="0" w:hanging="0"/>
      </w:pPr>
      <w:rPr>
        <w:sz w:val="22"/>
        <w:b w:val="false"/>
        <w:szCs w:val="24"/>
        <w:rFonts w:ascii="Arial" w:hAnsi="Arial" w:cs="Times New Roman"/>
        <w:color w:val="000000"/>
      </w:rPr>
    </w:lvl>
    <w:lvl w:ilvl="1">
      <w:start w:val="1"/>
      <w:numFmt w:val="lowerLetter"/>
      <w:lvlText w:val="%2)"/>
      <w:lvlJc w:val="start"/>
      <w:pPr>
        <w:tabs>
          <w:tab w:val="num" w:pos="0"/>
        </w:tabs>
        <w:ind w:start="0" w:hanging="0"/>
      </w:pPr>
      <w:rPr>
        <w:rFonts w:cs="Times New Roman"/>
      </w:rPr>
    </w:lvl>
    <w:lvl w:ilvl="2">
      <w:start w:val="1"/>
      <w:numFmt w:val="lowerLetter"/>
      <w:lvlText w:val="%3)"/>
      <w:lvlJc w:val="start"/>
      <w:pPr>
        <w:tabs>
          <w:tab w:val="num" w:pos="0"/>
        </w:tabs>
        <w:ind w:start="0" w:hanging="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0" w:hanging="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0" w:hanging="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0" w:hanging="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0" w:hanging="0"/>
      </w:pPr>
      <w:rPr>
        <w:rFonts w:cs="Times New Roman"/>
      </w:rPr>
    </w:lvl>
    <w:lvl w:ilvl="7">
      <w:start w:val="0"/>
      <w:numFmt w:val="bullet"/>
      <w:lvlText w:val="-"/>
      <w:lvlJc w:val="start"/>
      <w:pPr>
        <w:tabs>
          <w:tab w:val="num" w:pos="0"/>
        </w:tabs>
        <w:ind w:start="0" w:hanging="0"/>
      </w:pPr>
      <w:rPr>
        <w:rFonts w:ascii="Arial" w:hAnsi="Arial" w:cs="Arial" w:hint="default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0" w:hanging="0"/>
      </w:pPr>
      <w:rPr>
        <w:rFonts w:cs="Times New Roman"/>
      </w:rPr>
    </w:lvl>
  </w:abstractNum>
  <w:abstractNum w:abstractNumId="3">
    <w:lvl w:ilvl="0"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start"/>
      <w:pPr>
        <w:tabs>
          <w:tab w:val="num" w:pos="0"/>
        </w:tabs>
        <w:ind w:start="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start"/>
      <w:pPr>
        <w:tabs>
          <w:tab w:val="num" w:pos="0"/>
        </w:tabs>
        <w:ind w:start="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start"/>
      <w:pPr>
        <w:tabs>
          <w:tab w:val="num" w:pos="0"/>
        </w:tabs>
        <w:ind w:start="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)"/>
      <w:lvlJc w:val="start"/>
      <w:pPr>
        <w:tabs>
          <w:tab w:val="num" w:pos="0"/>
        </w:tabs>
        <w:ind w:start="0" w:hanging="0"/>
      </w:pPr>
      <w:rPr>
        <w:sz w:val="22"/>
        <w:rFonts w:ascii="Arial" w:hAnsi="Arial" w:cs="Arial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0" w:hanging="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0" w:hanging="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0" w:hanging="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0" w:hanging="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0" w:hanging="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0" w:hanging="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0" w:hanging="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0" w:hanging="0"/>
      </w:pPr>
    </w:lvl>
  </w:abstractNum>
  <w:abstractNum w:abstractNumId="5">
    <w:lvl w:ilvl="0">
      <w:start w:val="1"/>
      <w:numFmt w:val="lowerLetter"/>
      <w:lvlText w:val="%1)"/>
      <w:lvlJc w:val="start"/>
      <w:pPr>
        <w:tabs>
          <w:tab w:val="num" w:pos="0"/>
        </w:tabs>
        <w:ind w:start="0" w:hanging="0"/>
      </w:pPr>
      <w:rPr>
        <w:sz w:val="22"/>
        <w:rFonts w:ascii="Arial" w:hAnsi="Arial" w:cs="Arial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0" w:hanging="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0" w:hanging="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0" w:hanging="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0" w:hanging="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0" w:hanging="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0" w:hanging="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0" w:hanging="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0" w:hanging="0"/>
      </w:pPr>
    </w:lvl>
  </w:abstractNum>
  <w:abstractNum w:abstractNumId="6">
    <w:lvl w:ilvl="0">
      <w:start w:val="1"/>
      <w:numFmt w:val="lowerLetter"/>
      <w:lvlText w:val="%1)"/>
      <w:lvlJc w:val="start"/>
      <w:pPr>
        <w:tabs>
          <w:tab w:val="num" w:pos="0"/>
        </w:tabs>
        <w:ind w:start="0" w:hanging="0"/>
      </w:pPr>
      <w:rPr>
        <w:sz w:val="22"/>
        <w:rFonts w:ascii="Arial" w:hAnsi="Arial" w:cs="Arial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0" w:hanging="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0" w:hanging="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0" w:hanging="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0" w:hanging="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0" w:hanging="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0" w:hanging="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0" w:hanging="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0" w:hanging="0"/>
      </w:pPr>
    </w:lvl>
  </w:abstractNum>
  <w:abstractNum w:abstractNumId="7">
    <w:lvl w:ilvl="0">
      <w:start w:val="1"/>
      <w:numFmt w:val="lowerLetter"/>
      <w:lvlText w:val="%1)"/>
      <w:lvlJc w:val="start"/>
      <w:pPr>
        <w:tabs>
          <w:tab w:val="num" w:pos="0"/>
        </w:tabs>
        <w:ind w:start="0" w:hanging="0"/>
      </w:pPr>
      <w:rPr>
        <w:sz w:val="22"/>
        <w:rFonts w:ascii="Arial" w:hAnsi="Arial" w:cs="Arial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0" w:hanging="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0" w:hanging="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0" w:hanging="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0" w:hanging="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0" w:hanging="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0" w:hanging="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0" w:hanging="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0" w:hanging="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  <w:sz w:val="22"/>
        <w:szCs w:val="2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C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textAlignment w:val="baseline"/>
    </w:pPr>
    <w:rPr>
      <w:rFonts w:ascii="Liberation Serif;Times New Roman" w:hAnsi="Liberation Serif;Times New Roman" w:eastAsia="Noto Sans CJK SC;Times New Roman" w:cs="FreeSans;Times New Roman"/>
      <w:color w:val="auto"/>
      <w:kern w:val="2"/>
      <w:sz w:val="24"/>
      <w:szCs w:val="24"/>
      <w:lang w:val="es-CU" w:eastAsia="zh-CN" w:bidi="hi-IN"/>
    </w:rPr>
  </w:style>
  <w:style w:type="paragraph" w:styleId="Heading1">
    <w:name w:val="heading 1"/>
    <w:basedOn w:val="Standard"/>
    <w:next w:val="Standard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Standard"/>
    <w:next w:val="Standard"/>
    <w:qFormat/>
    <w:pPr>
      <w:keepNext w:val="true"/>
      <w:numPr>
        <w:ilvl w:val="1"/>
        <w:numId w:val="1"/>
      </w:numPr>
      <w:spacing w:lineRule="auto" w:line="276"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Standard"/>
    <w:next w:val="Standard"/>
    <w:qFormat/>
    <w:pPr>
      <w:keepNext w:val="true"/>
      <w:numPr>
        <w:ilvl w:val="2"/>
        <w:numId w:val="1"/>
      </w:numPr>
      <w:spacing w:lineRule="auto" w:line="276"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styleId="WW8Num2z0">
    <w:name w:val="WW8Num2z0"/>
    <w:qFormat/>
    <w:rPr>
      <w:rFonts w:ascii="Arial" w:hAnsi="Arial" w:cs="Times New Roman"/>
      <w:b w:val="false"/>
      <w:color w:val="000000"/>
      <w:sz w:val="22"/>
      <w:szCs w:val="24"/>
    </w:rPr>
  </w:style>
  <w:style w:type="character" w:styleId="WW8Num2z1">
    <w:name w:val="WW8Num2z1"/>
    <w:qFormat/>
    <w:rPr>
      <w:rFonts w:cs="Times New Roman"/>
    </w:rPr>
  </w:style>
  <w:style w:type="character" w:styleId="WW8Num2z7">
    <w:name w:val="WW8Num2z7"/>
    <w:qFormat/>
    <w:rPr>
      <w:rFonts w:ascii="Arial" w:hAnsi="Arial" w:cs="Aria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Arial" w:hAnsi="Arial" w:cs="Arial"/>
      <w:sz w:val="22"/>
    </w:rPr>
  </w:style>
  <w:style w:type="character" w:styleId="WW8Num5z0">
    <w:name w:val="WW8Num5z0"/>
    <w:qFormat/>
    <w:rPr>
      <w:rFonts w:ascii="Arial" w:hAnsi="Arial" w:cs="Arial"/>
      <w:sz w:val="22"/>
    </w:rPr>
  </w:style>
  <w:style w:type="character" w:styleId="WW8Num6z0">
    <w:name w:val="WW8Num6z0"/>
    <w:qFormat/>
    <w:rPr>
      <w:rFonts w:ascii="Arial" w:hAnsi="Arial" w:cs="Arial"/>
      <w:sz w:val="22"/>
    </w:rPr>
  </w:style>
  <w:style w:type="character" w:styleId="WW8Num7z0">
    <w:name w:val="WW8Num7z0"/>
    <w:qFormat/>
    <w:rPr>
      <w:rFonts w:ascii="Arial" w:hAnsi="Arial" w:cs="Arial"/>
      <w:sz w:val="22"/>
    </w:rPr>
  </w:style>
  <w:style w:type="character" w:styleId="WW8Num8z0">
    <w:name w:val="WW8Num8z0"/>
    <w:qFormat/>
    <w:rPr>
      <w:rFonts w:ascii="Symbol" w:hAnsi="Symbol" w:cs="Symbol"/>
      <w:sz w:val="22"/>
      <w:szCs w:val="22"/>
    </w:rPr>
  </w:style>
  <w:style w:type="character" w:styleId="Fuentedeprrafopredeter">
    <w:name w:val="Fuente de párrafo predeter.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Fuentedeprrafopredeter4">
    <w:name w:val="Fuente de párrafo predeter.4"/>
    <w:qFormat/>
    <w:rPr/>
  </w:style>
  <w:style w:type="character" w:styleId="WW8Num3z7">
    <w:name w:val="WW8Num3z7"/>
    <w:qFormat/>
    <w:rPr>
      <w:rFonts w:ascii="Arial" w:hAnsi="Arial" w:cs="Arial"/>
    </w:rPr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Fuentedeprrafopredeter3">
    <w:name w:val="Fuente de párrafo predeter.3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8">
    <w:name w:val="WW8Num2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Fuentedeprrafopredeter2">
    <w:name w:val="Fuente de párrafo predeter.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cs="Times New Roman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cs="Times New Roman"/>
    </w:rPr>
  </w:style>
  <w:style w:type="character" w:styleId="WW8Num20z0">
    <w:name w:val="WW8Num20z0"/>
    <w:qFormat/>
    <w:rPr>
      <w:rFonts w:cs="Times New Roman"/>
    </w:rPr>
  </w:style>
  <w:style w:type="character" w:styleId="WW8Num21z0">
    <w:name w:val="WW8Num21z0"/>
    <w:qFormat/>
    <w:rPr>
      <w:rFonts w:cs="Times New Roman"/>
    </w:rPr>
  </w:style>
  <w:style w:type="character" w:styleId="WW8Num22z0">
    <w:name w:val="WW8Num22z0"/>
    <w:qFormat/>
    <w:rPr>
      <w:rFonts w:cs="Times New Roman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cs="Times New Roman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cs="Times New Roman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St18z0">
    <w:name w:val="WW8NumSt18z0"/>
    <w:qFormat/>
    <w:rPr>
      <w:rFonts w:cs="Times New Roman"/>
      <w:b w:val="false"/>
      <w:color w:val="000000"/>
      <w:sz w:val="22"/>
      <w:szCs w:val="24"/>
    </w:rPr>
  </w:style>
  <w:style w:type="character" w:styleId="WW8NumSt35z1">
    <w:name w:val="WW8NumSt35z1"/>
    <w:qFormat/>
    <w:rPr>
      <w:rFonts w:cs="Times New Roman"/>
      <w:b w:val="false"/>
      <w:color w:val="000000"/>
      <w:sz w:val="22"/>
      <w:szCs w:val="24"/>
    </w:rPr>
  </w:style>
  <w:style w:type="character" w:styleId="Fuentedeprrafopredeter1">
    <w:name w:val="Fuente de párrafo predeter.1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3">
    <w:name w:val="WW8Num18z3"/>
    <w:qFormat/>
    <w:rPr>
      <w:rFonts w:cs="Times New Roman"/>
    </w:rPr>
  </w:style>
  <w:style w:type="character" w:styleId="WW8Num18z7">
    <w:name w:val="WW8Num18z7"/>
    <w:qFormat/>
    <w:rPr>
      <w:rFonts w:ascii="Arial" w:hAnsi="Arial" w:eastAsia="Times New Roman" w:cs="Arial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Ttulo1Car">
    <w:name w:val="Título 1 Car"/>
    <w:qFormat/>
    <w:rPr>
      <w:rFonts w:ascii="Cambria" w:hAnsi="Cambria" w:cs="Cambria"/>
      <w:b/>
      <w:bCs/>
      <w:color w:val="365F91"/>
      <w:sz w:val="28"/>
      <w:szCs w:val="28"/>
      <w:lang w:val="es-ES"/>
    </w:rPr>
  </w:style>
  <w:style w:type="character" w:styleId="Ttulo2Car">
    <w:name w:val="Título 2 Car"/>
    <w:qFormat/>
    <w:rPr>
      <w:rFonts w:ascii="Cambria" w:hAnsi="Cambria" w:cs="Cambria"/>
      <w:b/>
      <w:bCs/>
      <w:i/>
      <w:iCs/>
      <w:sz w:val="28"/>
      <w:szCs w:val="28"/>
      <w:lang w:val="es-ES"/>
    </w:rPr>
  </w:style>
  <w:style w:type="character" w:styleId="Ttulo3Car">
    <w:name w:val="Título 3 Car"/>
    <w:qFormat/>
    <w:rPr>
      <w:rFonts w:ascii="Cambria" w:hAnsi="Cambria" w:cs="Cambria"/>
      <w:b/>
      <w:bCs/>
      <w:sz w:val="26"/>
      <w:szCs w:val="26"/>
      <w:lang w:val="es-ES"/>
    </w:rPr>
  </w:style>
  <w:style w:type="character" w:styleId="T-P-1Car">
    <w:name w:val="T-P-1 Car"/>
    <w:qFormat/>
    <w:rPr>
      <w:rFonts w:ascii="Tahoma" w:hAnsi="Tahoma" w:cs="Tahoma"/>
      <w:b/>
      <w:sz w:val="23"/>
      <w:lang w:val="es-ES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  <w:lang w:val="es-ES"/>
    </w:rPr>
  </w:style>
  <w:style w:type="character" w:styleId="Internetlink">
    <w:name w:val="Internet link"/>
    <w:qFormat/>
    <w:rPr>
      <w:rFonts w:cs="Times New Roman"/>
      <w:color w:val="0000FF"/>
      <w:u w:val="single"/>
    </w:rPr>
  </w:style>
  <w:style w:type="character" w:styleId="PiedepginaCar">
    <w:name w:val="Pie de página Car"/>
    <w:qFormat/>
    <w:rPr>
      <w:rFonts w:ascii="Arial" w:hAnsi="Arial" w:cs="Arial"/>
      <w:kern w:val="2"/>
      <w:sz w:val="24"/>
      <w:szCs w:val="24"/>
      <w:lang w:val="es-ES"/>
    </w:rPr>
  </w:style>
  <w:style w:type="character" w:styleId="PageNumber">
    <w:name w:val="page number"/>
    <w:rPr>
      <w:rFonts w:cs="Times New Roman"/>
    </w:rPr>
  </w:style>
  <w:style w:type="character" w:styleId="EncabezadoCar">
    <w:name w:val="Encabezado Car"/>
    <w:qFormat/>
    <w:rPr>
      <w:rFonts w:ascii="Times New Roman" w:hAnsi="Times New Roman" w:cs="Times New Roman"/>
      <w:sz w:val="24"/>
      <w:szCs w:val="24"/>
      <w:lang w:val="es-ES"/>
    </w:rPr>
  </w:style>
  <w:style w:type="character" w:styleId="TextocomentarioCar">
    <w:name w:val="Texto comentario Car"/>
    <w:qFormat/>
    <w:rPr>
      <w:rFonts w:ascii="Calibri" w:hAnsi="Calibri" w:cs="Calibri"/>
      <w:sz w:val="20"/>
      <w:szCs w:val="20"/>
      <w:lang w:val="es-ES"/>
    </w:rPr>
  </w:style>
  <w:style w:type="character" w:styleId="CommentTextChar1">
    <w:name w:val="Comment Text Char1"/>
    <w:qFormat/>
    <w:rPr>
      <w:rFonts w:ascii="Times New Roman" w:hAnsi="Times New Roman" w:cs="Times New Roman"/>
      <w:sz w:val="20"/>
      <w:szCs w:val="20"/>
    </w:rPr>
  </w:style>
  <w:style w:type="character" w:styleId="AsuntodelcomentarioCar">
    <w:name w:val="Asunto del comentario Car"/>
    <w:qFormat/>
    <w:rPr>
      <w:b/>
    </w:rPr>
  </w:style>
  <w:style w:type="character" w:styleId="CommentSubjectChar1">
    <w:name w:val="Comment Subject Char1"/>
    <w:qFormat/>
    <w:rPr>
      <w:rFonts w:ascii="Times New Roman" w:hAnsi="Times New Roman" w:cs="Times New Roman"/>
      <w:b/>
      <w:bCs/>
      <w:sz w:val="20"/>
      <w:szCs w:val="20"/>
      <w:lang w:val="es-ES"/>
    </w:rPr>
  </w:style>
  <w:style w:type="character" w:styleId="AsuntodelcomentarioCar1">
    <w:name w:val="Asunto del comentario Car1"/>
    <w:qFormat/>
    <w:rPr>
      <w:rFonts w:ascii="Calibri" w:hAnsi="Calibri" w:cs="Calibri"/>
      <w:b/>
      <w:bCs/>
      <w:sz w:val="20"/>
      <w:szCs w:val="20"/>
      <w:lang w:val="es-ES"/>
    </w:rPr>
  </w:style>
  <w:style w:type="character" w:styleId="CarCar5">
    <w:name w:val="Car Car5"/>
    <w:qFormat/>
    <w:rPr>
      <w:sz w:val="24"/>
      <w:lang w:val="es-ES"/>
    </w:rPr>
  </w:style>
  <w:style w:type="character" w:styleId="CarCar6">
    <w:name w:val="Car Car6"/>
    <w:qFormat/>
    <w:rPr>
      <w:sz w:val="24"/>
    </w:rPr>
  </w:style>
  <w:style w:type="character" w:styleId="DefaultCar">
    <w:name w:val="Default Car"/>
    <w:qFormat/>
    <w:rPr>
      <w:rFonts w:ascii="Tahoma" w:hAnsi="Tahoma" w:cs="Tahoma"/>
      <w:color w:val="000000"/>
      <w:sz w:val="24"/>
      <w:lang w:val="es-ES" w:bidi="ar-SA"/>
    </w:rPr>
  </w:style>
  <w:style w:type="character" w:styleId="T-2Car">
    <w:name w:val="T-2 Car"/>
    <w:qFormat/>
    <w:rPr>
      <w:rFonts w:ascii="Tahoma" w:hAnsi="Tahoma" w:cs="Tahoma"/>
      <w:b/>
      <w:sz w:val="23"/>
      <w:lang w:val="es-ES"/>
    </w:rPr>
  </w:style>
  <w:style w:type="character" w:styleId="titu1Car">
    <w:name w:val="titu1 Car"/>
    <w:qFormat/>
    <w:rPr>
      <w:rFonts w:ascii="Tahoma" w:hAnsi="Tahoma" w:cs="Tahoma"/>
      <w:b/>
      <w:color w:val="000000"/>
      <w:sz w:val="24"/>
      <w:lang w:val="es-ES"/>
    </w:rPr>
  </w:style>
  <w:style w:type="character" w:styleId="TextonotapieCar">
    <w:name w:val="Texto nota pie Car"/>
    <w:qFormat/>
    <w:rPr>
      <w:rFonts w:ascii="Calibri" w:hAnsi="Calibri" w:cs="Calibri"/>
      <w:sz w:val="20"/>
      <w:szCs w:val="20"/>
      <w:lang w:val="es-ES"/>
    </w:rPr>
  </w:style>
  <w:style w:type="character" w:styleId="FootnoteTextChar1">
    <w:name w:val="Footnote Text Char1"/>
    <w:qFormat/>
    <w:rPr>
      <w:rFonts w:ascii="Times New Roman" w:hAnsi="Times New Roman" w:cs="Times New Roman"/>
      <w:sz w:val="20"/>
      <w:szCs w:val="20"/>
    </w:rPr>
  </w:style>
  <w:style w:type="character" w:styleId="Textoindependiente2Car">
    <w:name w:val="Texto independiente 2 Car"/>
    <w:qFormat/>
    <w:rPr>
      <w:rFonts w:ascii="Times New Roman" w:hAnsi="Times New Roman" w:cs="Times New Roman"/>
      <w:sz w:val="20"/>
      <w:szCs w:val="20"/>
      <w:lang w:val="es-ES"/>
    </w:rPr>
  </w:style>
  <w:style w:type="character" w:styleId="TextosinformatoCar">
    <w:name w:val="Texto sin formato Car"/>
    <w:qFormat/>
    <w:rPr>
      <w:sz w:val="21"/>
    </w:rPr>
  </w:style>
  <w:style w:type="character" w:styleId="PlainTextChar1">
    <w:name w:val="Plain Text Char1"/>
    <w:qFormat/>
    <w:rPr>
      <w:rFonts w:ascii="Courier New" w:hAnsi="Courier New" w:cs="Courier New"/>
      <w:sz w:val="20"/>
      <w:szCs w:val="20"/>
    </w:rPr>
  </w:style>
  <w:style w:type="character" w:styleId="TextosinformatoCar1">
    <w:name w:val="Texto sin formato Car1"/>
    <w:qFormat/>
    <w:rPr>
      <w:rFonts w:ascii="Consolas" w:hAnsi="Consolas" w:cs="Consolas"/>
      <w:sz w:val="21"/>
      <w:szCs w:val="21"/>
      <w:lang w:val="es-ES"/>
    </w:rPr>
  </w:style>
  <w:style w:type="character" w:styleId="SangradetextonormalCar">
    <w:name w:val="Sangría de texto normal Car"/>
    <w:qFormat/>
    <w:rPr>
      <w:rFonts w:ascii="Times New Roman" w:hAnsi="Times New Roman" w:cs="Times New Roman"/>
      <w:sz w:val="24"/>
      <w:szCs w:val="24"/>
      <w:lang w:val="es-ES"/>
    </w:rPr>
  </w:style>
  <w:style w:type="character" w:styleId="BodyTextIndentChar1">
    <w:name w:val="Body Text Indent Char1"/>
    <w:qFormat/>
    <w:rPr>
      <w:rFonts w:ascii="Times New Roman" w:hAnsi="Times New Roman" w:cs="Times New Roman"/>
      <w:sz w:val="24"/>
      <w:szCs w:val="24"/>
    </w:rPr>
  </w:style>
  <w:style w:type="character" w:styleId="Refdenotaalpie1">
    <w:name w:val="Ref. de nota al pie1"/>
    <w:qFormat/>
    <w:rPr>
      <w:vertAlign w:val="superscript"/>
    </w:rPr>
  </w:style>
  <w:style w:type="character" w:styleId="Emphasis">
    <w:name w:val="Emphasis"/>
    <w:qFormat/>
    <w:rPr>
      <w:rFonts w:cs="Times New Roman"/>
      <w:i/>
      <w:iCs/>
    </w:rPr>
  </w:style>
  <w:style w:type="character" w:styleId="Refdecomentario1">
    <w:name w:val="Ref. de comentario1"/>
    <w:qFormat/>
    <w:rPr>
      <w:rFonts w:cs="Times New Roman"/>
      <w:sz w:val="16"/>
      <w:szCs w:val="16"/>
    </w:rPr>
  </w:style>
  <w:style w:type="character" w:styleId="MSGENFONTSTYLENAMETEMPLATEROLEMSGENFONTSTYLENAMEBYROLETEXT">
    <w:name w:val="MSG_EN_FONT_STYLE_NAME_TEMPLATE_ROLE MSG_EN_FONT_STYLE_NAME_BY_ROLE_TEXT_"/>
    <w:qFormat/>
    <w:rPr>
      <w:shd w:fill="FFFFFF" w:val="clear"/>
    </w:rPr>
  </w:style>
  <w:style w:type="character" w:styleId="A6">
    <w:name w:val="A6"/>
    <w:qFormat/>
    <w:rPr>
      <w:color w:val="00000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;Times New Roman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;Times New Roman"/>
    </w:rPr>
  </w:style>
  <w:style w:type="paragraph" w:styleId="Standard">
    <w:name w:val="Standard"/>
    <w:qFormat/>
    <w:pPr>
      <w:widowControl/>
      <w:suppressAutoHyphens w:val="true"/>
      <w:bidi w:val="0"/>
      <w:textAlignment w:val="baseline"/>
    </w:pPr>
    <w:rPr>
      <w:rFonts w:ascii="Times New Roman" w:hAnsi="Times New Roman" w:eastAsia="Calibri" w:cs="Times New Roman"/>
      <w:color w:val="auto"/>
      <w:kern w:val="2"/>
      <w:sz w:val="24"/>
      <w:szCs w:val="24"/>
      <w:lang w:val="es-ES" w:eastAsia="zh-CN" w:bidi="ar-SA"/>
    </w:rPr>
  </w:style>
  <w:style w:type="paragraph" w:styleId="Ttulo4">
    <w:name w:val="Título4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;Times New Roman" w:cs="FreeSans;Times New Roman"/>
      <w:sz w:val="28"/>
      <w:szCs w:val="28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Descripcin">
    <w:name w:val="Descripción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Ttulo3">
    <w:name w:val="Título3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;Times New Roman" w:cs="FreeSans;Times New Roman"/>
      <w:sz w:val="28"/>
      <w:szCs w:val="28"/>
    </w:rPr>
  </w:style>
  <w:style w:type="paragraph" w:styleId="Epgrafe4">
    <w:name w:val="Epígrafe4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Ttulo2">
    <w:name w:val="Título2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;Times New Roman" w:cs="FreeSans;Times New Roman"/>
      <w:sz w:val="28"/>
      <w:szCs w:val="28"/>
    </w:rPr>
  </w:style>
  <w:style w:type="paragraph" w:styleId="Epgrafe3">
    <w:name w:val="Epígrafe3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;Times New Roman" w:cs="FreeSans;Times New Roman"/>
      <w:sz w:val="28"/>
      <w:szCs w:val="28"/>
    </w:rPr>
  </w:style>
  <w:style w:type="paragraph" w:styleId="Epgrafe2">
    <w:name w:val="Epígrafe2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Heading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;Times New Roman" w:cs="FreeSans;Times New Roman"/>
      <w:sz w:val="28"/>
      <w:szCs w:val="28"/>
    </w:rPr>
  </w:style>
  <w:style w:type="paragraph" w:styleId="Epgrafe1">
    <w:name w:val="Epígrafe1"/>
    <w:basedOn w:val="Standard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FreeSans;Times New Roman"/>
      <w:sz w:val="24"/>
    </w:rPr>
  </w:style>
  <w:style w:type="paragraph" w:styleId="T-P-1">
    <w:name w:val="T-P-1"/>
    <w:basedOn w:val="Standard"/>
    <w:qFormat/>
    <w:pPr>
      <w:jc w:val="both"/>
    </w:pPr>
    <w:rPr>
      <w:rFonts w:ascii="Tahoma" w:hAnsi="Tahoma" w:cs="Tahoma"/>
      <w:b/>
      <w:sz w:val="23"/>
      <w:szCs w:val="20"/>
    </w:rPr>
  </w:style>
  <w:style w:type="paragraph" w:styleId="Textodeglobo">
    <w:name w:val="Texto de globo"/>
    <w:basedOn w:val="Standard"/>
    <w:qFormat/>
    <w:pPr/>
    <w:rPr>
      <w:rFonts w:ascii="Tahoma" w:hAnsi="Tahoma" w:cs="Tahoma"/>
      <w:sz w:val="16"/>
      <w:szCs w:val="16"/>
    </w:rPr>
  </w:style>
  <w:style w:type="paragraph" w:styleId="Contents1">
    <w:name w:val="Contents 1"/>
    <w:basedOn w:val="Standard"/>
    <w:next w:val="Standard"/>
    <w:qFormat/>
    <w:pPr>
      <w:spacing w:before="0" w:after="100"/>
    </w:pPr>
    <w:rPr/>
  </w:style>
  <w:style w:type="paragraph" w:styleId="Contents2">
    <w:name w:val="Contents 2"/>
    <w:basedOn w:val="Standard"/>
    <w:next w:val="Standard"/>
    <w:qFormat/>
    <w:pPr>
      <w:spacing w:lineRule="auto" w:line="276" w:before="0" w:after="200"/>
      <w:ind w:hanging="0" w:start="220" w:end="0"/>
    </w:pPr>
    <w:rPr>
      <w:rFonts w:ascii="Tahoma" w:hAnsi="Tahoma" w:cs="Tahoma"/>
      <w:lang w:val="es-ES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andard"/>
    <w:pPr>
      <w:widowControl w:val="false"/>
      <w:suppressAutoHyphens w:val="true"/>
    </w:pPr>
    <w:rPr>
      <w:rFonts w:ascii="Arial" w:hAnsi="Arial" w:cs="Arial"/>
      <w:kern w:val="2"/>
    </w:rPr>
  </w:style>
  <w:style w:type="paragraph" w:styleId="Header">
    <w:name w:val="header"/>
    <w:basedOn w:val="Standard"/>
    <w:pPr/>
    <w:rPr/>
  </w:style>
  <w:style w:type="paragraph" w:styleId="TtulodeTDC1">
    <w:name w:val="Título de TDC1"/>
    <w:basedOn w:val="Heading1"/>
    <w:next w:val="Standard"/>
    <w:qFormat/>
    <w:pPr>
      <w:numPr>
        <w:ilvl w:val="0"/>
        <w:numId w:val="0"/>
      </w:numPr>
      <w:spacing w:lineRule="auto" w:line="276"/>
      <w:ind w:hanging="0" w:start="0" w:end="0"/>
      <w:outlineLvl w:val="9"/>
    </w:pPr>
    <w:rPr>
      <w:lang w:val="es-ES"/>
    </w:rPr>
  </w:style>
  <w:style w:type="paragraph" w:styleId="Prrafodelista1">
    <w:name w:val="Párrafo de lista1"/>
    <w:basedOn w:val="Standard"/>
    <w:qFormat/>
    <w:pPr>
      <w:spacing w:lineRule="auto" w:line="288" w:before="0" w:after="160"/>
      <w:ind w:hanging="0" w:start="720" w:end="0"/>
    </w:pPr>
    <w:rPr>
      <w:rFonts w:ascii="Calibri" w:hAnsi="Calibri" w:eastAsia="Times New Roman" w:cs="Calibri"/>
      <w:color w:val="5A5A5A"/>
      <w:sz w:val="20"/>
      <w:szCs w:val="20"/>
      <w:lang w:val="en-US"/>
    </w:rPr>
  </w:style>
  <w:style w:type="paragraph" w:styleId="Textocomentario1">
    <w:name w:val="Texto comentario1"/>
    <w:basedOn w:val="Standard"/>
    <w:qFormat/>
    <w:pPr>
      <w:spacing w:lineRule="auto" w:line="276" w:before="0" w:after="200"/>
    </w:pPr>
    <w:rPr>
      <w:rFonts w:ascii="Calibri" w:hAnsi="Calibri" w:cs="Calibri"/>
      <w:sz w:val="20"/>
      <w:szCs w:val="20"/>
    </w:rPr>
  </w:style>
  <w:style w:type="paragraph" w:styleId="Asuntodelcomentario">
    <w:name w:val="Asunto del comentario"/>
    <w:basedOn w:val="Textocomentario1"/>
    <w:next w:val="Textocomentario1"/>
    <w:qFormat/>
    <w:pPr/>
    <w:rPr>
      <w:rFonts w:cs="Times New Roman"/>
      <w:b/>
    </w:rPr>
  </w:style>
  <w:style w:type="paragraph" w:styleId="Default">
    <w:name w:val="Default"/>
    <w:qFormat/>
    <w:pPr>
      <w:widowControl w:val="false"/>
      <w:suppressAutoHyphens w:val="true"/>
      <w:autoSpaceDE w:val="false"/>
      <w:bidi w:val="0"/>
      <w:textAlignment w:val="baseline"/>
    </w:pPr>
    <w:rPr>
      <w:rFonts w:ascii="Tahoma" w:hAnsi="Tahoma" w:eastAsia="Calibri" w:cs="Tahoma"/>
      <w:color w:val="000000"/>
      <w:kern w:val="2"/>
      <w:sz w:val="24"/>
      <w:szCs w:val="20"/>
      <w:lang w:val="es-ES" w:eastAsia="zh-CN" w:bidi="ar-SA"/>
    </w:rPr>
  </w:style>
  <w:style w:type="paragraph" w:styleId="Textoindependiente31">
    <w:name w:val="Texto independiente 31"/>
    <w:basedOn w:val="Standard"/>
    <w:qFormat/>
    <w:pPr>
      <w:overflowPunct w:val="false"/>
      <w:autoSpaceDE w:val="false"/>
      <w:spacing w:lineRule="exact" w:line="200"/>
      <w:jc w:val="both"/>
      <w:textAlignment w:val="baseline"/>
    </w:pPr>
    <w:rPr>
      <w:rFonts w:eastAsia="Times New Roman"/>
      <w:sz w:val="20"/>
      <w:szCs w:val="20"/>
    </w:rPr>
  </w:style>
  <w:style w:type="paragraph" w:styleId="T-2">
    <w:name w:val="T-2"/>
    <w:basedOn w:val="Standard"/>
    <w:qFormat/>
    <w:pPr>
      <w:ind w:hanging="0" w:start="565" w:end="0"/>
    </w:pPr>
    <w:rPr>
      <w:rFonts w:ascii="Tahoma" w:hAnsi="Tahoma" w:cs="Tahoma"/>
      <w:b/>
      <w:sz w:val="23"/>
      <w:szCs w:val="20"/>
    </w:rPr>
  </w:style>
  <w:style w:type="paragraph" w:styleId="NormalWeb">
    <w:name w:val="Normal (Web)"/>
    <w:basedOn w:val="Standard"/>
    <w:qFormat/>
    <w:pPr>
      <w:spacing w:before="280" w:after="280"/>
    </w:pPr>
    <w:rPr>
      <w:rFonts w:eastAsia="Times New Roman"/>
      <w:lang w:val="es-ES"/>
    </w:rPr>
  </w:style>
  <w:style w:type="paragraph" w:styleId="titu1">
    <w:name w:val="titu1"/>
    <w:basedOn w:val="Default"/>
    <w:qFormat/>
    <w:pPr>
      <w:ind w:hanging="360" w:start="360" w:end="0"/>
      <w:jc w:val="both"/>
    </w:pPr>
    <w:rPr>
      <w:rFonts w:eastAsia="Calibri"/>
      <w:b/>
      <w:szCs w:val="20"/>
    </w:rPr>
  </w:style>
  <w:style w:type="paragraph" w:styleId="Footnote">
    <w:name w:val="Footnote"/>
    <w:basedOn w:val="Standard"/>
    <w:qFormat/>
    <w:pPr>
      <w:ind w:hanging="567" w:start="567" w:end="0"/>
      <w:jc w:val="both"/>
    </w:pPr>
    <w:rPr>
      <w:rFonts w:ascii="Calibri" w:hAnsi="Calibri" w:cs="Calibri"/>
      <w:sz w:val="20"/>
      <w:szCs w:val="20"/>
    </w:rPr>
  </w:style>
  <w:style w:type="paragraph" w:styleId="titu2">
    <w:name w:val="titu2"/>
    <w:basedOn w:val="Default"/>
    <w:qFormat/>
    <w:pPr>
      <w:ind w:hanging="567" w:start="567" w:end="0"/>
      <w:jc w:val="both"/>
    </w:pPr>
    <w:rPr>
      <w:b/>
      <w:bCs/>
      <w:color w:val="000000"/>
      <w:u w:val="single"/>
    </w:rPr>
  </w:style>
  <w:style w:type="paragraph" w:styleId="Textoindependiente22">
    <w:name w:val="Texto independiente 22"/>
    <w:basedOn w:val="Standard"/>
    <w:qFormat/>
    <w:pPr>
      <w:spacing w:lineRule="auto" w:line="480" w:before="0" w:after="120"/>
    </w:pPr>
    <w:rPr>
      <w:sz w:val="20"/>
      <w:szCs w:val="20"/>
    </w:rPr>
  </w:style>
  <w:style w:type="paragraph" w:styleId="Textoindependiente21">
    <w:name w:val="Texto independiente 21"/>
    <w:basedOn w:val="Standard"/>
    <w:qFormat/>
    <w:pPr>
      <w:jc w:val="both"/>
    </w:pPr>
    <w:rPr>
      <w:rFonts w:eastAsia="Times New Roman"/>
      <w:sz w:val="28"/>
      <w:szCs w:val="28"/>
    </w:rPr>
  </w:style>
  <w:style w:type="paragraph" w:styleId="estilo13ptjustificado">
    <w:name w:val="estilo13ptjustificado"/>
    <w:basedOn w:val="Standard"/>
    <w:qFormat/>
    <w:pPr>
      <w:spacing w:before="280" w:after="280"/>
    </w:pPr>
    <w:rPr>
      <w:rFonts w:eastAsia="Times New Roman"/>
      <w:lang w:val="es-ES"/>
    </w:rPr>
  </w:style>
  <w:style w:type="paragraph" w:styleId="Textosinformato1">
    <w:name w:val="Texto sin formato1"/>
    <w:basedOn w:val="Standard"/>
    <w:qFormat/>
    <w:pPr/>
    <w:rPr>
      <w:rFonts w:ascii="Calibri" w:hAnsi="Calibri" w:cs="Calibri"/>
      <w:sz w:val="21"/>
      <w:szCs w:val="20"/>
    </w:rPr>
  </w:style>
  <w:style w:type="paragraph" w:styleId="CM22">
    <w:name w:val="CM22"/>
    <w:basedOn w:val="Default"/>
    <w:next w:val="Default"/>
    <w:qFormat/>
    <w:pPr/>
    <w:rPr>
      <w:rFonts w:ascii="Arial" w:hAnsi="Arial" w:cs="Arial"/>
      <w:color w:val="000000"/>
    </w:rPr>
  </w:style>
  <w:style w:type="paragraph" w:styleId="Textbodyindent">
    <w:name w:val="Text body indent"/>
    <w:basedOn w:val="Standard"/>
    <w:qFormat/>
    <w:pPr>
      <w:spacing w:before="0" w:after="120"/>
      <w:ind w:hanging="0" w:start="283" w:end="0"/>
    </w:pPr>
    <w:rPr/>
  </w:style>
  <w:style w:type="paragraph" w:styleId="estilo10">
    <w:name w:val="estilo10"/>
    <w:basedOn w:val="Standard"/>
    <w:qFormat/>
    <w:pPr>
      <w:spacing w:before="280" w:after="280"/>
    </w:pPr>
    <w:rPr>
      <w:rFonts w:eastAsia="Times New Roman"/>
      <w:lang w:val="es-ES"/>
    </w:rPr>
  </w:style>
  <w:style w:type="paragraph" w:styleId="ListParagraph1">
    <w:name w:val="List Paragraph1"/>
    <w:basedOn w:val="Standard"/>
    <w:qFormat/>
    <w:pPr>
      <w:widowControl w:val="false"/>
      <w:suppressAutoHyphens w:val="true"/>
      <w:spacing w:lineRule="auto" w:line="288" w:before="0" w:after="160"/>
      <w:ind w:hanging="0" w:start="720" w:end="0"/>
    </w:pPr>
    <w:rPr>
      <w:rFonts w:ascii="Liberation Serif;Times New Roman" w:hAnsi="Liberation Serif;Times New Roman" w:eastAsia="Times New Roman" w:cs="Liberation Serif;Times New Roman"/>
      <w:color w:val="5A5A5A"/>
      <w:kern w:val="2"/>
      <w:sz w:val="20"/>
      <w:szCs w:val="20"/>
      <w:lang w:val="en-US"/>
    </w:rPr>
  </w:style>
  <w:style w:type="paragraph" w:styleId="western">
    <w:name w:val="western"/>
    <w:basedOn w:val="Standard"/>
    <w:qFormat/>
    <w:pPr>
      <w:spacing w:before="280" w:after="0"/>
      <w:jc w:val="both"/>
    </w:pPr>
    <w:rPr>
      <w:rFonts w:ascii="Arial" w:hAnsi="Arial" w:eastAsia="Times New Roman" w:cs="Arial"/>
      <w:b/>
      <w:bCs/>
      <w:lang w:val="es-ES"/>
    </w:rPr>
  </w:style>
  <w:style w:type="paragraph" w:styleId="ResolucinNumerada">
    <w:name w:val="Resolución Numerada"/>
    <w:basedOn w:val="Default"/>
    <w:next w:val="Default"/>
    <w:qFormat/>
    <w:pPr>
      <w:widowControl/>
    </w:pPr>
    <w:rPr>
      <w:rFonts w:ascii="OIKLEO+TimesNewRoman; 'Times Ne" w:hAnsi="OIKLEO+TimesNewRoman; 'Times Ne" w:cs="OIKLEO+TimesNewRoman; 'Times Ne"/>
      <w:color w:val="000000"/>
    </w:rPr>
  </w:style>
  <w:style w:type="paragraph" w:styleId="Textonotapie1">
    <w:name w:val="Texto nota pie1"/>
    <w:basedOn w:val="Standard"/>
    <w:qFormat/>
    <w:pPr>
      <w:ind w:hanging="567" w:start="567" w:end="0"/>
      <w:jc w:val="both"/>
    </w:pPr>
    <w:rPr>
      <w:rFonts w:ascii="Calibri" w:hAnsi="Calibri" w:eastAsia="Times New Roman" w:cs="Calibri"/>
      <w:sz w:val="20"/>
      <w:szCs w:val="20"/>
    </w:rPr>
  </w:style>
  <w:style w:type="paragraph" w:styleId="Prrafodelista2">
    <w:name w:val="Párrafo de lista2"/>
    <w:basedOn w:val="Standard"/>
    <w:qFormat/>
    <w:pPr>
      <w:spacing w:lineRule="auto" w:line="288" w:before="0" w:after="160"/>
      <w:ind w:hanging="0" w:start="720" w:end="0"/>
    </w:pPr>
    <w:rPr>
      <w:rFonts w:ascii="Calibri" w:hAnsi="Calibri" w:cs="Calibri"/>
      <w:color w:val="5A5A5A"/>
      <w:sz w:val="20"/>
      <w:szCs w:val="20"/>
      <w:lang w:val="en-US"/>
    </w:rPr>
  </w:style>
  <w:style w:type="paragraph" w:styleId="MSGENFONTSTYLENAMETEMPLATEROLEMSGENFONTSTYLENAMEBYROLETEXT1">
    <w:name w:val="MSG_EN_FONT_STYLE_NAME_TEMPLATE_ROLE MSG_EN_FONT_STYLE_NAME_BY_ROLE_TEXT"/>
    <w:basedOn w:val="Standard"/>
    <w:qFormat/>
    <w:pPr>
      <w:widowControl w:val="false"/>
      <w:spacing w:lineRule="exact" w:line="226" w:before="120" w:after="0"/>
      <w:ind w:hanging="420" w:start="0" w:end="0"/>
      <w:jc w:val="center"/>
    </w:pPr>
    <w:rPr>
      <w:rFonts w:ascii="Calibri" w:hAnsi="Calibri" w:cs="Calibri"/>
      <w:sz w:val="20"/>
      <w:szCs w:val="20"/>
    </w:rPr>
  </w:style>
  <w:style w:type="paragraph" w:styleId="default1">
    <w:name w:val="default1"/>
    <w:basedOn w:val="Standard"/>
    <w:qFormat/>
    <w:pPr>
      <w:suppressAutoHyphens w:val="true"/>
      <w:spacing w:before="280" w:after="280"/>
    </w:pPr>
    <w:rPr>
      <w:lang w:val="es-ES" w:eastAsia="zh-CN"/>
    </w:rPr>
  </w:style>
  <w:style w:type="paragraph" w:styleId="cm19">
    <w:name w:val="cm19"/>
    <w:basedOn w:val="Standard"/>
    <w:qFormat/>
    <w:pPr>
      <w:suppressAutoHyphens w:val="true"/>
      <w:spacing w:before="280" w:after="280"/>
    </w:pPr>
    <w:rPr>
      <w:lang w:val="es-ES" w:eastAsia="zh-CN"/>
    </w:rPr>
  </w:style>
  <w:style w:type="paragraph" w:styleId="cm23">
    <w:name w:val="cm23"/>
    <w:basedOn w:val="Standard"/>
    <w:qFormat/>
    <w:pPr>
      <w:suppressAutoHyphens w:val="true"/>
      <w:spacing w:before="280" w:after="280"/>
    </w:pPr>
    <w:rPr>
      <w:lang w:val="es-ES" w:eastAsia="zh-CN"/>
    </w:rPr>
  </w:style>
  <w:style w:type="paragraph" w:styleId="cm25">
    <w:name w:val="cm25"/>
    <w:basedOn w:val="Standard"/>
    <w:qFormat/>
    <w:pPr>
      <w:suppressAutoHyphens w:val="true"/>
      <w:spacing w:before="280" w:after="280"/>
    </w:pPr>
    <w:rPr>
      <w:lang w:val="es-ES" w:eastAsia="zh-CN"/>
    </w:rPr>
  </w:style>
  <w:style w:type="paragraph" w:styleId="cm13">
    <w:name w:val="cm13"/>
    <w:basedOn w:val="Standard"/>
    <w:qFormat/>
    <w:pPr>
      <w:suppressAutoHyphens w:val="true"/>
      <w:spacing w:before="280" w:after="280"/>
    </w:pPr>
    <w:rPr>
      <w:lang w:val="es-ES" w:eastAsia="zh-CN"/>
    </w:rPr>
  </w:style>
  <w:style w:type="paragraph" w:styleId="Prrafodelista">
    <w:name w:val="Párrafo de lista"/>
    <w:basedOn w:val="Standard"/>
    <w:qFormat/>
    <w:pPr>
      <w:overflowPunct w:val="false"/>
      <w:autoSpaceDE w:val="false"/>
      <w:spacing w:before="0" w:after="0"/>
      <w:ind w:hanging="0" w:start="720" w:end="0"/>
      <w:textAlignment w:val="baseline"/>
    </w:pPr>
    <w:rPr>
      <w:rFonts w:eastAsia="Times New Roman"/>
      <w:i/>
      <w:sz w:val="28"/>
      <w:szCs w:val="20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LibreOffice/25.2.2.2$Linux_X86_64 LibreOffice_project/520$Build-2</Application>
  <AppVersion>15.0000</AppVersion>
  <Pages>7</Pages>
  <Words>1714</Words>
  <Characters>9974</Characters>
  <CharactersWithSpaces>11531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2021-05-24T12:07:00Z</dcterms:created>
  <dc:creator>odalys figueredo rodriguez</dc:creator>
  <dc:description/>
  <cp:keywords/>
  <dc:language>es-CU</dc:language>
  <cp:lastModifiedBy>Darlam Dalmau Palomino</cp:lastModifiedBy>
  <cp:lastPrinted>2025-05-15T18:08:00Z</cp:lastPrinted>
  <dcterms:modified xsi:type="dcterms:W3CDTF">2025-05-15T18:31:00Z</dcterms:modified>
  <cp:revision>4</cp:revision>
  <dc:subject/>
  <dc:title/>
</cp:coreProperties>
</file>