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32462">
      <w:pPr>
        <w:spacing w:after="0" w:line="240" w:lineRule="auto"/>
        <w:rPr>
          <w:rFonts w:ascii="宋体" w:hAnsi="宋体" w:eastAsia="宋体"/>
          <w:sz w:val="30"/>
          <w:szCs w:val="30"/>
        </w:rPr>
      </w:pPr>
      <w:r>
        <w:rPr>
          <w:rFonts w:hint="eastAsia" w:ascii="宋体" w:hAnsi="宋体" w:eastAsia="宋体" w:cs="Arial"/>
          <w:b/>
          <w:sz w:val="30"/>
          <w:szCs w:val="30"/>
        </w:rPr>
        <w:t>任务1.7 AI赋能</w:t>
      </w:r>
      <w:r>
        <w:rPr>
          <w:rFonts w:hint="eastAsia" w:ascii="宋体" w:hAnsi="宋体" w:eastAsia="宋体" w:cs="Arial"/>
          <w:b/>
          <w:sz w:val="30"/>
          <w:szCs w:val="30"/>
          <w:lang w:val="en-US" w:eastAsia="zh-CN"/>
        </w:rPr>
        <w:t>三维集成关键材料</w:t>
      </w:r>
      <w:r>
        <w:rPr>
          <w:rFonts w:hint="eastAsia" w:ascii="宋体" w:hAnsi="宋体" w:eastAsia="宋体" w:cs="Arial"/>
          <w:b/>
          <w:sz w:val="30"/>
          <w:szCs w:val="30"/>
        </w:rPr>
        <w:t>内容</w:t>
      </w:r>
    </w:p>
    <w:p w14:paraId="3D77A8E1">
      <w:pPr>
        <w:spacing w:before="320" w:after="120" w:line="288" w:lineRule="auto"/>
        <w:outlineLvl w:val="1"/>
        <w:rPr>
          <w:rFonts w:ascii="宋体" w:hAnsi="宋体" w:eastAsia="宋体" w:cs="Arial"/>
          <w:b/>
          <w:bCs/>
          <w:sz w:val="28"/>
          <w:szCs w:val="28"/>
        </w:rPr>
      </w:pPr>
      <w:r>
        <w:rPr>
          <w:rFonts w:hint="eastAsia" w:ascii="宋体" w:hAnsi="宋体" w:eastAsia="宋体" w:cs="Arial"/>
          <w:b/>
          <w:bCs/>
          <w:sz w:val="28"/>
          <w:szCs w:val="28"/>
        </w:rPr>
        <w:t>一、研究内容</w:t>
      </w:r>
    </w:p>
    <w:p w14:paraId="16EDB6C7">
      <w:pPr>
        <w:spacing w:after="0" w:line="360" w:lineRule="auto"/>
        <w:ind w:firstLine="420"/>
        <w:jc w:val="both"/>
        <w:rPr>
          <w:rFonts w:ascii="宋体" w:hAnsi="宋体" w:eastAsia="宋体" w:cs="Arial"/>
          <w:sz w:val="24"/>
        </w:rPr>
      </w:pPr>
      <w:r>
        <w:rPr>
          <w:rFonts w:hint="eastAsia" w:ascii="宋体" w:hAnsi="宋体" w:eastAsia="宋体" w:cs="Arial"/>
          <w:b/>
          <w:bCs/>
          <w:sz w:val="24"/>
        </w:rPr>
        <w:t>针对三维集成关键材料经验试错低效、多性能协同难、国产化卡脖子、核心技术受制问题，研发自进化多智能体协同、材料研究专属技能库，覆盖材料高通量计算、逆向设计、工艺调控、性能表征、可靠性预判关键环节，攻坚国产化与性能提升</w:t>
      </w:r>
      <w:r>
        <w:rPr>
          <w:rFonts w:hint="eastAsia" w:ascii="宋体" w:hAnsi="宋体" w:eastAsia="宋体" w:cs="Arial"/>
          <w:sz w:val="24"/>
        </w:rPr>
        <w:t>。</w:t>
      </w:r>
    </w:p>
    <w:p w14:paraId="2D755A4B">
      <w:pPr>
        <w:spacing w:before="320" w:after="120" w:line="288" w:lineRule="auto"/>
        <w:outlineLvl w:val="1"/>
        <w:rPr>
          <w:rFonts w:ascii="宋体" w:hAnsi="宋体" w:eastAsia="宋体"/>
          <w:sz w:val="28"/>
          <w:szCs w:val="28"/>
        </w:rPr>
      </w:pPr>
      <w:r>
        <w:rPr>
          <w:rFonts w:hint="eastAsia" w:ascii="宋体" w:hAnsi="宋体" w:eastAsia="宋体" w:cs="Arial"/>
          <w:b/>
          <w:sz w:val="28"/>
          <w:szCs w:val="28"/>
        </w:rPr>
        <w:t>二</w:t>
      </w:r>
      <w:r>
        <w:rPr>
          <w:rFonts w:ascii="宋体" w:hAnsi="宋体" w:eastAsia="宋体" w:cs="Arial"/>
          <w:b/>
          <w:sz w:val="28"/>
          <w:szCs w:val="28"/>
        </w:rPr>
        <w:t>、</w:t>
      </w:r>
      <w:r>
        <w:rPr>
          <w:rFonts w:hint="eastAsia" w:ascii="宋体" w:hAnsi="宋体" w:eastAsia="宋体" w:cs="Arial"/>
          <w:b/>
          <w:sz w:val="28"/>
          <w:szCs w:val="28"/>
        </w:rPr>
        <w:t>预期成果</w:t>
      </w:r>
    </w:p>
    <w:p w14:paraId="666750ED">
      <w:pPr>
        <w:spacing w:before="120" w:after="120" w:line="288" w:lineRule="auto"/>
        <w:ind w:firstLine="480" w:firstLineChars="200"/>
        <w:rPr>
          <w:rFonts w:ascii="宋体" w:hAnsi="宋体" w:eastAsia="宋体" w:cs="Arial"/>
          <w:b/>
          <w:bCs/>
          <w:sz w:val="24"/>
        </w:rPr>
      </w:pPr>
      <w:r>
        <w:rPr>
          <w:rFonts w:hint="eastAsia" w:ascii="宋体" w:hAnsi="宋体" w:eastAsia="宋体" w:cs="Arial"/>
          <w:b/>
          <w:bCs/>
          <w:sz w:val="24"/>
        </w:rPr>
        <w:t>行成</w:t>
      </w:r>
      <w:r>
        <w:rPr>
          <w:rFonts w:ascii="宋体" w:hAnsi="宋体" w:eastAsia="宋体" w:cs="Arial"/>
          <w:b/>
          <w:bCs/>
          <w:sz w:val="24"/>
        </w:rPr>
        <w:t>1套三维集成关键材料数据库</w:t>
      </w:r>
      <w:r>
        <w:rPr>
          <w:rFonts w:hint="eastAsia" w:ascii="宋体" w:hAnsi="宋体" w:eastAsia="宋体" w:cs="Arial"/>
          <w:b/>
          <w:bCs/>
          <w:sz w:val="24"/>
          <w:lang w:val="en-US" w:eastAsia="zh-CN"/>
        </w:rPr>
        <w:t>和真实物理场仿真模型</w:t>
      </w:r>
      <w:r>
        <w:rPr>
          <w:rFonts w:ascii="宋体" w:hAnsi="宋体" w:eastAsia="宋体" w:cs="Arial"/>
          <w:b/>
          <w:bCs/>
          <w:sz w:val="24"/>
        </w:rPr>
        <w:t>。</w:t>
      </w:r>
    </w:p>
    <w:p w14:paraId="64C6F0CC">
      <w:pPr>
        <w:spacing w:before="320" w:after="120" w:line="288" w:lineRule="auto"/>
        <w:outlineLvl w:val="1"/>
        <w:rPr>
          <w:rFonts w:ascii="宋体" w:hAnsi="宋体" w:eastAsia="宋体" w:cs="Arial"/>
          <w:b/>
          <w:bCs/>
          <w:sz w:val="28"/>
          <w:szCs w:val="28"/>
        </w:rPr>
      </w:pPr>
      <w:r>
        <w:rPr>
          <w:rFonts w:hint="eastAsia" w:ascii="宋体" w:hAnsi="宋体" w:eastAsia="宋体" w:cs="Arial"/>
          <w:b/>
          <w:bCs/>
          <w:sz w:val="28"/>
          <w:szCs w:val="28"/>
        </w:rPr>
        <w:t>三、前沿</w:t>
      </w:r>
      <w:r>
        <w:rPr>
          <w:rFonts w:ascii="宋体" w:hAnsi="宋体" w:eastAsia="宋体" w:cs="Arial"/>
          <w:b/>
          <w:bCs/>
          <w:sz w:val="28"/>
          <w:szCs w:val="28"/>
        </w:rPr>
        <w:t>AI技术赋能研发的核心意义</w:t>
      </w:r>
    </w:p>
    <w:p w14:paraId="0B504461">
      <w:pPr>
        <w:spacing w:before="120" w:after="120" w:line="288" w:lineRule="auto"/>
        <w:ind w:firstLine="480" w:firstLineChars="200"/>
        <w:rPr>
          <w:rFonts w:ascii="宋体" w:hAnsi="宋体" w:eastAsia="宋体" w:cs="Arial"/>
          <w:sz w:val="24"/>
        </w:rPr>
      </w:pPr>
      <w:r>
        <w:rPr>
          <w:rFonts w:hint="eastAsia" w:ascii="宋体" w:hAnsi="宋体" w:eastAsia="宋体" w:cs="Arial"/>
          <w:sz w:val="24"/>
        </w:rPr>
        <w:t>三维集成是</w:t>
      </w:r>
      <w:r>
        <w:rPr>
          <w:rFonts w:hint="eastAsia" w:ascii="宋体" w:hAnsi="宋体" w:eastAsia="宋体" w:cs="Arial"/>
          <w:sz w:val="24"/>
          <w:lang w:val="en-US" w:eastAsia="zh-CN"/>
        </w:rPr>
        <w:t>AI</w:t>
      </w:r>
      <w:r>
        <w:rPr>
          <w:rFonts w:hint="eastAsia" w:ascii="宋体" w:hAnsi="宋体" w:eastAsia="宋体" w:cs="Arial"/>
          <w:sz w:val="24"/>
        </w:rPr>
        <w:t>时代延续芯片算力增长、突破先进封装技术瓶颈的核心路径，关键材料更是决定三维集成器件性能、可靠性与产业化落地的核心载体，直接关系我国高端集成电路、光电子集成等战略性新兴产业的发展命脉。当前我国三维集成关键材料领域面临多重致命短板：传统经验试错的研发模式周期长、成本高、效率极低，难以适配材料多物理场兼容、多性能协同的严苛研发要求，极易出现性能顾此失彼的问题；同时核心材料与关键研发技术长期依赖进口，国产化替代进程严重滞后，产业链供应链存在明显卡脖子隐患，核心技术受制于人直接制约我国先进微电子产业的自主突围与国际竞争力提升。</w:t>
      </w:r>
      <w:r>
        <w:rPr>
          <w:rFonts w:ascii="宋体" w:hAnsi="宋体" w:eastAsia="宋体" w:cs="Arial"/>
          <w:sz w:val="24"/>
        </w:rPr>
        <w:t>本项目聚焦上述核心痛点，定向研发自进化多智能体协同、材料研究专属技能库两大前沿AI4S</w:t>
      </w:r>
      <w:bookmarkStart w:id="0" w:name="_GoBack"/>
      <w:bookmarkEnd w:id="0"/>
      <w:r>
        <w:rPr>
          <w:rFonts w:ascii="宋体" w:hAnsi="宋体" w:eastAsia="宋体" w:cs="Arial"/>
          <w:sz w:val="24"/>
        </w:rPr>
        <w:t>技术，以前瞻性研发布局覆盖材料高通量计算、逆向设计、工艺调控、性能表征、可靠性预判全流程核心环节，靶向攻坚材料国产化替代与性能提档升级，具备极强的现实针对性与长远战略价值。</w:t>
      </w:r>
    </w:p>
    <w:p w14:paraId="215BE76D">
      <w:pPr>
        <w:spacing w:before="120" w:after="120" w:line="288" w:lineRule="auto"/>
        <w:ind w:firstLine="480" w:firstLineChars="200"/>
        <w:rPr>
          <w:rFonts w:ascii="宋体" w:hAnsi="宋体" w:eastAsia="宋体" w:cs="Arial"/>
          <w:sz w:val="24"/>
        </w:rPr>
      </w:pPr>
      <w:r>
        <w:rPr>
          <w:rFonts w:ascii="宋体" w:hAnsi="宋体" w:eastAsia="宋体" w:cs="Arial"/>
          <w:sz w:val="24"/>
        </w:rPr>
        <w:t>研发效能革新</w:t>
      </w:r>
      <w:r>
        <w:rPr>
          <w:rFonts w:hint="eastAsia" w:ascii="宋体" w:hAnsi="宋体" w:eastAsia="宋体" w:cs="Arial"/>
          <w:sz w:val="24"/>
        </w:rPr>
        <w:t>：</w:t>
      </w:r>
      <w:r>
        <w:rPr>
          <w:rFonts w:ascii="宋体" w:hAnsi="宋体" w:eastAsia="宋体" w:cs="Arial"/>
          <w:sz w:val="24"/>
        </w:rPr>
        <w:t>该项技术彻底摆脱传统经验试错的路径依赖，依托自进化多智能体协同联动、专属技能库精准赋能，实现研发流程的智能化闭环，大幅压缩研发周期、削减实验试错成本，打破材料研发效率低、迭代慢的行业通病，为国产材料快速抢占先进封装市场窗口期提供硬核支撑。</w:t>
      </w:r>
    </w:p>
    <w:p w14:paraId="5DC9FE30">
      <w:pPr>
        <w:spacing w:before="120" w:after="120" w:line="288" w:lineRule="auto"/>
        <w:ind w:firstLine="480" w:firstLineChars="200"/>
        <w:rPr>
          <w:rFonts w:ascii="宋体" w:hAnsi="宋体" w:eastAsia="宋体" w:cs="Arial"/>
          <w:sz w:val="24"/>
        </w:rPr>
      </w:pPr>
      <w:r>
        <w:rPr>
          <w:rFonts w:ascii="宋体" w:hAnsi="宋体" w:eastAsia="宋体" w:cs="Arial"/>
          <w:sz w:val="24"/>
        </w:rPr>
        <w:t>技术瓶颈突破</w:t>
      </w:r>
      <w:r>
        <w:rPr>
          <w:rFonts w:hint="eastAsia" w:ascii="宋体" w:hAnsi="宋体" w:eastAsia="宋体" w:cs="Arial"/>
          <w:sz w:val="24"/>
        </w:rPr>
        <w:t>：</w:t>
      </w:r>
      <w:r>
        <w:rPr>
          <w:rFonts w:ascii="宋体" w:hAnsi="宋体" w:eastAsia="宋体" w:cs="Arial"/>
          <w:sz w:val="24"/>
        </w:rPr>
        <w:t>针对多性能协同难、微观调控粗放的行业痛点，</w:t>
      </w:r>
      <w:r>
        <w:rPr>
          <w:rFonts w:hint="eastAsia" w:ascii="宋体" w:hAnsi="宋体" w:eastAsia="宋体" w:cs="Arial"/>
          <w:sz w:val="24"/>
        </w:rPr>
        <w:t>该</w:t>
      </w:r>
      <w:r>
        <w:rPr>
          <w:rFonts w:ascii="宋体" w:hAnsi="宋体" w:eastAsia="宋体" w:cs="Arial"/>
          <w:sz w:val="24"/>
        </w:rPr>
        <w:t>技术可深度挖掘材料构效关联，通过高通量计算与逆向设计精准匹配最优方案，实现工艺全流程智能调控与性能缺陷快速预判，破解传统研发难以兼顾的多指标权衡难题，推动国产材料核心性能快速对标国际先进水平，补齐性能短板。</w:t>
      </w:r>
    </w:p>
    <w:p w14:paraId="29295D1E">
      <w:pPr>
        <w:spacing w:before="120" w:after="120" w:line="288" w:lineRule="auto"/>
        <w:ind w:firstLine="480" w:firstLineChars="200"/>
        <w:rPr>
          <w:rFonts w:ascii="宋体" w:hAnsi="宋体" w:eastAsia="宋体" w:cs="Arial"/>
          <w:sz w:val="24"/>
        </w:rPr>
      </w:pPr>
      <w:r>
        <w:rPr>
          <w:rFonts w:ascii="宋体" w:hAnsi="宋体" w:eastAsia="宋体" w:cs="Arial"/>
          <w:sz w:val="24"/>
        </w:rPr>
        <w:t>国产化自主攻坚</w:t>
      </w:r>
      <w:r>
        <w:rPr>
          <w:rFonts w:hint="eastAsia" w:ascii="宋体" w:hAnsi="宋体" w:eastAsia="宋体" w:cs="Arial"/>
          <w:sz w:val="24"/>
        </w:rPr>
        <w:t>：该</w:t>
      </w:r>
      <w:r>
        <w:rPr>
          <w:rFonts w:ascii="宋体" w:hAnsi="宋体" w:eastAsia="宋体" w:cs="Arial"/>
          <w:sz w:val="24"/>
        </w:rPr>
        <w:t>技术体系能够有效避开国外专利壁垒与技术封锁，摆脱对国外研发路径、核心材料的双重依赖，沉淀自主可控的材料研发技术与数据资产，从根源上破解国产化卡脖子、核心技术受制的困局，实现关键材料从追赶到自主可控的跨越。</w:t>
      </w:r>
    </w:p>
    <w:p w14:paraId="32E60E08">
      <w:pPr>
        <w:spacing w:before="120" w:after="120" w:line="288" w:lineRule="auto"/>
        <w:ind w:firstLine="480" w:firstLineChars="200"/>
        <w:rPr>
          <w:rFonts w:ascii="宋体" w:hAnsi="宋体" w:eastAsia="宋体" w:cs="Arial"/>
          <w:sz w:val="24"/>
        </w:rPr>
      </w:pPr>
      <w:r>
        <w:rPr>
          <w:rFonts w:ascii="宋体" w:hAnsi="宋体" w:eastAsia="宋体" w:cs="Arial"/>
          <w:sz w:val="24"/>
        </w:rPr>
        <w:t>产业生态落地</w:t>
      </w:r>
      <w:r>
        <w:rPr>
          <w:rFonts w:hint="eastAsia" w:ascii="宋体" w:hAnsi="宋体" w:eastAsia="宋体" w:cs="Arial"/>
          <w:sz w:val="24"/>
        </w:rPr>
        <w:t>：</w:t>
      </w:r>
      <w:r>
        <w:rPr>
          <w:rFonts w:ascii="宋体" w:hAnsi="宋体" w:eastAsia="宋体" w:cs="Arial"/>
          <w:sz w:val="24"/>
        </w:rPr>
        <w:t>该技术打通材料研发与下游三维集成工艺的适配壁垒，提前完成全环节仿真优化与可靠性预判，保障材料性能稳定性与工艺适配性，降低下游验证与量产落地门槛，加速国产材料规模化应用，完善三维集成全链条国产化产业生态。</w:t>
      </w:r>
    </w:p>
    <w:p w14:paraId="10C8E5F2">
      <w:pPr>
        <w:spacing w:before="120" w:after="120" w:line="288" w:lineRule="auto"/>
        <w:ind w:firstLine="480" w:firstLineChars="200"/>
        <w:rPr>
          <w:rFonts w:ascii="宋体" w:hAnsi="宋体" w:eastAsia="宋体" w:cs="Arial"/>
          <w:sz w:val="24"/>
        </w:rPr>
      </w:pPr>
      <w:r>
        <w:rPr>
          <w:rFonts w:ascii="宋体" w:hAnsi="宋体" w:eastAsia="宋体" w:cs="Arial"/>
          <w:sz w:val="24"/>
        </w:rPr>
        <w:t>长远来看，</w:t>
      </w:r>
      <w:r>
        <w:rPr>
          <w:rFonts w:hint="eastAsia" w:ascii="宋体" w:hAnsi="宋体" w:eastAsia="宋体" w:cs="Arial"/>
          <w:sz w:val="24"/>
        </w:rPr>
        <w:t>该技术</w:t>
      </w:r>
      <w:r>
        <w:rPr>
          <w:rFonts w:ascii="宋体" w:hAnsi="宋体" w:eastAsia="宋体" w:cs="Arial"/>
          <w:sz w:val="24"/>
        </w:rPr>
        <w:t>研发不仅助力本项目核心目标落地，更构建起一套前沿化、智能化的材料研发新范式，为高端半导体材料国产化攻关提供可复制、可推广的技术路径，夯实集成电路产业底层材料根基，全力保障我国半导体产业链供应链的长期安全与自主可控。</w:t>
      </w:r>
    </w:p>
    <w:sectPr>
      <w:pgSz w:w="11905" w:h="16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FangSong_GB2312">
    <w:panose1 w:val="02010609030101010101"/>
    <w:charset w:val="86"/>
    <w:family w:val="auto"/>
    <w:pitch w:val="default"/>
    <w:sig w:usb0="00000001" w:usb1="080E0000" w:usb2="00000000"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rsids>
    <w:rsidRoot w:val="00CF26CA"/>
    <w:rsid w:val="00016E61"/>
    <w:rsid w:val="003218A7"/>
    <w:rsid w:val="004844CE"/>
    <w:rsid w:val="004F7673"/>
    <w:rsid w:val="00564AB1"/>
    <w:rsid w:val="00703824"/>
    <w:rsid w:val="00761E1B"/>
    <w:rsid w:val="007E303C"/>
    <w:rsid w:val="00802A79"/>
    <w:rsid w:val="00806655"/>
    <w:rsid w:val="00867EF2"/>
    <w:rsid w:val="008D18FA"/>
    <w:rsid w:val="009C0E4B"/>
    <w:rsid w:val="009C3B56"/>
    <w:rsid w:val="00A41534"/>
    <w:rsid w:val="00A659A0"/>
    <w:rsid w:val="00AA49E4"/>
    <w:rsid w:val="00AD11F8"/>
    <w:rsid w:val="00B14F42"/>
    <w:rsid w:val="00BE7BA5"/>
    <w:rsid w:val="00C239A9"/>
    <w:rsid w:val="00CB4FFF"/>
    <w:rsid w:val="00CE1AEB"/>
    <w:rsid w:val="00CF26CA"/>
    <w:rsid w:val="00D8430B"/>
    <w:rsid w:val="00D85466"/>
    <w:rsid w:val="00DC261F"/>
    <w:rsid w:val="00DD6B58"/>
    <w:rsid w:val="00E51378"/>
    <w:rsid w:val="00E7724B"/>
    <w:rsid w:val="00EF1DD5"/>
    <w:rsid w:val="00FD2C9F"/>
    <w:rsid w:val="55FE84A0"/>
    <w:rsid w:val="6FCD0091"/>
    <w:rsid w:val="776F328E"/>
    <w:rsid w:val="BFB725A1"/>
    <w:rsid w:val="DE5D526E"/>
    <w:rsid w:val="DEFDE708"/>
    <w:rsid w:val="ECFFD000"/>
    <w:rsid w:val="F4FF1A9E"/>
    <w:rsid w:val="F5D7BAE7"/>
    <w:rsid w:val="FAEF9401"/>
    <w:rsid w:val="FEF13686"/>
    <w:rsid w:val="FF5F8744"/>
    <w:rsid w:val="FFF58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spacing w:line="240" w:lineRule="auto"/>
    </w:pPr>
    <w:rPr>
      <w:sz w:val="18"/>
      <w:szCs w:val="18"/>
    </w:rPr>
  </w:style>
  <w:style w:type="paragraph" w:styleId="3">
    <w:name w:val="header"/>
    <w:basedOn w:val="1"/>
    <w:link w:val="6"/>
    <w:unhideWhenUsed/>
    <w:uiPriority w:val="99"/>
    <w:pPr>
      <w:tabs>
        <w:tab w:val="center" w:pos="4153"/>
        <w:tab w:val="right" w:pos="8306"/>
      </w:tabs>
      <w:snapToGrid w:val="0"/>
      <w:spacing w:line="240" w:lineRule="auto"/>
      <w:jc w:val="center"/>
    </w:pPr>
    <w:rPr>
      <w:sz w:val="18"/>
      <w:szCs w:val="18"/>
    </w:rPr>
  </w:style>
  <w:style w:type="character" w:customStyle="1" w:styleId="6">
    <w:name w:val="Header Char"/>
    <w:basedOn w:val="5"/>
    <w:link w:val="3"/>
    <w:uiPriority w:val="99"/>
    <w:rPr>
      <w:sz w:val="18"/>
      <w:szCs w:val="18"/>
    </w:rPr>
  </w:style>
  <w:style w:type="character" w:customStyle="1" w:styleId="7">
    <w:name w:val="Footer Char"/>
    <w:basedOn w:val="5"/>
    <w:link w:val="2"/>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174</Words>
  <Characters>993</Characters>
  <Lines>8</Lines>
  <Paragraphs>2</Paragraphs>
  <TotalTime>4</TotalTime>
  <ScaleCrop>false</ScaleCrop>
  <LinksUpToDate>false</LinksUpToDate>
  <CharactersWithSpaces>1165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2026-03-24T16:11:00Z</dcterms:created>
  <dc:creator>Apache POI</dc:creator>
  <cp:lastModifiedBy>Tong Yi 童祎</cp:lastModifiedBy>
  <dcterms:modified xsi:type="dcterms:W3CDTF">2026-03-25T12:05:39Z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E807271547F79A29135FC3692FD659F7_42</vt:lpwstr>
  </property>
</Properties>
</file>