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hint="eastAsia" w:ascii="黑体" w:hAnsi="黑体" w:eastAsia="黑体"/>
          <w:rFonts w:ascii="黑体" w:hAnsi="黑体"/>
          <w:b/>
          <w:color w:val="C00000"/>
          <w:sz w:val="32"/>
        </w:rPr>
        <w:t>关于设立"极低轨卫星智能体"国家重大科技专项的建议</w:t>
      </w:r>
    </w:p>
    <w:p>
      <w:pPr>
        <w:spacing w:before="0" w:after="40"/>
        <w:jc w:val="left"/>
      </w:pPr>
      <w:r>
        <w:rPr>
          <w:rFonts w:hint="eastAsia" w:ascii="仿宋" w:hAnsi="仿宋" w:eastAsia="仿宋"/>
          <w:rFonts w:ascii="仿宋" w:hAnsi="仿宋"/>
          <w:b w:val="0"/>
          <w:sz w:val="24"/>
        </w:rPr>
        <w:t>呈报：有关领导</w:t>
      </w:r>
    </w:p>
    <w:p>
      <w:pPr>
        <w:spacing w:before="0" w:after="40"/>
        <w:jc w:val="left"/>
      </w:pPr>
      <w:r>
        <w:rPr>
          <w:rFonts w:hint="eastAsia" w:ascii="仿宋" w:hAnsi="仿宋" w:eastAsia="仿宋"/>
          <w:rFonts w:ascii="仿宋" w:hAnsi="仿宋"/>
          <w:b w:val="0"/>
          <w:sz w:val="24"/>
        </w:rPr>
        <w:t>日期：2026年3月</w:t>
      </w:r>
    </w:p>
    <w:p>
      <w:pPr>
        <w:spacing w:before="80" w:after="120"/>
      </w:pPr>
      <w:r>
        <w:rPr>
          <w:color w:val="999999"/>
        </w:rPr>
        <w:t>────────────────────────────────────────────</w:t>
      </w:r>
    </w:p>
    <w:p>
      <w:pPr>
        <w:spacing w:before="280" w:after="80"/>
        <w:jc w:val="left"/>
      </w:pPr>
      <w:r>
        <w:rPr>
          <w:rFonts w:hint="eastAsia" w:ascii="黑体" w:hAnsi="黑体" w:eastAsia="黑体"/>
          <w:rFonts w:ascii="黑体" w:hAnsi="黑体"/>
          <w:b/>
          <w:color w:val="C00000"/>
          <w:sz w:val="28"/>
        </w:rPr>
        <w:t>一、为什么要干，为什么必须现在干</w:t>
      </w:r>
    </w:p>
    <w:p>
      <w:pPr>
        <w:spacing w:before="160" w:after="60"/>
        <w:jc w:val="left"/>
      </w:pPr>
      <w:r>
        <w:rPr>
          <w:rFonts w:hint="eastAsia" w:ascii="黑体" w:hAnsi="黑体" w:eastAsia="黑体"/>
          <w:rFonts w:ascii="黑体" w:hAnsi="黑体"/>
          <w:b/>
          <w:color w:val="1F3964"/>
          <w:sz w:val="24"/>
        </w:rPr>
        <w:t>（一）极低轨是大国太空博弈的战略制高点，价值不可替代</w:t>
      </w:r>
    </w:p>
    <w:p>
      <w:pPr>
        <w:spacing w:before="0" w:after="100"/>
        <w:ind w:firstLine="480"/>
        <w:jc w:val="both"/>
      </w:pPr>
      <w:r>
        <w:rPr>
          <w:rFonts w:hint="eastAsia" w:ascii="仿宋" w:hAnsi="仿宋" w:eastAsia="仿宋"/>
          <w:rFonts w:ascii="仿宋" w:hAnsi="仿宋"/>
          <w:b w:val="0"/>
          <w:sz w:val="24"/>
        </w:rPr>
        <w:t>极低轨道（ULEO，高度150至250公里）是当前太空竞争最前沿的战略轨位，其综合价值在所有轨道高度中最为突出：对地感知分辨率可达0.1米以下，通信时延低至1毫秒量级，遥测链路强度大幅优于中高轨，是感知、通信、遥测三项核心指标同步达到最优的唯一稀缺轨位。与此同时，极低轨卫星因轨道高度低、辐射剂量小，可广泛采用工业级、车规级器件，大幅降低单星成本与器件采购风险，赋予我国在当前国际技术管制趋严背景下更大的自主工程空间。</w:t>
      </w:r>
    </w:p>
    <w:p>
      <w:pPr>
        <w:spacing w:before="0" w:after="100"/>
        <w:ind w:firstLine="480"/>
        <w:jc w:val="both"/>
      </w:pPr>
      <w:r>
        <w:rPr>
          <w:rFonts w:hint="eastAsia" w:ascii="仿宋" w:hAnsi="仿宋" w:eastAsia="仿宋"/>
          <w:rFonts w:ascii="仿宋" w:hAnsi="仿宋"/>
          <w:b/>
          <w:sz w:val="24"/>
        </w:rPr>
        <w:t>极低轨还具备一项深刻影响民用战略格局的独特通信能力——可与普通手机直接通信。</w:t>
      </w:r>
      <w:r>
        <w:rPr>
          <w:rFonts w:hint="eastAsia" w:ascii="仿宋" w:hAnsi="仿宋" w:eastAsia="仿宋"/>
          <w:rFonts w:ascii="仿宋" w:hAnsi="仿宋"/>
          <w:b w:val="0"/>
          <w:sz w:val="24"/>
        </w:rPr>
        <w:t xml:space="preserve"> 由于路径损耗极低，极低轨卫星无需专用地面终端，可直接与普通智能手机建立通信链路，实现真正意义上的"卫星直连手机"全球覆盖。星座建成后，可在偏远地区、海洋、沙漠、灾区等地面网络盲区直接为普通用户提供通信服务，彻底打破地面基础设施的覆盖边界；战时或应急条件下，可构建不依赖地面网络的全民通信兜底能力，战略意义不可估量。</w:t>
      </w:r>
      <w:r>
        <w:rPr>
          <w:rFonts w:hint="eastAsia" w:ascii="仿宋" w:hAnsi="仿宋" w:eastAsia="仿宋"/>
          <w:rFonts w:ascii="仿宋" w:hAnsi="仿宋"/>
          <w:b/>
          <w:sz w:val="24"/>
        </w:rPr>
        <w:t>这一特性使极低轨卫星智能体兼具重大军事战略价值与广泛民生服务价值，是中高轨道无法实现的全场景通信能力，亦是极低轨星座最具爆发力的商业与战略双重引擎。</w:t>
      </w:r>
    </w:p>
    <w:p>
      <w:pPr>
        <w:spacing w:before="0" w:after="100"/>
        <w:ind w:firstLine="480"/>
        <w:jc w:val="both"/>
      </w:pPr>
      <w:r>
        <w:rPr>
          <w:rFonts w:hint="eastAsia" w:ascii="仿宋" w:hAnsi="仿宋" w:eastAsia="仿宋"/>
          <w:rFonts w:ascii="仿宋" w:hAnsi="仿宋"/>
          <w:b w:val="0"/>
          <w:sz w:val="24"/>
        </w:rPr>
        <w:t>极低轨道在轨道动力学上还具备一项难得的天然优势——</w:t>
      </w:r>
      <w:r>
        <w:rPr>
          <w:rFonts w:hint="eastAsia" w:ascii="仿宋" w:hAnsi="仿宋" w:eastAsia="仿宋"/>
          <w:rFonts w:ascii="仿宋" w:hAnsi="仿宋"/>
          <w:b/>
          <w:sz w:val="24"/>
        </w:rPr>
        <w:t>泛同步轨道特性</w:t>
      </w:r>
      <w:r>
        <w:rPr>
          <w:rFonts w:hint="eastAsia" w:ascii="仿宋" w:hAnsi="仿宋" w:eastAsia="仿宋"/>
          <w:rFonts w:ascii="仿宋" w:hAnsi="仿宋"/>
          <w:b w:val="0"/>
          <w:sz w:val="24"/>
        </w:rPr>
        <w:t>。在150至250公里高度带区间内，卫星轨道周期高度集中、差异极小，多颗卫星可在同一高度带内形成近似周期同步的覆盖规律，使星座设计大幅简化、组网协调难度显著降低；同时，固定高度带内的星座可对特定战略区域形成高重访频率的近周期性覆盖，相较于跨轨道高度的非同步星座在战术运用上更为稳定可预测。</w:t>
      </w:r>
      <w:r>
        <w:rPr>
          <w:rFonts w:hint="eastAsia" w:ascii="仿宋" w:hAnsi="仿宋" w:eastAsia="仿宋"/>
          <w:rFonts w:ascii="仿宋" w:hAnsi="仿宋"/>
          <w:b/>
          <w:sz w:val="24"/>
        </w:rPr>
        <w:t>泛同步轨道特性使极低轨星座在工程设计、任务规划与区域覆盖效率上均具备独特优势，是其他轨位无法复制的天然工程红利。</w:t>
      </w:r>
    </w:p>
    <w:p>
      <w:pPr>
        <w:spacing w:before="0" w:after="100"/>
        <w:ind w:firstLine="480"/>
        <w:jc w:val="both"/>
      </w:pPr>
      <w:r>
        <w:rPr>
          <w:rFonts w:hint="eastAsia" w:ascii="仿宋" w:hAnsi="仿宋" w:eastAsia="仿宋"/>
          <w:rFonts w:ascii="仿宋" w:hAnsi="仿宋"/>
          <w:b w:val="0"/>
          <w:sz w:val="24"/>
        </w:rPr>
        <w:t>极低轨还具备高轨和中低轨所不具备的独特战略韧性——</w:t>
      </w:r>
      <w:r>
        <w:rPr>
          <w:rFonts w:hint="eastAsia" w:ascii="仿宋" w:hAnsi="仿宋" w:eastAsia="仿宋"/>
          <w:rFonts w:ascii="仿宋" w:hAnsi="仿宋"/>
          <w:b/>
          <w:sz w:val="24"/>
        </w:rPr>
        <w:t>自清洁轨道特性</w:t>
      </w:r>
      <w:r>
        <w:rPr>
          <w:rFonts w:hint="eastAsia" w:ascii="仿宋" w:hAnsi="仿宋" w:eastAsia="仿宋"/>
          <w:rFonts w:ascii="仿宋" w:hAnsi="仿宋"/>
          <w:b w:val="0"/>
          <w:sz w:val="24"/>
        </w:rPr>
        <w:t>。大气阻力作用下，在该轨道被摧毁的碎片将在数天至数周内自然再入烧毁，不会触发级联碰撞的"凯斯勒效应"（Kessler Syndrome）。高轨及中低轨一旦触发凯斯勒效应，该轨道将数十年乃至数百年无法安全使用，造成不可逆战略灾难。</w:t>
      </w:r>
      <w:r>
        <w:rPr>
          <w:rFonts w:hint="eastAsia" w:ascii="仿宋" w:hAnsi="仿宋" w:eastAsia="仿宋"/>
          <w:rFonts w:ascii="仿宋" w:hAnsi="仿宋"/>
          <w:b/>
          <w:sz w:val="24"/>
        </w:rPr>
        <w:t>极低轨从物理机制上将战时打击风险约束在可控范围之内，是其他轨位无法比拟的根本性战略优势。</w:t>
      </w:r>
    </w:p>
    <w:p>
      <w:pPr>
        <w:spacing w:before="160" w:after="60"/>
        <w:jc w:val="left"/>
      </w:pPr>
      <w:r>
        <w:rPr>
          <w:rFonts w:hint="eastAsia" w:ascii="黑体" w:hAnsi="黑体" w:eastAsia="黑体"/>
          <w:rFonts w:ascii="黑体" w:hAnsi="黑体"/>
          <w:b/>
          <w:color w:val="1F3964"/>
          <w:sz w:val="24"/>
        </w:rPr>
        <w:t>（二）窗口期极为有限，轨位竞争已进入决定性阶段</w:t>
      </w:r>
    </w:p>
    <w:p>
      <w:pPr>
        <w:spacing w:before="0" w:after="100"/>
        <w:ind w:firstLine="480"/>
        <w:jc w:val="both"/>
      </w:pPr>
      <w:r>
        <w:rPr>
          <w:rFonts w:hint="eastAsia" w:ascii="仿宋" w:hAnsi="仿宋" w:eastAsia="仿宋"/>
          <w:rFonts w:ascii="仿宋" w:hAnsi="仿宋"/>
          <w:b w:val="0"/>
          <w:sz w:val="24"/>
        </w:rPr>
        <w:t>当前，美国正以举国体制之力全面布局极低轨：2026年初，NVIDIA发布专用太空计算模组，将数据中心级AI算力直接部署入轨；SpaceX星链在轨规模已达10,200颗并持续高速扩张；美军"马赛克战""分布式杀伤网"等天基智能作战概念验证加速推进。按此态势，极低轨频率与轨位资源将在</w:t>
      </w:r>
      <w:r>
        <w:rPr>
          <w:rFonts w:hint="eastAsia" w:ascii="仿宋" w:hAnsi="仿宋" w:eastAsia="仿宋"/>
          <w:rFonts w:ascii="仿宋" w:hAnsi="仿宋"/>
          <w:b/>
          <w:sz w:val="24"/>
        </w:rPr>
        <w:t>5至8年内面临饱和性占用</w:t>
      </w:r>
      <w:r>
        <w:rPr>
          <w:rFonts w:hint="eastAsia" w:ascii="仿宋" w:hAnsi="仿宋" w:eastAsia="仿宋"/>
          <w:rFonts w:ascii="仿宋" w:hAnsi="仿宋"/>
          <w:b w:val="0"/>
          <w:sz w:val="24"/>
        </w:rPr>
        <w:t>。轨位一经他方星座密集占据，频率协调与轨位申报均将陷入极端被动，此乃不可逆的战略失势。</w:t>
      </w:r>
    </w:p>
    <w:p>
      <w:pPr>
        <w:spacing w:before="0" w:after="100"/>
        <w:ind w:firstLine="480"/>
        <w:jc w:val="both"/>
      </w:pPr>
      <w:r>
        <w:rPr>
          <w:rFonts w:hint="eastAsia" w:ascii="仿宋" w:hAnsi="仿宋" w:eastAsia="仿宋"/>
          <w:rFonts w:ascii="仿宋" w:hAnsi="仿宋"/>
          <w:b/>
          <w:sz w:val="24"/>
        </w:rPr>
        <w:t>布局必须先于竞争饱和时间点完成，这是极低轨专项不可拖延的根本原因。</w:t>
      </w:r>
    </w:p>
    <w:p>
      <w:pPr>
        <w:spacing w:before="160" w:after="60"/>
        <w:jc w:val="left"/>
      </w:pPr>
      <w:r>
        <w:rPr>
          <w:rFonts w:hint="eastAsia" w:ascii="黑体" w:hAnsi="黑体" w:eastAsia="黑体"/>
          <w:rFonts w:ascii="黑体" w:hAnsi="黑体"/>
          <w:b/>
          <w:color w:val="1F3964"/>
          <w:sz w:val="24"/>
        </w:rPr>
        <w:t>（三）跟跑路线已证明无效，现在是换道的最后时机</w:t>
      </w:r>
    </w:p>
    <w:p>
      <w:pPr>
        <w:spacing w:before="0" w:after="100"/>
        <w:ind w:firstLine="480"/>
        <w:jc w:val="both"/>
      </w:pPr>
      <w:r>
        <w:rPr>
          <w:rFonts w:hint="eastAsia" w:ascii="仿宋" w:hAnsi="仿宋" w:eastAsia="仿宋"/>
          <w:rFonts w:ascii="仿宋" w:hAnsi="仿宋"/>
          <w:b w:val="0"/>
          <w:sz w:val="24"/>
        </w:rPr>
        <w:t>我国与美国在先进芯片工艺上存在2至3代差距，运载火箭年运力不及SpaceX五分之一，在轨卫星数量差距悬殊。沿袭现有"单功能卫星+地面中心化处理"路线追赶，不仅无法弥补代差，更将随美国"算力+在轨"双重优势的持续扩大而差距越来越大。</w:t>
      </w:r>
      <w:r>
        <w:rPr>
          <w:rFonts w:hint="eastAsia" w:ascii="仿宋" w:hAnsi="仿宋" w:eastAsia="仿宋"/>
          <w:rFonts w:ascii="仿宋" w:hAnsi="仿宋"/>
          <w:b/>
          <w:sz w:val="24"/>
        </w:rPr>
        <w:t>继续跟跑，是注定输的路线。</w:t>
      </w:r>
    </w:p>
    <w:p>
      <w:pPr>
        <w:spacing w:before="0" w:after="100"/>
        <w:ind w:firstLine="480"/>
        <w:jc w:val="both"/>
      </w:pPr>
      <w:r>
        <w:rPr>
          <w:rFonts w:hint="eastAsia" w:ascii="仿宋" w:hAnsi="仿宋" w:eastAsia="仿宋"/>
          <w:rFonts w:ascii="仿宋" w:hAnsi="仿宋"/>
          <w:b w:val="0"/>
          <w:sz w:val="24"/>
        </w:rPr>
        <w:t>与此同时，卫星智能体路线可在近期内有效缓解运力不足的现实短板：3颗卫星智能体可替代传统模式5至8颗单功能卫星的综合效能，在现有运力条件下以较少发射批次实现极低轨轨位的有效组网，以有限运力换取战略轨位的最大化覆盖。</w:t>
      </w:r>
      <w:r>
        <w:rPr>
          <w:rFonts w:hint="eastAsia" w:ascii="仿宋" w:hAnsi="仿宋" w:eastAsia="仿宋"/>
          <w:rFonts w:ascii="仿宋" w:hAnsi="仿宋"/>
          <w:b/>
          <w:sz w:val="24"/>
        </w:rPr>
        <w:t>极低轨属于战略必争、时机战略急迫的核心域，必须干，必须现在干。</w:t>
      </w:r>
    </w:p>
    <w:p>
      <w:pPr>
        <w:spacing w:before="280" w:after="80"/>
        <w:jc w:val="left"/>
      </w:pPr>
      <w:r>
        <w:rPr>
          <w:rFonts w:hint="eastAsia" w:ascii="黑体" w:hAnsi="黑体" w:eastAsia="黑体"/>
          <w:rFonts w:ascii="黑体" w:hAnsi="黑体"/>
          <w:b/>
          <w:color w:val="C00000"/>
          <w:sz w:val="28"/>
        </w:rPr>
        <w:t>二、以什么路径来干：颠覆性原创路线</w:t>
      </w:r>
    </w:p>
    <w:p>
      <w:pPr>
        <w:spacing w:before="160" w:after="60"/>
        <w:jc w:val="left"/>
      </w:pPr>
      <w:r>
        <w:rPr>
          <w:rFonts w:hint="eastAsia" w:ascii="黑体" w:hAnsi="黑体" w:eastAsia="黑体"/>
          <w:rFonts w:ascii="黑体" w:hAnsi="黑体"/>
          <w:b/>
          <w:color w:val="1F3964"/>
          <w:sz w:val="24"/>
        </w:rPr>
        <w:t>（一）卫星智能体：定义新范式的原创概念</w:t>
      </w:r>
    </w:p>
    <w:p>
      <w:pPr>
        <w:spacing w:before="0" w:after="100"/>
        <w:ind w:firstLine="480"/>
        <w:jc w:val="both"/>
      </w:pPr>
      <w:r>
        <w:rPr>
          <w:rFonts w:hint="eastAsia" w:ascii="仿宋" w:hAnsi="仿宋" w:eastAsia="仿宋"/>
          <w:rFonts w:ascii="仿宋" w:hAnsi="仿宋"/>
          <w:b/>
          <w:sz w:val="24"/>
        </w:rPr>
        <w:t>卫星智能体</w:t>
      </w:r>
      <w:r>
        <w:rPr>
          <w:rFonts w:hint="eastAsia" w:ascii="仿宋" w:hAnsi="仿宋" w:eastAsia="仿宋"/>
          <w:rFonts w:ascii="仿宋" w:hAnsi="仿宋"/>
          <w:b w:val="0"/>
          <w:sz w:val="24"/>
        </w:rPr>
        <w:t>（Satellite Agent，SA）是指以极低轨道为运行域，以大规模高密度异构异质集成为物理基础，通过软件定义晶上系统（SDSoW）与软件定义互连（SDI）将感知、通信、导航、计算、存储、指挥控制等多种功能高度集成于单颗卫星平台，具备环境感知、自主决策、在轨演化与多星协同能力的新型天基智能自主系统。</w:t>
      </w:r>
    </w:p>
    <w:p>
      <w:pPr>
        <w:spacing w:before="0" w:after="100"/>
        <w:ind w:firstLine="480"/>
        <w:jc w:val="both"/>
      </w:pPr>
      <w:r>
        <w:rPr>
          <w:rFonts w:hint="eastAsia" w:ascii="仿宋" w:hAnsi="仿宋" w:eastAsia="仿宋"/>
          <w:rFonts w:ascii="仿宋" w:hAnsi="仿宋"/>
          <w:b w:val="0"/>
          <w:sz w:val="24"/>
        </w:rPr>
        <w:t>其与传统卫星的根本区别，体现在三个维度：</w:t>
      </w:r>
      <w:r>
        <w:rPr>
          <w:rFonts w:hint="eastAsia" w:ascii="仿宋" w:hAnsi="仿宋" w:eastAsia="仿宋"/>
          <w:rFonts w:ascii="仿宋" w:hAnsi="仿宋"/>
          <w:b/>
          <w:sz w:val="24"/>
        </w:rPr>
        <w:t>功能集成的完备性</w:t>
      </w:r>
      <w:r>
        <w:rPr>
          <w:rFonts w:hint="eastAsia" w:ascii="仿宋" w:hAnsi="仿宋" w:eastAsia="仿宋"/>
          <w:rFonts w:ascii="仿宋" w:hAnsi="仿宋"/>
          <w:b w:val="0"/>
          <w:sz w:val="24"/>
        </w:rPr>
        <w:t>（感知—通信—计算—控制四能力深度融合，星上全流程闭环自主运行，不依赖地面中转）；</w:t>
      </w:r>
      <w:r>
        <w:rPr>
          <w:rFonts w:hint="eastAsia" w:ascii="仿宋" w:hAnsi="仿宋" w:eastAsia="仿宋"/>
          <w:rFonts w:ascii="仿宋" w:hAnsi="仿宋"/>
          <w:b/>
          <w:sz w:val="24"/>
        </w:rPr>
        <w:t>自主演化的内生性</w:t>
      </w:r>
      <w:r>
        <w:rPr>
          <w:rFonts w:hint="eastAsia" w:ascii="仿宋" w:hAnsi="仿宋" w:eastAsia="仿宋"/>
          <w:rFonts w:ascii="仿宋" w:hAnsi="仿宋"/>
          <w:b w:val="0"/>
          <w:sz w:val="24"/>
        </w:rPr>
        <w:t>（搭载星上大模型，智能来自与环境交互中的持续涌现，而非预设程序执行）；</w:t>
      </w:r>
      <w:r>
        <w:rPr>
          <w:rFonts w:hint="eastAsia" w:ascii="仿宋" w:hAnsi="仿宋" w:eastAsia="仿宋"/>
          <w:rFonts w:ascii="仿宋" w:hAnsi="仿宋"/>
          <w:b/>
          <w:sz w:val="24"/>
        </w:rPr>
        <w:t>体系协同的涌现性</w:t>
      </w:r>
      <w:r>
        <w:rPr>
          <w:rFonts w:hint="eastAsia" w:ascii="仿宋" w:hAnsi="仿宋" w:eastAsia="仿宋"/>
          <w:rFonts w:ascii="仿宋" w:hAnsi="仿宋"/>
          <w:b w:val="0"/>
          <w:sz w:val="24"/>
        </w:rPr>
        <w:t>（多星通过星间互连构成分布式协同星座，整体智能远超各节点线性叠加）。</w:t>
      </w:r>
    </w:p>
    <w:p>
      <w:pPr>
        <w:spacing w:before="0" w:after="100"/>
        <w:ind w:firstLine="480"/>
        <w:jc w:val="both"/>
      </w:pPr>
      <w:r>
        <w:rPr>
          <w:rFonts w:hint="eastAsia" w:ascii="仿宋" w:hAnsi="仿宋" w:eastAsia="仿宋"/>
          <w:rFonts w:ascii="仿宋" w:hAnsi="仿宋"/>
          <w:b/>
          <w:sz w:val="24"/>
        </w:rPr>
        <w:t>卫星智能体的定义可概括为：以极低轨为域、以晶上集成为体、以软件定义为核、以自主演化为魂、以集群涌现为纲的新一代天基智能自主体系单元。</w:t>
      </w:r>
    </w:p>
    <w:p>
      <w:pPr>
        <w:spacing w:before="160" w:after="60"/>
        <w:jc w:val="left"/>
      </w:pPr>
      <w:r>
        <w:rPr>
          <w:rFonts w:hint="eastAsia" w:ascii="黑体" w:hAnsi="黑体" w:eastAsia="黑体"/>
          <w:rFonts w:ascii="黑体" w:hAnsi="黑体"/>
          <w:b/>
          <w:color w:val="1F3964"/>
          <w:sz w:val="24"/>
        </w:rPr>
        <w:t>（二）颠覆性路线：不拼工艺代差，以智能涌现定义全新范式</w:t>
      </w:r>
    </w:p>
    <w:p>
      <w:pPr>
        <w:spacing w:before="0" w:after="100"/>
        <w:ind w:firstLine="480"/>
        <w:jc w:val="both"/>
      </w:pPr>
      <w:r>
        <w:rPr>
          <w:rFonts w:hint="eastAsia" w:ascii="仿宋" w:hAnsi="仿宋" w:eastAsia="仿宋"/>
          <w:rFonts w:ascii="仿宋" w:hAnsi="仿宋"/>
          <w:b w:val="0"/>
          <w:sz w:val="24"/>
        </w:rPr>
        <w:t>美国的路线——以最先进芯片堆砌算力、以最大规模星座占据轨位——是一条我国短期内无法正面竞争的路线。我们的路线从根本上不同：</w:t>
      </w:r>
    </w:p>
    <w:p>
      <w:pPr>
        <w:spacing w:before="0" w:after="100"/>
        <w:ind w:firstLine="480"/>
        <w:jc w:val="both"/>
      </w:pPr>
      <w:r>
        <w:rPr>
          <w:rFonts w:hint="eastAsia" w:ascii="仿宋" w:hAnsi="仿宋" w:eastAsia="仿宋"/>
          <w:rFonts w:ascii="仿宋" w:hAnsi="仿宋"/>
          <w:b/>
          <w:sz w:val="24"/>
        </w:rPr>
        <w:t>以体系协同代替单点算力堆砌。</w:t>
      </w:r>
      <w:r>
        <w:rPr>
          <w:rFonts w:hint="eastAsia" w:ascii="仿宋" w:hAnsi="仿宋" w:eastAsia="仿宋"/>
          <w:rFonts w:ascii="仿宋" w:hAnsi="仿宋"/>
          <w:b w:val="0"/>
          <w:sz w:val="24"/>
        </w:rPr>
        <w:t xml:space="preserve"> 基于邬江兴院士牵头提出的"复杂网络+简单节点智能涌现"范式，将每颗卫星设计为功能自洽的简单智能节点，通过软件定义互连构建高耦合协同网络，使星座整体涌现出远超各节点线性叠加的集体智能。这一路线的核心逻辑是：</w:t>
      </w:r>
      <w:r>
        <w:rPr>
          <w:rFonts w:hint="eastAsia" w:ascii="仿宋" w:hAnsi="仿宋" w:eastAsia="仿宋"/>
          <w:rFonts w:ascii="仿宋" w:hAnsi="仿宋"/>
          <w:b/>
          <w:sz w:val="24"/>
        </w:rPr>
        <w:t>不需要每颗卫星都是最强的，需要的是网络整体是最聪明的。</w:t>
      </w:r>
    </w:p>
    <w:p>
      <w:pPr>
        <w:spacing w:before="0" w:after="100"/>
        <w:ind w:firstLine="480"/>
        <w:jc w:val="both"/>
      </w:pPr>
      <w:r>
        <w:rPr>
          <w:rFonts w:hint="eastAsia" w:ascii="仿宋" w:hAnsi="仿宋" w:eastAsia="仿宋"/>
          <w:rFonts w:ascii="仿宋" w:hAnsi="仿宋"/>
          <w:b/>
          <w:sz w:val="24"/>
        </w:rPr>
        <w:t>以架构创新弥补工艺代差。</w:t>
      </w:r>
      <w:r>
        <w:rPr>
          <w:rFonts w:hint="eastAsia" w:ascii="仿宋" w:hAnsi="仿宋" w:eastAsia="仿宋"/>
          <w:rFonts w:ascii="仿宋" w:hAnsi="仿宋"/>
          <w:b w:val="0"/>
          <w:sz w:val="24"/>
        </w:rPr>
        <w:t xml:space="preserve"> 通过软件定义晶上系统（SDSoW）与大规模高密度异构异质集成，在不依赖先进制程节点的条件下，实现系统级集成度与功能密度的跨越。二流的器件，通过一流的系统架构，可以实现一流的体系效能——这是绕开芯片制裁、突破代差制约的工程可行路径。</w:t>
      </w:r>
    </w:p>
    <w:p>
      <w:pPr>
        <w:spacing w:before="0" w:after="100"/>
        <w:ind w:firstLine="480"/>
        <w:jc w:val="both"/>
      </w:pPr>
      <w:r>
        <w:rPr>
          <w:rFonts w:hint="eastAsia" w:ascii="仿宋" w:hAnsi="仿宋" w:eastAsia="仿宋"/>
          <w:rFonts w:ascii="仿宋" w:hAnsi="仿宋"/>
          <w:b/>
          <w:sz w:val="24"/>
        </w:rPr>
        <w:t>以三阶段星座部署形成渐进式战略存在。</w:t>
      </w:r>
      <w:r>
        <w:rPr>
          <w:rFonts w:hint="eastAsia" w:ascii="仿宋" w:hAnsi="仿宋" w:eastAsia="仿宋"/>
          <w:rFonts w:ascii="仿宋" w:hAnsi="仿宋"/>
          <w:b w:val="0"/>
          <w:sz w:val="24"/>
        </w:rPr>
        <w:t xml:space="preserve"> 按照"验证—组网—体系"三个阶段推进：第一阶段（40颗）完成技术验证与初始轨位占位；第二阶段（200颗）形成区域覆盖与初步体系作战能力；第三阶段（960颗）实现全球满覆盖与体系智能完整涌现，形成"空天地海"全域一体化体系智能网络，有效对标并超越美军"分布式杀伤网"天基作战能力体系。每一阶段的跨越均对应体系能力的相变式提升，而非规模的线性叠加。</w:t>
      </w:r>
    </w:p>
    <w:p>
      <w:pPr>
        <w:spacing w:before="280" w:after="80"/>
        <w:jc w:val="left"/>
      </w:pPr>
      <w:r>
        <w:rPr>
          <w:rFonts w:hint="eastAsia" w:ascii="黑体" w:hAnsi="黑体" w:eastAsia="黑体"/>
          <w:rFonts w:ascii="黑体" w:hAnsi="黑体"/>
          <w:b/>
          <w:color w:val="C00000"/>
          <w:sz w:val="28"/>
        </w:rPr>
        <w:t>三、当前具备的基础与条件</w:t>
      </w:r>
    </w:p>
    <w:p>
      <w:pPr>
        <w:spacing w:before="0" w:after="100"/>
        <w:ind w:firstLine="480"/>
        <w:jc w:val="both"/>
      </w:pPr>
      <w:r>
        <w:rPr>
          <w:rFonts w:hint="eastAsia" w:ascii="仿宋" w:hAnsi="仿宋" w:eastAsia="仿宋"/>
          <w:rFonts w:ascii="仿宋" w:hAnsi="仿宋"/>
          <w:b w:val="0"/>
          <w:sz w:val="24"/>
        </w:rPr>
        <w:t>卫星智能体所依托的四项核心技术，均已在"十四五"期间取得实质性突破。</w:t>
      </w:r>
      <w:r>
        <w:rPr>
          <w:rFonts w:hint="eastAsia" w:ascii="仿宋" w:hAnsi="仿宋" w:eastAsia="仿宋"/>
          <w:rFonts w:ascii="仿宋" w:hAnsi="仿宋"/>
          <w:b/>
          <w:sz w:val="24"/>
        </w:rPr>
        <w:t>这不是一个需要从零出发的预研项目，而是一个基础已成、时机已至、亟待国家层面统筹推进工程化落地的重大专项。</w:t>
      </w:r>
    </w:p>
    <w:p>
      <w:pPr>
        <w:spacing w:before="0" w:after="100"/>
        <w:ind w:firstLine="480"/>
        <w:jc w:val="both"/>
      </w:pPr>
      <w:r>
        <w:rPr>
          <w:rFonts w:hint="eastAsia" w:ascii="仿宋" w:hAnsi="仿宋" w:eastAsia="仿宋"/>
          <w:rFonts w:ascii="仿宋" w:hAnsi="仿宋"/>
          <w:b/>
          <w:sz w:val="24"/>
        </w:rPr>
        <w:t>（一）软件定义互连（SDI）：第一代、第二代核心芯片已完成自主突破</w:t>
      </w:r>
    </w:p>
    <w:p>
      <w:pPr>
        <w:spacing w:before="0" w:after="100"/>
        <w:ind w:firstLine="480"/>
        <w:jc w:val="both"/>
      </w:pPr>
      <w:r>
        <w:rPr>
          <w:rFonts w:hint="eastAsia" w:ascii="仿宋" w:hAnsi="仿宋" w:eastAsia="仿宋"/>
          <w:rFonts w:ascii="仿宋" w:hAnsi="仿宋"/>
          <w:b w:val="0"/>
          <w:sz w:val="24"/>
        </w:rPr>
        <w:t>SDI是卫星智能体实现高耦合协同、激活智能涌现的架构核心。目前，我国已完成第一代、第二代SDI核心芯片的自主研制突破，功能与性能指标验证完毕，具备直接支撑星上可重构高速互连网络工程实现的芯片级基础。SDI为卫星智能体架构创新提供了互连基础，是整个系统工程可行性的关键支点。</w:t>
      </w:r>
    </w:p>
    <w:p>
      <w:pPr>
        <w:spacing w:before="0" w:after="100"/>
        <w:ind w:firstLine="480"/>
        <w:jc w:val="both"/>
      </w:pPr>
      <w:r>
        <w:rPr>
          <w:rFonts w:hint="eastAsia" w:ascii="仿宋" w:hAnsi="仿宋" w:eastAsia="仿宋"/>
          <w:rFonts w:ascii="仿宋" w:hAnsi="仿宋"/>
          <w:b/>
          <w:sz w:val="24"/>
        </w:rPr>
        <w:t>（二）软件定义晶上系统（SDSoW）："十四五"已完成多款原型研制，十五五可进入工程部署</w:t>
      </w:r>
    </w:p>
    <w:p>
      <w:pPr>
        <w:spacing w:before="0" w:after="100"/>
        <w:ind w:firstLine="480"/>
        <w:jc w:val="both"/>
      </w:pPr>
      <w:r>
        <w:rPr>
          <w:rFonts w:hint="eastAsia" w:ascii="仿宋" w:hAnsi="仿宋" w:eastAsia="仿宋"/>
          <w:rFonts w:ascii="仿宋" w:hAnsi="仿宋"/>
          <w:b w:val="0"/>
          <w:sz w:val="24"/>
        </w:rPr>
        <w:t>经"十四五"国家统筹布局，SDSoW已完成工艺验证与多款原型晶上系统研制，工程落地的工艺基础与系统架构设计趋于成熟。该系统以架构创新与先进封装协同为核心，不依赖受制裁先进制程节点，以集成架构创新跨越工艺代差约束。晶圆级异构集成（Heterogeneous Integration）为晶上系统工程落地提供工艺基础，SDI与SDSoW两项技术相互支撑，</w:t>
      </w:r>
      <w:r>
        <w:rPr>
          <w:rFonts w:hint="eastAsia" w:ascii="仿宋" w:hAnsi="仿宋" w:eastAsia="仿宋"/>
          <w:rFonts w:ascii="仿宋" w:hAnsi="仿宋"/>
          <w:b/>
          <w:sz w:val="24"/>
        </w:rPr>
        <w:t>形成完整的工程可行性闭环，"十五五"具备全面进入工程研制与规模部署的条件。</w:t>
      </w:r>
    </w:p>
    <w:p>
      <w:pPr>
        <w:spacing w:before="0" w:after="100"/>
        <w:ind w:firstLine="480"/>
        <w:jc w:val="both"/>
      </w:pPr>
      <w:r>
        <w:rPr>
          <w:rFonts w:hint="eastAsia" w:ascii="仿宋" w:hAnsi="仿宋" w:eastAsia="仿宋"/>
          <w:rFonts w:ascii="仿宋" w:hAnsi="仿宋"/>
          <w:b/>
          <w:sz w:val="24"/>
        </w:rPr>
        <w:t>（三）大规模高密度异构异质集成：国内产业链完整，自主可控</w:t>
      </w:r>
    </w:p>
    <w:p>
      <w:pPr>
        <w:spacing w:before="0" w:after="100"/>
        <w:ind w:firstLine="480"/>
        <w:jc w:val="both"/>
      </w:pPr>
      <w:r>
        <w:rPr>
          <w:rFonts w:hint="eastAsia" w:ascii="仿宋" w:hAnsi="仿宋" w:eastAsia="仿宋"/>
          <w:rFonts w:ascii="仿宋" w:hAnsi="仿宋"/>
          <w:b w:val="0"/>
          <w:sz w:val="24"/>
        </w:rPr>
        <w:t>将射频、存储、计算、传感器等多类型异构异质芯片以大规模高密度方式集成，较传统多芯片方案体积缩减60%、功耗降低40%、互联带宽提升10倍以上。国内相关企业已具备支撑该路线的完整基础工艺能力，自主可控程度高，是绕开国际芯片制裁约束实现系统级跨越的最具可行性方向。</w:t>
      </w:r>
    </w:p>
    <w:p>
      <w:pPr>
        <w:spacing w:before="0" w:after="100"/>
        <w:ind w:firstLine="480"/>
        <w:jc w:val="both"/>
      </w:pPr>
      <w:r>
        <w:rPr>
          <w:rFonts w:hint="eastAsia" w:ascii="仿宋" w:hAnsi="仿宋" w:eastAsia="仿宋"/>
          <w:rFonts w:ascii="仿宋" w:hAnsi="仿宋"/>
          <w:b/>
          <w:sz w:val="24"/>
        </w:rPr>
        <w:t>（四）星载多功能大模型：端侧自主性突破已取得阶段性成果，星载部署可行</w:t>
      </w:r>
    </w:p>
    <w:p>
      <w:pPr>
        <w:spacing w:before="0" w:after="100"/>
        <w:ind w:firstLine="480"/>
        <w:jc w:val="both"/>
      </w:pPr>
      <w:r>
        <w:rPr>
          <w:rFonts w:hint="eastAsia" w:ascii="仿宋" w:hAnsi="仿宋" w:eastAsia="仿宋"/>
          <w:rFonts w:ascii="仿宋" w:hAnsi="仿宋"/>
          <w:b w:val="0"/>
          <w:sz w:val="24"/>
        </w:rPr>
        <w:t>我国在端侧推理与单体大模型方向已取得自主性突破和特色性进步，轻量化大模型低功耗推理能力持续提升，为星载多功能大模型部署提供了工程可行性基础。星载大模型使卫星具备自主生成处理策略、在轨重构功能配置、持续学习升级的能力，从根本上改变传统卫星"入轨即固化"的局限。</w:t>
      </w:r>
    </w:p>
    <w:p>
      <w:pPr>
        <w:spacing w:before="0" w:after="100"/>
        <w:ind w:firstLine="480"/>
        <w:jc w:val="both"/>
      </w:pPr>
      <w:r>
        <w:rPr>
          <w:rFonts w:hint="eastAsia" w:ascii="仿宋" w:hAnsi="仿宋" w:eastAsia="仿宋"/>
          <w:rFonts w:ascii="仿宋" w:hAnsi="仿宋"/>
          <w:b/>
          <w:sz w:val="24"/>
        </w:rPr>
        <w:t>综合评估，上述四项技术的基础积累，使极低轨卫星智能体在"十五五"期间具备从工程研制到规模部署的完整可行性，我国在该独特路线上处于国际前沿地位，具备率先突破、形成体系的战略条件。</w:t>
      </w:r>
    </w:p>
    <w:p>
      <w:pPr>
        <w:spacing w:before="280" w:after="80"/>
        <w:jc w:val="left"/>
      </w:pPr>
      <w:r>
        <w:rPr>
          <w:rFonts w:hint="eastAsia" w:ascii="黑体" w:hAnsi="黑体" w:eastAsia="黑体"/>
          <w:rFonts w:ascii="黑体" w:hAnsi="黑体"/>
          <w:b/>
          <w:color w:val="C00000"/>
          <w:sz w:val="28"/>
        </w:rPr>
        <w:t>四、干成之后的综合效益</w:t>
      </w:r>
    </w:p>
    <w:p>
      <w:pPr>
        <w:spacing w:before="160" w:after="60"/>
        <w:jc w:val="left"/>
      </w:pPr>
      <w:r>
        <w:rPr>
          <w:rFonts w:hint="eastAsia" w:ascii="黑体" w:hAnsi="黑体" w:eastAsia="黑体"/>
          <w:rFonts w:ascii="黑体" w:hAnsi="黑体"/>
          <w:b/>
          <w:color w:val="1F3964"/>
          <w:sz w:val="24"/>
        </w:rPr>
        <w:t>（一）战略效益：确立极低轨战略主导地位，打破被动格局</w:t>
      </w:r>
    </w:p>
    <w:p>
      <w:pPr>
        <w:spacing w:before="0" w:after="100"/>
        <w:ind w:firstLine="480"/>
        <w:jc w:val="both"/>
      </w:pPr>
      <w:r>
        <w:rPr>
          <w:rFonts w:hint="eastAsia" w:ascii="仿宋" w:hAnsi="仿宋" w:eastAsia="仿宋"/>
          <w:rFonts w:ascii="仿宋" w:hAnsi="仿宋"/>
          <w:b w:val="0"/>
          <w:sz w:val="24"/>
        </w:rPr>
        <w:t>在极低轨轨位与频率资源竞争中率先确立有效战略存在，以体系能力弥补单点工艺差距，打破"高工艺壁垒"对我太空战略部署的长期制约。建成40颗初始星座即可完成关键轨位先占，建成960颗满星座后，我国将在极低轨形成与美国Starlink体系正面竞争的完整战略能力，从根本上改变当前被动追赶的战略格局，保障国家太空战略利益与长远发展空间。</w:t>
      </w:r>
    </w:p>
    <w:p>
      <w:pPr>
        <w:spacing w:before="160" w:after="60"/>
        <w:jc w:val="left"/>
      </w:pPr>
      <w:r>
        <w:rPr>
          <w:rFonts w:hint="eastAsia" w:ascii="黑体" w:hAnsi="黑体" w:eastAsia="黑体"/>
          <w:rFonts w:ascii="黑体" w:hAnsi="黑体"/>
          <w:b/>
          <w:color w:val="1F3964"/>
          <w:sz w:val="24"/>
        </w:rPr>
        <w:t>（二）安全效益：构建天基分布式智能体系，显著提升国家安全能力</w:t>
      </w:r>
    </w:p>
    <w:p>
      <w:pPr>
        <w:spacing w:before="0" w:after="100"/>
        <w:ind w:firstLine="480"/>
        <w:jc w:val="both"/>
      </w:pPr>
      <w:r>
        <w:rPr>
          <w:rFonts w:hint="eastAsia" w:ascii="仿宋" w:hAnsi="仿宋" w:eastAsia="仿宋"/>
          <w:rFonts w:ascii="仿宋" w:hAnsi="仿宋"/>
          <w:b w:val="0"/>
          <w:sz w:val="24"/>
        </w:rPr>
        <w:t>形成覆盖极低轨的天基分布式智能感知—通信—决策一体化体系，实现全域实时感知（分辨率优于0.1米）、毫秒级响应与高度抗毁重组能力。极低轨自清洁特性确保在战时遭受反卫星打击后体系整体仍可快速恢复运转，有效应对星链等大规模低轨星座对我信息体系的潜在压制，保障战略通道安全、信息优势与实时指控能力，为国家安全提供可靠的天基智能支撑。</w:t>
      </w:r>
    </w:p>
    <w:p>
      <w:pPr>
        <w:spacing w:before="160" w:after="60"/>
        <w:jc w:val="left"/>
      </w:pPr>
      <w:r>
        <w:rPr>
          <w:rFonts w:hint="eastAsia" w:ascii="黑体" w:hAnsi="黑体" w:eastAsia="黑体"/>
          <w:rFonts w:ascii="黑体" w:hAnsi="黑体"/>
          <w:b/>
          <w:color w:val="1F3964"/>
          <w:sz w:val="24"/>
        </w:rPr>
        <w:t>（三）科技效益：以原创理论与自主工程体系建立国际话语权</w:t>
      </w:r>
    </w:p>
    <w:p>
      <w:pPr>
        <w:spacing w:before="0" w:after="100"/>
        <w:ind w:firstLine="480"/>
        <w:jc w:val="both"/>
      </w:pPr>
      <w:r>
        <w:rPr>
          <w:rFonts w:hint="eastAsia" w:ascii="仿宋" w:hAnsi="仿宋" w:eastAsia="仿宋"/>
          <w:rFonts w:ascii="仿宋" w:hAnsi="仿宋"/>
          <w:b w:val="0"/>
          <w:sz w:val="24"/>
        </w:rPr>
        <w:t>邬江兴院士牵头提出的"复杂网络+简单节点智能涌现"范式，以及SDI、SDSoW等一系列自主核心技术，构成了卫星智能体领域具有完整知识产权的原创体系。专项实施将推动上述理论与技术在国际上形成独立话语权，为我国在天基智能体、软件定义卫星、晶上系统等新兴领域建立标准制定主导权奠定基础。</w:t>
      </w:r>
    </w:p>
    <w:p>
      <w:pPr>
        <w:spacing w:before="160" w:after="60"/>
        <w:jc w:val="left"/>
      </w:pPr>
      <w:r>
        <w:rPr>
          <w:rFonts w:hint="eastAsia" w:ascii="黑体" w:hAnsi="黑体" w:eastAsia="黑体"/>
          <w:rFonts w:ascii="黑体" w:hAnsi="黑体"/>
          <w:b/>
          <w:color w:val="1F3964"/>
          <w:sz w:val="24"/>
        </w:rPr>
        <w:t>（四）经济效益：催生万亿级新兴产业链，带动新质生产力全面跃升</w:t>
      </w:r>
    </w:p>
    <w:p>
      <w:pPr>
        <w:spacing w:before="0" w:after="100"/>
        <w:ind w:firstLine="480"/>
        <w:jc w:val="both"/>
      </w:pPr>
      <w:r>
        <w:rPr>
          <w:rFonts w:hint="eastAsia" w:ascii="仿宋" w:hAnsi="仿宋" w:eastAsia="仿宋"/>
          <w:rFonts w:ascii="仿宋" w:hAnsi="仿宋"/>
          <w:b w:val="0"/>
          <w:sz w:val="24"/>
        </w:rPr>
        <w:t>卫星智能体专项将直接催生形成涵盖异构异质集成、星载AI、星间通信、软件定义卫星系统、在轨智能服务等核心领域的全产业链，带动相关产业规模预计超万亿元。商业遥感、智慧城市、无人系统、应急响应等军民两用应用场景的大规模开拓，将形成以极低轨卫星智能体为核心的新兴产业生态，推动我国先进集成封装、卫星互联网等战略性新兴产业在国际竞争中赢得先发优势，成为拉动新质生产力发展的重要引擎。</w:t>
      </w:r>
    </w:p>
    <w:p>
      <w:pPr>
        <w:spacing w:before="280" w:after="80"/>
        <w:jc w:val="left"/>
      </w:pPr>
      <w:r>
        <w:rPr>
          <w:rFonts w:hint="eastAsia" w:ascii="黑体" w:hAnsi="黑体" w:eastAsia="黑体"/>
          <w:rFonts w:ascii="黑体" w:hAnsi="黑体"/>
          <w:b/>
          <w:color w:val="C00000"/>
          <w:sz w:val="28"/>
        </w:rPr>
        <w:t>五、政策建议</w:t>
      </w:r>
    </w:p>
    <w:p>
      <w:pPr>
        <w:spacing w:before="0" w:after="100"/>
        <w:ind w:firstLine="480"/>
        <w:jc w:val="both"/>
      </w:pPr>
      <w:r>
        <w:rPr>
          <w:rFonts w:hint="eastAsia" w:ascii="仿宋" w:hAnsi="仿宋" w:eastAsia="仿宋"/>
          <w:rFonts w:ascii="仿宋" w:hAnsi="仿宋"/>
          <w:b w:val="0"/>
          <w:sz w:val="24"/>
        </w:rPr>
        <w:t>综合以上研判，提出以下四项建议，供领导参考决策：</w:t>
      </w:r>
    </w:p>
    <w:p>
      <w:pPr>
        <w:spacing w:before="0" w:after="100"/>
        <w:ind w:firstLine="480"/>
        <w:jc w:val="both"/>
      </w:pPr>
      <w:r>
        <w:rPr>
          <w:rFonts w:hint="eastAsia" w:ascii="仿宋" w:hAnsi="仿宋" w:eastAsia="仿宋"/>
          <w:rFonts w:ascii="仿宋" w:hAnsi="仿宋"/>
          <w:b/>
          <w:sz w:val="24"/>
        </w:rPr>
        <w:t>建议一：将极低轨卫星智能体纳入"十五五"国家重大科技专项，顶层统筹推进。</w:t>
      </w:r>
      <w:r>
        <w:rPr>
          <w:rFonts w:hint="eastAsia" w:ascii="仿宋" w:hAnsi="仿宋" w:eastAsia="仿宋"/>
          <w:rFonts w:ascii="仿宋" w:hAnsi="仿宋"/>
          <w:b w:val="0"/>
          <w:sz w:val="24"/>
        </w:rPr>
        <w:t xml:space="preserve"> 建议由国家层面统一规划、集中部署，确保2035年前建成具备实战能力的极低轨卫星智能体星座体系，形成有效战略存在，不可再拖延。</w:t>
      </w:r>
    </w:p>
    <w:p>
      <w:pPr>
        <w:spacing w:before="0" w:after="100"/>
        <w:ind w:firstLine="480"/>
        <w:jc w:val="both"/>
      </w:pPr>
      <w:r>
        <w:rPr>
          <w:rFonts w:hint="eastAsia" w:ascii="仿宋" w:hAnsi="仿宋" w:eastAsia="仿宋"/>
          <w:rFonts w:ascii="仿宋" w:hAnsi="仿宋"/>
          <w:b/>
          <w:sz w:val="24"/>
        </w:rPr>
        <w:t>建议二：依托"十四五"已有基础，"十五五"立即启动工程研制与规模部署。</w:t>
      </w:r>
      <w:r>
        <w:rPr>
          <w:rFonts w:hint="eastAsia" w:ascii="仿宋" w:hAnsi="仿宋" w:eastAsia="仿宋"/>
          <w:rFonts w:ascii="仿宋" w:hAnsi="仿宋"/>
          <w:b w:val="0"/>
          <w:sz w:val="24"/>
        </w:rPr>
        <w:t xml:space="preserve"> SDI核心芯片、SDSoW原型系统、端侧大模型均已具备工程化基础，建议以"揭榜挂帅"机制联合高校、航天院所与龙头企业协同推进，尽快形成星载系统整体工程能力。</w:t>
      </w:r>
    </w:p>
    <w:p>
      <w:pPr>
        <w:spacing w:before="0" w:after="100"/>
        <w:ind w:firstLine="480"/>
        <w:jc w:val="both"/>
      </w:pPr>
      <w:r>
        <w:rPr>
          <w:rFonts w:hint="eastAsia" w:ascii="仿宋" w:hAnsi="仿宋" w:eastAsia="仿宋"/>
          <w:rFonts w:ascii="仿宋" w:hAnsi="仿宋"/>
          <w:b/>
          <w:sz w:val="24"/>
        </w:rPr>
        <w:t>建议三：按"40颗—200颗—960颗"三阶段推进星座部署，尽快实现轨位先占。</w:t>
      </w:r>
      <w:r>
        <w:rPr>
          <w:rFonts w:hint="eastAsia" w:ascii="仿宋" w:hAnsi="仿宋" w:eastAsia="仿宋"/>
          <w:rFonts w:ascii="仿宋" w:hAnsi="仿宋"/>
          <w:b w:val="0"/>
          <w:sz w:val="24"/>
        </w:rPr>
        <w:t xml:space="preserve"> 2026年启动论证，2028年完成第一阶段（40颗）初始占位；2030年完成第二阶段（200颗）区域覆盖；2035年完成第三阶段（960颗）全球满覆盖，实现体系智能完整涌现，确立极低轨战略主导地位。</w:t>
      </w:r>
    </w:p>
    <w:p>
      <w:pPr>
        <w:spacing w:before="0" w:after="100"/>
        <w:ind w:firstLine="480"/>
        <w:jc w:val="both"/>
      </w:pPr>
      <w:r>
        <w:rPr>
          <w:rFonts w:hint="eastAsia" w:ascii="仿宋" w:hAnsi="仿宋" w:eastAsia="仿宋"/>
          <w:rFonts w:ascii="仿宋" w:hAnsi="仿宋"/>
          <w:b/>
          <w:sz w:val="24"/>
        </w:rPr>
        <w:t>建议四：建立以体系效能为导向的评价与生态建设机制。</w:t>
      </w:r>
      <w:r>
        <w:rPr>
          <w:rFonts w:hint="eastAsia" w:ascii="仿宋" w:hAnsi="仿宋" w:eastAsia="仿宋"/>
          <w:rFonts w:ascii="仿宋" w:hAnsi="仿宋"/>
          <w:b w:val="0"/>
          <w:sz w:val="24"/>
        </w:rPr>
        <w:t xml:space="preserve"> 改变以单一器件指标衡量卫星能力的传统方式，确立以"系统效能—任务覆盖—协同增益"为核心的评价体系；同时建立开放软件框架、星载操作系统标准与SDI接口规范，凝聚军民两用创新合力，形成可持续演化的产业生态。</w:t>
      </w:r>
    </w:p>
    <w:p>
      <w:pPr>
        <w:spacing w:before="280" w:after="80"/>
        <w:jc w:val="left"/>
      </w:pPr>
      <w:r>
        <w:rPr>
          <w:rFonts w:hint="eastAsia" w:ascii="黑体" w:hAnsi="黑体" w:eastAsia="黑体"/>
          <w:rFonts w:ascii="黑体" w:hAnsi="黑体"/>
          <w:b/>
          <w:color w:val="C00000"/>
          <w:sz w:val="28"/>
        </w:rPr>
        <w:t>六、结语</w:t>
      </w:r>
    </w:p>
    <w:p>
      <w:pPr>
        <w:spacing w:before="0" w:after="100"/>
        <w:ind w:firstLine="480"/>
        <w:jc w:val="both"/>
      </w:pPr>
      <w:r>
        <w:rPr>
          <w:rFonts w:hint="eastAsia" w:ascii="仿宋" w:hAnsi="仿宋" w:eastAsia="仿宋"/>
          <w:rFonts w:ascii="仿宋" w:hAnsi="仿宋"/>
          <w:b w:val="0"/>
          <w:sz w:val="24"/>
        </w:rPr>
        <w:t>极低轨道竞争，是战略必争、时机战略急迫的核心命题。当前窗口期一旦错失，轨位频率资源将遭系统性压缩，且不可逆转。这场竞争，不是能不能干的问题，而是</w:t>
      </w:r>
      <w:r>
        <w:rPr>
          <w:rFonts w:hint="eastAsia" w:ascii="仿宋" w:hAnsi="仿宋" w:eastAsia="仿宋"/>
          <w:rFonts w:ascii="仿宋" w:hAnsi="仿宋"/>
          <w:b/>
          <w:sz w:val="24"/>
        </w:rPr>
        <w:t>必须干、必须现在干</w:t>
      </w:r>
      <w:r>
        <w:rPr>
          <w:rFonts w:hint="eastAsia" w:ascii="仿宋" w:hAnsi="仿宋" w:eastAsia="仿宋"/>
          <w:rFonts w:ascii="仿宋" w:hAnsi="仿宋"/>
          <w:b w:val="0"/>
          <w:sz w:val="24"/>
        </w:rPr>
        <w:t>的问题。</w:t>
      </w:r>
    </w:p>
    <w:p>
      <w:pPr>
        <w:spacing w:before="0" w:after="100"/>
        <w:ind w:firstLine="480"/>
        <w:jc w:val="both"/>
      </w:pPr>
      <w:r>
        <w:rPr>
          <w:rFonts w:hint="eastAsia" w:ascii="仿宋" w:hAnsi="仿宋" w:eastAsia="仿宋"/>
          <w:rFonts w:ascii="仿宋" w:hAnsi="仿宋"/>
          <w:b w:val="0"/>
          <w:sz w:val="24"/>
        </w:rPr>
        <w:t>我们不走美国的路，不与其在芯片工艺和星座规模上正面消耗。我们的路，是：</w:t>
      </w:r>
      <w:r>
        <w:rPr>
          <w:rFonts w:hint="eastAsia" w:ascii="仿宋" w:hAnsi="仿宋" w:eastAsia="仿宋"/>
          <w:rFonts w:ascii="仿宋" w:hAnsi="仿宋"/>
          <w:b/>
          <w:sz w:val="24"/>
        </w:rPr>
        <w:t>以体系协同代替单点算力堆砌，以架构创新弥补工艺代差，以智能涌现定义全新范式。</w:t>
      </w:r>
    </w:p>
    <w:p>
      <w:pPr>
        <w:spacing w:before="0" w:after="100"/>
        <w:ind w:firstLine="480"/>
        <w:jc w:val="both"/>
      </w:pPr>
      <w:r>
        <w:rPr>
          <w:rFonts w:hint="eastAsia" w:ascii="仿宋" w:hAnsi="仿宋" w:eastAsia="仿宋"/>
          <w:rFonts w:ascii="仿宋" w:hAnsi="仿宋"/>
          <w:b w:val="0"/>
          <w:sz w:val="24"/>
        </w:rPr>
        <w:t>基础已经具备，路线已经明确，时机不可再误。</w:t>
      </w:r>
      <w:r>
        <w:rPr>
          <w:rFonts w:hint="eastAsia" w:ascii="仿宋" w:hAnsi="仿宋" w:eastAsia="仿宋"/>
          <w:rFonts w:ascii="仿宋" w:hAnsi="仿宋"/>
          <w:b/>
          <w:sz w:val="24"/>
        </w:rPr>
        <w:t>建议尽快立项，加快推进。</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