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rFonts w:hint="eastAsia"/>
        </w:rPr>
        <w:t xml:space="preserve">TCC数字逻辑方向硕博连读研究计划</w:t>
      </w:r>
      <w:r>
        <w:t xml:space="preserve"> — </w:t>
      </w:r>
      <w:r>
        <w:rPr>
          <w:rFonts w:hint="eastAsia"/>
        </w:rPr>
        <w:t xml:space="preserve">拓扑中心计算的工程实现与理论创新</w:t>
      </w:r>
    </w:p>
    <w:p>
      <w:pPr>
        <w:pStyle w:val="Author"/>
      </w:pPr>
      <w:r>
        <w:t xml:space="preserve">TCC/iNEST Research Group</w:t>
      </w:r>
    </w:p>
    <w:p>
      <w:pPr>
        <w:pStyle w:val="Date"/>
      </w:pPr>
      <w:r>
        <w:t xml:space="preserve">2026-07-07</w:t>
      </w:r>
    </w:p>
    <w:bookmarkStart w:id="50" w:name="tcc数字逻辑方向硕博连读研究计划-v2.0"/>
    <w:p>
      <w:pPr>
        <w:pStyle w:val="Heading1"/>
      </w:pPr>
      <w:r>
        <w:rPr>
          <w:rFonts w:hint="eastAsia"/>
        </w:rPr>
        <w:t xml:space="preserve">TCC数字逻辑方向硕博连读研究计划</w:t>
      </w:r>
      <w:r>
        <w:t xml:space="preserve"> v2.0</w:t>
      </w:r>
    </w:p>
    <w:p>
      <w:pPr>
        <w:pStyle w:val="BlockText"/>
      </w:pPr>
      <w:r>
        <w:rPr>
          <w:rFonts w:hint="eastAsia"/>
          <w:b/>
          <w:bCs/>
        </w:rPr>
        <w:t xml:space="preserve">学生画像</w:t>
      </w:r>
      <w:r>
        <w:t xml:space="preserve">: </w:t>
      </w:r>
      <w:r>
        <w:rPr>
          <w:rFonts w:hint="eastAsia"/>
        </w:rPr>
        <w:t xml:space="preserve">推免研究生，2026年9月入学，硕博连读（2+3年）</w:t>
      </w:r>
      <w:r>
        <w:t xml:space="preserve"> </w:t>
      </w:r>
      <w:r>
        <w:rPr>
          <w:rFonts w:hint="eastAsia"/>
          <w:b/>
          <w:bCs/>
        </w:rPr>
        <w:t xml:space="preserve">研究方向</w:t>
      </w:r>
      <w:r>
        <w:t xml:space="preserve">: </w:t>
      </w:r>
      <w:r>
        <w:rPr>
          <w:rFonts w:hint="eastAsia"/>
        </w:rPr>
        <w:t xml:space="preserve">TCC数字逻辑与硬件工程实现</w:t>
      </w:r>
      <w:r>
        <w:t xml:space="preserve"> </w:t>
      </w:r>
      <w:r>
        <w:rPr>
          <w:rFonts w:hint="eastAsia"/>
          <w:b/>
          <w:bCs/>
        </w:rPr>
        <w:t xml:space="preserve">总体定位</w:t>
      </w:r>
      <w:r>
        <w:t xml:space="preserve">: </w:t>
      </w:r>
      <w:r>
        <w:rPr>
          <w:rFonts w:hint="eastAsia"/>
        </w:rPr>
        <w:t xml:space="preserve">在TCC理论体系指导下，成为TCC计算范式从纸面定义到硅基实现的核心工程力量。</w:t>
      </w:r>
    </w:p>
    <w:p>
      <w:pPr>
        <w:pStyle w:val="BlockText"/>
      </w:pPr>
      <w:r>
        <w:rPr>
          <w:rFonts w:hint="eastAsia"/>
          <w:b/>
          <w:bCs/>
        </w:rPr>
        <w:t xml:space="preserve">v2.0说明</w:t>
      </w:r>
      <w:r>
        <w:t xml:space="preserve">: </w:t>
      </w:r>
      <w:r>
        <w:rPr>
          <w:rFonts w:hint="eastAsia"/>
        </w:rPr>
        <w:t xml:space="preserve">精简为范式概述与方向引导。具体课题由学生自主阅读知识库后，在导师指导下选定。</w:t>
      </w:r>
    </w:p>
    <w:p>
      <w:r>
        <w:pict>
          <v:rect style="width:0;height:1.5pt" o:hralign="center" o:hrstd="t" o:hr="t"/>
        </w:pict>
      </w:r>
    </w:p>
    <w:bookmarkStart w:id="25" w:name="一tcc计算范式概述"/>
    <w:p>
      <w:pPr>
        <w:pStyle w:val="Heading2"/>
      </w:pPr>
      <w:r>
        <w:rPr>
          <w:rFonts w:hint="eastAsia"/>
        </w:rPr>
        <w:t xml:space="preserve">一、TCC计算范式概述</w:t>
      </w:r>
    </w:p>
    <w:bookmarkStart w:id="20" w:name="什么是tcc"/>
    <w:p>
      <w:pPr>
        <w:pStyle w:val="Heading3"/>
      </w:pPr>
      <w:r>
        <w:t xml:space="preserve">1.1 </w:t>
      </w:r>
      <w:r>
        <w:rPr>
          <w:rFonts w:hint="eastAsia"/>
        </w:rPr>
        <w:t xml:space="preserve">什么是TCC</w:t>
      </w:r>
    </w:p>
    <w:p>
      <w:pPr>
        <w:pStyle w:val="FirstParagraph"/>
      </w:pPr>
      <w:r>
        <w:rPr>
          <w:b/>
          <w:bCs/>
        </w:rPr>
        <w:t xml:space="preserve">TCC = Topology-Centric </w:t>
      </w:r>
      <w:r>
        <w:rPr>
          <w:rFonts w:hint="eastAsia"/>
          <w:b/>
          <w:bCs/>
        </w:rPr>
        <w:t xml:space="preserve">Computing（拓扑中心计算）</w:t>
      </w:r>
      <w:r>
        <w:rPr>
          <w:rFonts w:hint="eastAsia"/>
        </w:rPr>
        <w:t xml:space="preserve">，是邬江兴院士团队提出的新一代计算范式。</w:t>
      </w:r>
    </w:p>
    <w:p>
      <w:pPr>
        <w:pStyle w:val="BodyText"/>
      </w:pPr>
      <w:r>
        <w:rPr>
          <w:rFonts w:hint="eastAsia"/>
          <w:b/>
          <w:bCs/>
        </w:rPr>
        <w:t xml:space="preserve">核心判断</w:t>
      </w:r>
      <w:r>
        <w:t xml:space="preserve">: </w:t>
      </w:r>
      <w:r>
        <w:rPr>
          <w:rFonts w:hint="eastAsia"/>
        </w:rPr>
        <w:t xml:space="preserve">在通信受限计算中，网络拓扑不是静态背景，而是直接影响系统性能、能效与可扩展性的</w:t>
      </w:r>
      <w:r>
        <w:rPr>
          <w:rFonts w:hint="eastAsia"/>
          <w:b/>
          <w:bCs/>
        </w:rPr>
        <w:t xml:space="preserve">第一性设计变量</w:t>
      </w:r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范式转换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节点中心（当前主流）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拓扑中心（TCC）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拓扑绑定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编译时静态确定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运行时微秒级液态切换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硬件底座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训推芯片架构割裂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同一底座，拓扑自适应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任务适配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面向单一任务优化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多任务液态切换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网内计算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有限或无</w:t>
            </w:r>
          </w:p>
        </w:tc>
        <w:tc>
          <w:tcPr/>
          <w:p>
            <w:pPr>
              <w:pStyle w:val="Compact"/>
            </w:pPr>
            <w:r>
              <w:t xml:space="preserve">R/T/C </w:t>
            </w:r>
            <w:r>
              <w:rPr>
                <w:rFonts w:hint="eastAsia"/>
              </w:rPr>
              <w:t xml:space="preserve">原语原生支持</w:t>
            </w:r>
          </w:p>
        </w:tc>
      </w:tr>
    </w:tbl>
    <w:bookmarkEnd w:id="20"/>
    <w:bookmarkStart w:id="21" w:name="技术体系三层架构"/>
    <w:p>
      <w:pPr>
        <w:pStyle w:val="Heading3"/>
      </w:pPr>
      <w:r>
        <w:t xml:space="preserve">1.2 </w:t>
      </w:r>
      <w:r>
        <w:rPr>
          <w:rFonts w:hint="eastAsia"/>
        </w:rPr>
        <w:t xml:space="preserve">技术体系三层架构</w:t>
      </w:r>
    </w:p>
    <w:p>
      <w:pPr>
        <w:pStyle w:val="SourceCode"/>
      </w:pP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 xml:space="preserve">理论层</w:t>
      </w:r>
      <w:r>
        <w:rPr>
          <w:rStyle w:val="VerbatimChar"/>
        </w:rPr>
        <w:t xml:space="preserve">                    </w:t>
      </w:r>
      <w:r>
        <w:rPr>
          <w:rStyle w:val="VerbatimChar"/>
          <w:rFonts w:hint="eastAsia"/>
        </w:rPr>
        <w:t xml:space="preserve">硬件层</w:t>
      </w:r>
      <w:r>
        <w:rPr>
          <w:rStyle w:val="VerbatimChar"/>
        </w:rPr>
        <w:t xml:space="preserve">                     </w:t>
      </w:r>
      <w:r>
        <w:rPr>
          <w:rStyle w:val="VerbatimChar"/>
          <w:rFonts w:hint="eastAsia"/>
        </w:rPr>
        <w:t xml:space="preserve">验证层</w:t>
      </w:r>
      <w:r>
        <w:br/>
      </w:r>
      <w:r>
        <w:rPr>
          <w:rStyle w:val="VerbatimChar"/>
        </w:rPr>
        <w:t xml:space="preserve">  ┌──────────────┐    ┌──────────────────────┐    ┌──────────────┐</w:t>
      </w:r>
      <w:r>
        <w:br/>
      </w:r>
      <w:r>
        <w:rPr>
          <w:rStyle w:val="VerbatimChar"/>
        </w:rPr>
        <w:t xml:space="preserve">  │ Route-Transform│───▶│ </w:t>
      </w:r>
      <w:r>
        <w:rPr>
          <w:rStyle w:val="VerbatimChar"/>
          <w:rFonts w:hint="eastAsia"/>
        </w:rPr>
        <w:t xml:space="preserve">SDI交换矩阵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R/T/C原语</w:t>
      </w:r>
      <w:r>
        <w:rPr>
          <w:rStyle w:val="VerbatimChar"/>
        </w:rPr>
        <w:t xml:space="preserve"> │───▶│ </w:t>
      </w:r>
      <w:r>
        <w:rPr>
          <w:rStyle w:val="VerbatimChar"/>
          <w:rFonts w:hint="eastAsia"/>
        </w:rPr>
        <w:t xml:space="preserve">FPGA原型</w:t>
      </w:r>
      <w:r>
        <w:rPr>
          <w:rStyle w:val="VerbatimChar"/>
        </w:rPr>
        <w:t xml:space="preserve"> →   │</w:t>
      </w:r>
      <w:r>
        <w:br/>
      </w:r>
      <w:r>
        <w:rPr>
          <w:rStyle w:val="VerbatimChar"/>
        </w:rPr>
        <w:t xml:space="preserve">  │ </w:t>
      </w:r>
      <w:r>
        <w:rPr>
          <w:rStyle w:val="VerbatimChar"/>
          <w:rFonts w:hint="eastAsia"/>
        </w:rPr>
        <w:t xml:space="preserve">分解定理</w:t>
      </w:r>
      <w:r>
        <w:rPr>
          <w:rStyle w:val="VerbatimChar"/>
        </w:rPr>
        <w:t xml:space="preserve">        │    │ </w:t>
      </w:r>
      <w:r>
        <w:rPr>
          <w:rStyle w:val="VerbatimChar"/>
          <w:rFonts w:hint="eastAsia"/>
        </w:rPr>
        <w:t xml:space="preserve">TCC-Link协议栈</w:t>
      </w:r>
      <w:r>
        <w:rPr>
          <w:rStyle w:val="VerbatimChar"/>
        </w:rPr>
        <w:t xml:space="preserve">         │    │ </w:t>
      </w:r>
      <w:r>
        <w:rPr>
          <w:rStyle w:val="VerbatimChar"/>
          <w:rFonts w:hint="eastAsia"/>
        </w:rPr>
        <w:t xml:space="preserve">Chiplet流片</w:t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│ </w:t>
      </w:r>
      <w:r>
        <w:rPr>
          <w:rStyle w:val="VerbatimChar"/>
          <w:rFonts w:hint="eastAsia"/>
        </w:rPr>
        <w:t xml:space="preserve">SDI化合键理论</w:t>
      </w:r>
      <w:r>
        <w:rPr>
          <w:rStyle w:val="VerbatimChar"/>
        </w:rPr>
        <w:t xml:space="preserve">   │    │ </w:t>
      </w:r>
      <w:r>
        <w:rPr>
          <w:rStyle w:val="VerbatimChar"/>
          <w:rFonts w:hint="eastAsia"/>
        </w:rPr>
        <w:t xml:space="preserve">Page模板拓扑切换</w:t>
      </w:r>
      <w:r>
        <w:rPr>
          <w:rStyle w:val="VerbatimChar"/>
        </w:rPr>
        <w:t xml:space="preserve">        │    │ </w:t>
      </w:r>
      <w:r>
        <w:rPr>
          <w:rStyle w:val="VerbatimChar"/>
          <w:rFonts w:hint="eastAsia"/>
        </w:rPr>
        <w:t xml:space="preserve">SDSoW晶圆级</w:t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└──────────────┘    └──────────────────────┘    └──────────────┘</w:t>
      </w:r>
    </w:p>
    <w:bookmarkEnd w:id="21"/>
    <w:bookmarkStart w:id="23" w:name="rtc-原语体系16原语"/>
    <w:p>
      <w:pPr>
        <w:pStyle w:val="Heading3"/>
      </w:pPr>
      <w:r>
        <w:t xml:space="preserve">1.3 R/T/C </w:t>
      </w:r>
      <w:r>
        <w:rPr>
          <w:rFonts w:hint="eastAsia"/>
        </w:rPr>
        <w:t xml:space="preserve">原语体系（16原语）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60"/>
        <w:gridCol w:w="2160"/>
        <w:gridCol w:w="1440"/>
        <w:gridCol w:w="21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数量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定义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Route（路由原语）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定义数据在计算节点间的集体通信模式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Transform（变换原语）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定义节点内部执行的数学变换操作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Control（控制原语）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定义拓扑切换、时钟同步、数据搬运控制</w:t>
            </w:r>
          </w:p>
        </w:tc>
      </w:tr>
    </w:tbl>
    <w:p>
      <w:pPr>
        <w:pStyle w:val="BlockText"/>
      </w:pPr>
      <w:r>
        <w:t xml:space="preserve">R: FUSE / PULL / CAST / SWAP / PIPE / MESH</w:t>
      </w:r>
      <w:r>
        <w:t xml:space="preserve"> </w:t>
      </w:r>
      <w:r>
        <w:t xml:space="preserve">T: GEMM / FOLD / MAPS / SCAN / LOOK / SPEC</w:t>
      </w:r>
      <w:r>
        <w:t xml:space="preserve"> </w:t>
      </w:r>
      <w:r>
        <w:t xml:space="preserve">C: LINK / TICK / SYNC / MOVE</w:t>
      </w:r>
    </w:p>
    <w:p>
      <w:pPr>
        <w:pStyle w:val="BlockText"/>
      </w:pPr>
      <w:r>
        <w:rPr>
          <w:rFonts w:hint="eastAsia"/>
        </w:rPr>
        <w:t xml:space="preserve">详见</w:t>
      </w:r>
      <w:r>
        <w:t xml:space="preserve"> </w:t>
      </w:r>
      <w:hyperlink r:id="rId22">
        <w:r>
          <w:rPr>
            <w:rStyle w:val="Hyperlink"/>
          </w:rPr>
          <w:t xml:space="preserve">TCC_Knowledge_Base_Baseline_v2.0.md</w:t>
        </w:r>
      </w:hyperlink>
    </w:p>
    <w:bookmarkEnd w:id="23"/>
    <w:bookmarkStart w:id="24" w:name="关键工程概念"/>
    <w:p>
      <w:pPr>
        <w:pStyle w:val="Heading3"/>
      </w:pPr>
      <w:r>
        <w:t xml:space="preserve">1.4 </w:t>
      </w:r>
      <w:r>
        <w:rPr>
          <w:rFonts w:hint="eastAsia"/>
        </w:rPr>
        <w:t xml:space="preserve">关键工程概念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SDI交换矩阵</w:t>
      </w:r>
      <w:r>
        <w:t xml:space="preserve">: </w:t>
      </w:r>
      <w:r>
        <w:rPr>
          <w:rFonts w:hint="eastAsia"/>
        </w:rPr>
        <w:t xml:space="preserve">软件定义互连的物理实现——可运行时重构的Crossbar网络，是液态拓扑的硬件基座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Page模板</w:t>
      </w:r>
      <w:r>
        <w:t xml:space="preserve">: </w:t>
      </w:r>
      <w:r>
        <w:rPr>
          <w:rFonts w:hint="eastAsia"/>
        </w:rPr>
        <w:t xml:space="preserve">预编译的拓扑配置快照（~1-4KB），通过C.LINK在&lt;100ns内原子提交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TCC-Link</w:t>
      </w:r>
      <w:r>
        <w:t xml:space="preserve">: </w:t>
      </w:r>
      <w:r>
        <w:rPr>
          <w:rFonts w:hint="eastAsia"/>
        </w:rPr>
        <w:t xml:space="preserve">TCC原生协议栈，L1物理层→L2链路层→L3传输层→L4原语层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双缓冲拓扑切换</w:t>
      </w:r>
      <w:r>
        <w:t xml:space="preserve">: </w:t>
      </w:r>
      <w:r>
        <w:rPr>
          <w:rFonts w:hint="eastAsia"/>
        </w:rPr>
        <w:t xml:space="preserve">影子缓冲区预加载新拓扑，Commit瞬间指针交换，数据路径不中断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32" w:name="二数字逻辑方向可开展的工程任务类型"/>
    <w:p>
      <w:pPr>
        <w:pStyle w:val="Heading2"/>
      </w:pPr>
      <w:r>
        <w:rPr>
          <w:rFonts w:hint="eastAsia"/>
        </w:rPr>
        <w:t xml:space="preserve">二、数字逻辑方向可开展的工程任务类型</w:t>
      </w:r>
    </w:p>
    <w:p>
      <w:pPr>
        <w:pStyle w:val="FirstParagraph"/>
      </w:pPr>
      <w:r>
        <w:rPr>
          <w:rFonts w:hint="eastAsia"/>
        </w:rPr>
        <w:t xml:space="preserve">以下为任务</w:t>
      </w:r>
      <w:r>
        <w:rPr>
          <w:rFonts w:hint="eastAsia"/>
          <w:b/>
          <w:bCs/>
        </w:rPr>
        <w:t xml:space="preserve">类别</w:t>
      </w:r>
      <w:r>
        <w:rPr>
          <w:rFonts w:hint="eastAsia"/>
        </w:rPr>
        <w:t xml:space="preserve">，非具体课题清单。具体课题由学生自主阅读知识库后在导师指导下选定。</w:t>
      </w:r>
    </w:p>
    <w:bookmarkStart w:id="26" w:name="原语引擎rtl设计"/>
    <w:p>
      <w:pPr>
        <w:pStyle w:val="Heading3"/>
      </w:pPr>
      <w:r>
        <w:t xml:space="preserve">2.1 </w:t>
      </w:r>
      <w:r>
        <w:rPr>
          <w:rFonts w:hint="eastAsia"/>
        </w:rPr>
        <w:t xml:space="preserve">原语引擎RTL设计</w:t>
      </w:r>
    </w:p>
    <w:p>
      <w:pPr>
        <w:pStyle w:val="FirstParagraph"/>
      </w:pPr>
      <w:r>
        <w:rPr>
          <w:rFonts w:hint="eastAsia"/>
        </w:rPr>
        <w:t xml:space="preserve">将16原语从语义定义变为可综合RTL代码。这是TCC硬件化的第一道工序。</w:t>
      </w:r>
    </w:p>
    <w:p>
      <w:pPr>
        <w:pStyle w:val="BodyText"/>
      </w:pPr>
      <w:r>
        <w:rPr>
          <w:rFonts w:hint="eastAsia"/>
          <w:b/>
          <w:bCs/>
        </w:rPr>
        <w:t xml:space="preserve">R类原语（通信）的硬件挑战</w:t>
      </w:r>
      <w:r>
        <w:t xml:space="preserve">:</w:t>
      </w:r>
      <w:r>
        <w:t xml:space="preserve"> </w:t>
      </w:r>
      <w:r>
        <w:t xml:space="preserve">- </w:t>
      </w:r>
      <w:r>
        <w:rPr>
          <w:rFonts w:hint="eastAsia"/>
        </w:rPr>
        <w:t xml:space="preserve">信用制多目标流控（广播时避免慢速端口阻塞快速端口）</w:t>
      </w:r>
      <w:r>
        <w:t xml:space="preserve"> </w:t>
      </w:r>
      <w:r>
        <w:t xml:space="preserve">- </w:t>
      </w:r>
      <w:r>
        <w:rPr>
          <w:rFonts w:hint="eastAsia"/>
        </w:rPr>
        <w:t xml:space="preserve">蝶形归约流水线（AllReduce的硬件级优化）</w:t>
      </w:r>
      <w:r>
        <w:t xml:space="preserve"> </w:t>
      </w:r>
      <w:r>
        <w:t xml:space="preserve">- </w:t>
      </w:r>
      <w:r>
        <w:rPr>
          <w:rFonts w:hint="eastAsia"/>
        </w:rPr>
        <w:t xml:space="preserve">非阻塞全连接交换（AlltoAll的单周期Crossbar调度）</w:t>
      </w:r>
    </w:p>
    <w:p>
      <w:pPr>
        <w:pStyle w:val="BodyText"/>
      </w:pPr>
      <w:r>
        <w:rPr>
          <w:rFonts w:hint="eastAsia"/>
          <w:b/>
          <w:bCs/>
        </w:rPr>
        <w:t xml:space="preserve">T类原语（计算）的硬件挑战</w:t>
      </w:r>
      <w:r>
        <w:t xml:space="preserve">:</w:t>
      </w:r>
      <w:r>
        <w:t xml:space="preserve"> </w:t>
      </w:r>
      <w:r>
        <w:t xml:space="preserve">- </w:t>
      </w:r>
      <w:r>
        <w:rPr>
          <w:rFonts w:hint="eastAsia"/>
        </w:rPr>
        <w:t xml:space="preserve">拓扑自适应脉动阵列（同一硬件在Butterfly/Mesh/Ring拓扑间切换数据流）</w:t>
      </w:r>
      <w:r>
        <w:t xml:space="preserve"> </w:t>
      </w:r>
      <w:r>
        <w:t xml:space="preserve">- </w:t>
      </w:r>
      <w:r>
        <w:rPr>
          <w:rFonts w:hint="eastAsia"/>
        </w:rPr>
        <w:t xml:space="preserve">混合精度数据路径（FP16/FP32/INT8动态切换）</w:t>
      </w:r>
      <w:r>
        <w:t xml:space="preserve"> </w:t>
      </w:r>
      <w:r>
        <w:t xml:space="preserve">- </w:t>
      </w:r>
      <w:r>
        <w:rPr>
          <w:rFonts w:hint="eastAsia"/>
        </w:rPr>
        <w:t xml:space="preserve">硬件共享设计（归约树可同时服务于R.FUSE和T.FOLD）</w:t>
      </w:r>
    </w:p>
    <w:bookmarkEnd w:id="26"/>
    <w:bookmarkStart w:id="27" w:name="sdi交换矩阵微架构"/>
    <w:p>
      <w:pPr>
        <w:pStyle w:val="Heading3"/>
      </w:pPr>
      <w:r>
        <w:t xml:space="preserve">2.2 </w:t>
      </w:r>
      <w:r>
        <w:rPr>
          <w:rFonts w:hint="eastAsia"/>
        </w:rPr>
        <w:t xml:space="preserve">SDI交换矩阵微架构</w:t>
      </w:r>
    </w:p>
    <w:p>
      <w:pPr>
        <w:pStyle w:val="FirstParagraph"/>
      </w:pPr>
      <w:r>
        <w:rPr>
          <w:rFonts w:hint="eastAsia"/>
        </w:rPr>
        <w:t xml:space="preserve">液态拓扑的物理载体。核心指标：路由延迟&lt;5ns，拓扑切换&lt;1μs（ASIC目标）。</w:t>
      </w:r>
    </w:p>
    <w:p>
      <w:pPr>
        <w:pStyle w:val="BodyText"/>
      </w:pPr>
      <w:r>
        <w:rPr>
          <w:rFonts w:hint="eastAsia"/>
          <w:b/>
          <w:bCs/>
        </w:rPr>
        <w:t xml:space="preserve">关键设计问题</w:t>
      </w:r>
      <w:r>
        <w:t xml:space="preserve">:</w:t>
      </w:r>
      <w:r>
        <w:t xml:space="preserve"> </w:t>
      </w:r>
      <w:r>
        <w:t xml:space="preserve">- </w:t>
      </w:r>
      <w:r>
        <w:rPr>
          <w:rFonts w:hint="eastAsia"/>
        </w:rPr>
        <w:t xml:space="preserve">可扩展Crossbar拓扑（4×4→16×16→N×N）</w:t>
      </w:r>
      <w:r>
        <w:t xml:space="preserve"> </w:t>
      </w:r>
      <w:r>
        <w:t xml:space="preserve">- </w:t>
      </w:r>
      <w:r>
        <w:rPr>
          <w:rFonts w:hint="eastAsia"/>
        </w:rPr>
        <w:t xml:space="preserve">双缓冲配置存储与原子指针交换</w:t>
      </w:r>
      <w:r>
        <w:t xml:space="preserve"> </w:t>
      </w:r>
      <w:r>
        <w:t xml:space="preserve">- </w:t>
      </w:r>
      <w:r>
        <w:rPr>
          <w:rFonts w:hint="eastAsia"/>
        </w:rPr>
        <w:t xml:space="preserve">带宽-延迟-功耗三相权衡的帕累托最优设计</w:t>
      </w:r>
    </w:p>
    <w:bookmarkEnd w:id="27"/>
    <w:bookmarkStart w:id="28" w:name="tcc-link协议栈实现"/>
    <w:p>
      <w:pPr>
        <w:pStyle w:val="Heading3"/>
      </w:pPr>
      <w:r>
        <w:t xml:space="preserve">2.3 </w:t>
      </w:r>
      <w:r>
        <w:rPr>
          <w:rFonts w:hint="eastAsia"/>
        </w:rPr>
        <w:t xml:space="preserve">TCC-Link协议栈实现</w:t>
      </w:r>
    </w:p>
    <w:p>
      <w:pPr>
        <w:pStyle w:val="FirstParagraph"/>
      </w:pPr>
      <w:r>
        <w:rPr>
          <w:rFonts w:hint="eastAsia"/>
        </w:rPr>
        <w:t xml:space="preserve">从链路层帧格式到L4原语消息的完整协议栈RTL实现。</w:t>
      </w:r>
    </w:p>
    <w:p>
      <w:pPr>
        <w:pStyle w:val="BodyText"/>
      </w:pPr>
      <w:r>
        <w:rPr>
          <w:rFonts w:hint="eastAsia"/>
          <w:b/>
          <w:bCs/>
        </w:rPr>
        <w:t xml:space="preserve">关键设计问题</w:t>
      </w:r>
      <w:r>
        <w:t xml:space="preserve">:</w:t>
      </w:r>
      <w:r>
        <w:t xml:space="preserve"> </w:t>
      </w:r>
      <w:r>
        <w:t xml:space="preserve">- </w:t>
      </w:r>
      <w:r>
        <w:rPr>
          <w:rFonts w:hint="eastAsia"/>
        </w:rPr>
        <w:t xml:space="preserve">信用制链路层流控的硬件实现</w:t>
      </w:r>
      <w:r>
        <w:t xml:space="preserve"> </w:t>
      </w:r>
      <w:r>
        <w:t xml:space="preserve">- </w:t>
      </w:r>
      <w:r>
        <w:rPr>
          <w:rFonts w:hint="eastAsia"/>
        </w:rPr>
        <w:t xml:space="preserve">可靠传输的Go-Back-N</w:t>
      </w:r>
      <w:r>
        <w:t xml:space="preserve"> vs </w:t>
      </w:r>
      <w:r>
        <w:rPr>
          <w:rFonts w:hint="eastAsia"/>
        </w:rPr>
        <w:t xml:space="preserve">选择性重传</w:t>
      </w:r>
      <w:r>
        <w:t xml:space="preserve"> </w:t>
      </w:r>
      <w:r>
        <w:t xml:space="preserve">- </w:t>
      </w:r>
      <w:r>
        <w:rPr>
          <w:rFonts w:hint="eastAsia"/>
        </w:rPr>
        <w:t xml:space="preserve">原语消息的序列化/反序列化（与Crossbar的接口）</w:t>
      </w:r>
    </w:p>
    <w:bookmarkEnd w:id="28"/>
    <w:bookmarkStart w:id="29" w:name="fpga原型验证"/>
    <w:p>
      <w:pPr>
        <w:pStyle w:val="Heading3"/>
      </w:pPr>
      <w:r>
        <w:t xml:space="preserve">2.4 </w:t>
      </w:r>
      <w:r>
        <w:rPr>
          <w:rFonts w:hint="eastAsia"/>
        </w:rPr>
        <w:t xml:space="preserve">FPGA原型验证</w:t>
      </w:r>
    </w:p>
    <w:p>
      <w:pPr>
        <w:pStyle w:val="FirstParagraph"/>
      </w:pPr>
      <w:r>
        <w:rPr>
          <w:rFonts w:hint="eastAsia"/>
        </w:rPr>
        <w:t xml:space="preserve">将RTL设计部署到FPGA（VU13P/VCK190），建立完整的验证体系。</w:t>
      </w:r>
    </w:p>
    <w:p>
      <w:pPr>
        <w:pStyle w:val="BodyText"/>
      </w:pPr>
      <w:r>
        <w:rPr>
          <w:rFonts w:hint="eastAsia"/>
          <w:b/>
          <w:bCs/>
        </w:rPr>
        <w:t xml:space="preserve">关键技能</w:t>
      </w:r>
      <w:r>
        <w:t xml:space="preserve">: </w:t>
      </w:r>
      <w:r>
        <w:rPr>
          <w:rFonts w:hint="eastAsia"/>
        </w:rPr>
        <w:t xml:space="preserve">Vivado/Vitis工具链、cocotb验证框架、时序收敛、ILA在线调试、性能基准测试</w:t>
      </w:r>
    </w:p>
    <w:bookmarkEnd w:id="29"/>
    <w:bookmarkStart w:id="30" w:name="asic前端设计与chiplet流片"/>
    <w:p>
      <w:pPr>
        <w:pStyle w:val="Heading3"/>
      </w:pPr>
      <w:r>
        <w:t xml:space="preserve">2.5 </w:t>
      </w:r>
      <w:r>
        <w:rPr>
          <w:rFonts w:hint="eastAsia"/>
        </w:rPr>
        <w:t xml:space="preserve">ASIC前端设计与Chiplet流片</w:t>
      </w:r>
    </w:p>
    <w:p>
      <w:pPr>
        <w:pStyle w:val="FirstParagraph"/>
      </w:pPr>
      <w:r>
        <w:rPr>
          <w:rFonts w:hint="eastAsia"/>
        </w:rPr>
        <w:t xml:space="preserve">从FPGA原型到ASIC</w:t>
      </w:r>
      <w:r>
        <w:t xml:space="preserve"> </w:t>
      </w:r>
      <w:r>
        <w:rPr>
          <w:rFonts w:hint="eastAsia"/>
        </w:rPr>
        <w:t xml:space="preserve">GDSII的完整数字IC流程。</w:t>
      </w:r>
    </w:p>
    <w:p>
      <w:pPr>
        <w:pStyle w:val="BodyText"/>
      </w:pPr>
      <w:r>
        <w:rPr>
          <w:rFonts w:hint="eastAsia"/>
          <w:b/>
          <w:bCs/>
        </w:rPr>
        <w:t xml:space="preserve">关键技能</w:t>
      </w:r>
      <w:r>
        <w:t xml:space="preserve">: </w:t>
      </w:r>
      <w:r>
        <w:rPr>
          <w:rFonts w:hint="eastAsia"/>
        </w:rPr>
        <w:t xml:space="preserve">综合（DC/Genus）、DFT、布局布线（Innovus）、STA签核、MPW提交</w:t>
      </w:r>
    </w:p>
    <w:bookmarkEnd w:id="30"/>
    <w:bookmarkStart w:id="31" w:name="系统级集成与板卡设计"/>
    <w:p>
      <w:pPr>
        <w:pStyle w:val="Heading3"/>
      </w:pPr>
      <w:r>
        <w:t xml:space="preserve">2.6 </w:t>
      </w:r>
      <w:r>
        <w:rPr>
          <w:rFonts w:hint="eastAsia"/>
        </w:rPr>
        <w:t xml:space="preserve">系统级集成与板卡设计</w:t>
      </w:r>
    </w:p>
    <w:p>
      <w:pPr>
        <w:pStyle w:val="FirstParagraph"/>
      </w:pPr>
      <w:r>
        <w:rPr>
          <w:rFonts w:hint="eastAsia"/>
        </w:rPr>
        <w:t xml:space="preserve">多Chiplet在Interposer上的集成、DDR/HBM内存子系统、高速SerDes接口。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5" w:name="三预期创新方向"/>
    <w:p>
      <w:pPr>
        <w:pStyle w:val="Heading2"/>
      </w:pPr>
      <w:r>
        <w:rPr>
          <w:rFonts w:hint="eastAsia"/>
        </w:rPr>
        <w:t xml:space="preserve">三、预期创新方向</w:t>
      </w:r>
    </w:p>
    <w:bookmarkStart w:id="33" w:name="工程创新"/>
    <w:p>
      <w:pPr>
        <w:pStyle w:val="Heading3"/>
      </w:pPr>
      <w:r>
        <w:t xml:space="preserve">3.1 </w:t>
      </w:r>
      <w:r>
        <w:rPr>
          <w:rFonts w:hint="eastAsia"/>
        </w:rPr>
        <w:t xml:space="preserve">工程创新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2970"/>
        <w:gridCol w:w="297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核心问题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创新空间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原语硬件共享架构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16种原语能否在统一微架构上实现？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可显著降低面积和验证成本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原子拓扑切换电路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如何保证切换期间数据不丢包、不重复？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双缓冲+流水线气泡压缩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拓扑自适应计算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同一脉动阵列如何适配不同通信拓扑？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数据流可重构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网内归约加速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归约操作在Crossbar内完成vs搬回PE再算？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延迟和功耗的阶跃改善</w:t>
            </w:r>
          </w:p>
        </w:tc>
      </w:tr>
    </w:tbl>
    <w:bookmarkEnd w:id="33"/>
    <w:bookmarkStart w:id="34" w:name="理论创新博士阶段"/>
    <w:p>
      <w:pPr>
        <w:pStyle w:val="Heading3"/>
      </w:pPr>
      <w:r>
        <w:t xml:space="preserve">3.2 </w:t>
      </w:r>
      <w:r>
        <w:rPr>
          <w:rFonts w:hint="eastAsia"/>
        </w:rPr>
        <w:t xml:space="preserve">理论创新（博士阶段）</w:t>
      </w:r>
    </w:p>
    <w:p>
      <w:pPr>
        <w:pStyle w:val="BlockText"/>
      </w:pPr>
      <w:r>
        <w:rPr>
          <w:rFonts w:hint="eastAsia"/>
        </w:rPr>
        <w:t xml:space="preserve">以下为建议方向，非强制要求。理论创新应与工程实践紧密结合。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2970"/>
        <w:gridCol w:w="297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核心问题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数学工具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R-T硬件映射理论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Route和Transform在硬件层面是否存在统一实现框架？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数据流图同构、组合优化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拓扑-精度对偶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拓扑切换频率与计算精度的定量关系？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信息论、误差传播分析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最优Page调度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给定任务序列，如何选择拓扑切换序列使总开销最小？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图论最短路径、动态规划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SDI可扩展性理论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SDI交换网络的规模极限及其数学证明？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排队论、网络演算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4"/>
    <w:bookmarkEnd w:id="35"/>
    <w:bookmarkStart w:id="36" w:name="四五年节奏建议"/>
    <w:p>
      <w:pPr>
        <w:pStyle w:val="Heading2"/>
      </w:pPr>
      <w:r>
        <w:rPr>
          <w:rFonts w:hint="eastAsia"/>
        </w:rPr>
        <w:t xml:space="preserve">四、五年节奏建议</w:t>
      </w:r>
    </w:p>
    <w:p>
      <w:pPr>
        <w:pStyle w:val="SourceCode"/>
      </w:pPr>
      <w:r>
        <w:rPr>
          <w:rStyle w:val="VerbatimChar"/>
          <w:rFonts w:hint="eastAsia"/>
        </w:rPr>
        <w:t xml:space="preserve">硕士阶段（2026.09-2028.06）</w:t>
      </w:r>
      <w:r>
        <w:rPr>
          <w:rStyle w:val="VerbatimChar"/>
        </w:rPr>
        <w:t xml:space="preserve">              </w:t>
      </w:r>
      <w:r>
        <w:rPr>
          <w:rStyle w:val="VerbatimChar"/>
          <w:rFonts w:hint="eastAsia"/>
        </w:rPr>
        <w:t xml:space="preserve">博士阶段（2028.09-2031.06）</w:t>
      </w:r>
      <w:r>
        <w:br/>
      </w:r>
      <w:r>
        <w:rPr>
          <w:rStyle w:val="VerbatimChar"/>
        </w:rPr>
        <w:t xml:space="preserve">═══════════════════════                  ═══════════════════════</w:t>
      </w:r>
      <w:r>
        <w:br/>
      </w:r>
      <w:r>
        <w:rPr>
          <w:rStyle w:val="VerbatimChar"/>
        </w:rPr>
        <w:t xml:space="preserve">                                                                  </w:t>
      </w:r>
      <w:r>
        <w:br/>
      </w:r>
      <w:r>
        <w:rPr>
          <w:rStyle w:val="VerbatimChar"/>
          <w:rFonts w:hint="eastAsia"/>
        </w:rPr>
        <w:t xml:space="preserve">课程基础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工具链掌握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首个原语RTL</w:t>
      </w:r>
      <w:r>
        <w:rPr>
          <w:rStyle w:val="VerbatimChar"/>
        </w:rPr>
        <w:t xml:space="preserve">      </w:t>
      </w:r>
      <w:r>
        <w:rPr>
          <w:rStyle w:val="VerbatimChar"/>
          <w:rFonts w:hint="eastAsia"/>
        </w:rPr>
        <w:t xml:space="preserve">全原语IP核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Chiplet流片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理论创新</w:t>
      </w:r>
      <w:r>
        <w:br/>
      </w:r>
      <w:r>
        <w:rPr>
          <w:rStyle w:val="VerbatimChar"/>
        </w:rPr>
        <w:t xml:space="preserve">          → </w:t>
      </w:r>
      <w:r>
        <w:rPr>
          <w:rStyle w:val="VerbatimChar"/>
          <w:rFonts w:hint="eastAsia"/>
        </w:rPr>
        <w:t xml:space="preserve">FPGA原型验证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硕士论文</w:t>
      </w:r>
      <w:r>
        <w:rPr>
          <w:rStyle w:val="VerbatimChar"/>
        </w:rPr>
        <w:t xml:space="preserve">        → </w:t>
      </w:r>
      <w:r>
        <w:rPr>
          <w:rStyle w:val="VerbatimChar"/>
          <w:rFonts w:hint="eastAsia"/>
        </w:rPr>
        <w:t xml:space="preserve">系统验证</w:t>
      </w:r>
      <w:r>
        <w:rPr>
          <w:rStyle w:val="VerbatimChar"/>
        </w:rPr>
        <w:t xml:space="preserve">   → </w:t>
      </w:r>
      <w:r>
        <w:rPr>
          <w:rStyle w:val="VerbatimChar"/>
          <w:rFonts w:hint="eastAsia"/>
        </w:rPr>
        <w:t xml:space="preserve">博士论文</w:t>
      </w:r>
      <w:r>
        <w:br/>
      </w:r>
      <w:r>
        <w:rPr>
          <w:rStyle w:val="VerbatimChar"/>
        </w:rPr>
        <w:t xml:space="preserve">                                                                  </w:t>
      </w:r>
      <w:r>
        <w:br/>
      </w:r>
      <w:r>
        <w:rPr>
          <w:rStyle w:val="VerbatimChar"/>
          <w:rFonts w:hint="eastAsia"/>
        </w:rPr>
        <w:t xml:space="preserve">输出: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1-2篇会议论文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1-2项专利</w:t>
      </w:r>
      <w:r>
        <w:rPr>
          <w:rStyle w:val="VerbatimChar"/>
        </w:rPr>
        <w:t xml:space="preserve">           </w:t>
      </w:r>
      <w:r>
        <w:rPr>
          <w:rStyle w:val="VerbatimChar"/>
          <w:rFonts w:hint="eastAsia"/>
        </w:rPr>
        <w:t xml:space="preserve">输出: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2-3篇期刊论文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3-5项专利</w:t>
      </w:r>
      <w:r>
        <w:br/>
      </w:r>
      <w:r>
        <w:rPr>
          <w:rStyle w:val="VerbatimChar"/>
        </w:rPr>
        <w:t xml:space="preserve">      </w:t>
      </w:r>
      <w:r>
        <w:rPr>
          <w:rStyle w:val="VerbatimChar"/>
          <w:rFonts w:hint="eastAsia"/>
        </w:rPr>
        <w:t xml:space="preserve">3-5个RTL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IP核</w:t>
      </w:r>
      <w:r>
        <w:rPr>
          <w:rStyle w:val="VerbatimChar"/>
        </w:rPr>
        <w:t xml:space="preserve">                           </w:t>
      </w:r>
      <w:r>
        <w:rPr>
          <w:rStyle w:val="VerbatimChar"/>
          <w:rFonts w:hint="eastAsia"/>
        </w:rPr>
        <w:t xml:space="preserve">16+原语IP核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1颗Chiplet</w:t>
      </w:r>
    </w:p>
    <w:p>
      <w:pPr>
        <w:pStyle w:val="FirstParagraph"/>
      </w:pPr>
      <w:r>
        <w:rPr>
          <w:rFonts w:hint="eastAsia"/>
          <w:b/>
          <w:bCs/>
        </w:rPr>
        <w:t xml:space="preserve">关键原则</w:t>
      </w:r>
      <w:r>
        <w:t xml:space="preserve">:</w:t>
      </w:r>
      <w:r>
        <w:t xml:space="preserve"> </w:t>
      </w:r>
      <w:r>
        <w:t xml:space="preserve">- </w:t>
      </w:r>
      <w:r>
        <w:rPr>
          <w:rFonts w:hint="eastAsia"/>
        </w:rPr>
        <w:t xml:space="preserve">硕士阶段追求”从0到1”——完成哪怕一个原语的硅基实现，就是里程碑</w:t>
      </w:r>
      <w:r>
        <w:t xml:space="preserve"> </w:t>
      </w:r>
      <w:r>
        <w:t xml:space="preserve">- </w:t>
      </w:r>
      <w:r>
        <w:rPr>
          <w:rFonts w:hint="eastAsia"/>
        </w:rPr>
        <w:t xml:space="preserve">博士阶段追求”从1到N”——建立完整的IP核库，并在理论层面做出原创贡献</w:t>
      </w:r>
      <w:r>
        <w:t xml:space="preserve"> </w:t>
      </w:r>
      <w:r>
        <w:t xml:space="preserve">- </w:t>
      </w:r>
      <w:r>
        <w:rPr>
          <w:rFonts w:hint="eastAsia"/>
        </w:rPr>
        <w:t xml:space="preserve">工程与理论不分离——最好的理论来自对硬件行为的深刻理解</w:t>
      </w:r>
    </w:p>
    <w:p>
      <w:r>
        <w:pict>
          <v:rect style="width:0;height:1.5pt" o:hralign="center" o:hrstd="t" o:hr="t"/>
        </w:pict>
      </w:r>
    </w:p>
    <w:bookmarkEnd w:id="36"/>
    <w:bookmarkStart w:id="37" w:name="五四单位分工与本课题关系"/>
    <w:p>
      <w:pPr>
        <w:pStyle w:val="Heading2"/>
      </w:pPr>
      <w:r>
        <w:rPr>
          <w:rFonts w:hint="eastAsia"/>
        </w:rPr>
        <w:t xml:space="preserve">五、四单位分工与本课题关系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本课题可参与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NDSC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SDI交换芯片、TCC-Link协议栈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交换矩阵微架构、链路层实现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复旦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架构与应用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应用场景约束输入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苏州实验室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材料与网络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互联工艺参数参考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天大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工程与实现（总集成）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核心贡献：RTL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 xml:space="preserve">IP设计、FPGA原型、验证体系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7"/>
    <w:bookmarkStart w:id="45" w:name="六入门路径建议"/>
    <w:p>
      <w:pPr>
        <w:pStyle w:val="Heading2"/>
      </w:pPr>
      <w:r>
        <w:rPr>
          <w:rFonts w:hint="eastAsia"/>
        </w:rPr>
        <w:t xml:space="preserve">六、入门路径建议</w:t>
      </w:r>
    </w:p>
    <w:bookmarkStart w:id="38" w:name="第一学期推荐课程"/>
    <w:p>
      <w:pPr>
        <w:pStyle w:val="Heading3"/>
      </w:pPr>
      <w:r>
        <w:t xml:space="preserve">6.1 </w:t>
      </w:r>
      <w:r>
        <w:rPr>
          <w:rFonts w:hint="eastAsia"/>
        </w:rPr>
        <w:t xml:space="preserve">第一学期推荐课程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高等数字集成电路设计（可综合RTL、时序分析）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FPGA设计与验证（Vivado、时序收敛）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计算机体系结构（流水线、缓存、NoC）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片上互连与网络（SDI交换矩阵的理论基础）</w:t>
      </w:r>
    </w:p>
    <w:bookmarkEnd w:id="38"/>
    <w:bookmarkStart w:id="43" w:name="必读文档优先级排序"/>
    <w:p>
      <w:pPr>
        <w:pStyle w:val="Heading3"/>
      </w:pPr>
      <w:r>
        <w:t xml:space="preserve">6.2 </w:t>
      </w:r>
      <w:r>
        <w:rPr>
          <w:rFonts w:hint="eastAsia"/>
        </w:rPr>
        <w:t xml:space="preserve">必读文档（优先级排序）</w:t>
      </w:r>
    </w:p>
    <w:p>
      <w:pPr>
        <w:pStyle w:val="Compact"/>
        <w:numPr>
          <w:ilvl w:val="0"/>
          <w:numId w:val="1003"/>
        </w:numPr>
      </w:pPr>
      <w:hyperlink r:id="rId22">
        <w:r>
          <w:rPr>
            <w:rStyle w:val="Hyperlink"/>
          </w:rPr>
          <w:t xml:space="preserve">TCC_Knowledge_Base_Baseline_v2.0.md</w:t>
        </w:r>
      </w:hyperlink>
      <w:r>
        <w:t xml:space="preserve"> </w:t>
      </w:r>
      <w:r>
        <w:t xml:space="preserve">— </w:t>
      </w:r>
      <w:r>
        <w:rPr>
          <w:rFonts w:hint="eastAsia"/>
        </w:rPr>
        <w:t xml:space="preserve">16原语权威定义</w:t>
      </w:r>
      <w:r>
        <w:t xml:space="preserve"> + </w:t>
      </w:r>
      <w:r>
        <w:rPr>
          <w:rFonts w:hint="eastAsia"/>
        </w:rPr>
        <w:t xml:space="preserve">范式全景</w:t>
      </w:r>
    </w:p>
    <w:p>
      <w:pPr>
        <w:pStyle w:val="Compact"/>
        <w:numPr>
          <w:ilvl w:val="0"/>
          <w:numId w:val="1003"/>
        </w:numPr>
      </w:pPr>
      <w:hyperlink r:id="rId39">
        <w:r>
          <w:rPr>
            <w:rStyle w:val="Hyperlink"/>
          </w:rPr>
          <w:t xml:space="preserve">TCC_iNEST_LiquidTopology_v1.0.md</w:t>
        </w:r>
      </w:hyperlink>
      <w:r>
        <w:t xml:space="preserve"> </w:t>
      </w:r>
      <w:r>
        <w:t xml:space="preserve">— </w:t>
      </w:r>
      <w:r>
        <w:rPr>
          <w:rFonts w:hint="eastAsia"/>
        </w:rPr>
        <w:t xml:space="preserve">Page模板系统</w:t>
      </w:r>
      <w:r>
        <w:t xml:space="preserve"> + </w:t>
      </w:r>
      <w:r>
        <w:rPr>
          <w:rFonts w:hint="eastAsia"/>
        </w:rPr>
        <w:t xml:space="preserve">液态拓扑机制</w:t>
      </w:r>
    </w:p>
    <w:p>
      <w:pPr>
        <w:pStyle w:val="Compact"/>
        <w:numPr>
          <w:ilvl w:val="0"/>
          <w:numId w:val="1003"/>
        </w:numPr>
      </w:pPr>
      <w:hyperlink r:id="rId40">
        <w:r>
          <w:rPr>
            <w:rStyle w:val="Hyperlink"/>
            <w:rFonts w:hint="eastAsia"/>
          </w:rPr>
          <w:t xml:space="preserve">TCC计算范式_NDSC与天大细化工程规划_v1.0.md</w:t>
        </w:r>
      </w:hyperlink>
      <w:r>
        <w:t xml:space="preserve"> </w:t>
      </w:r>
      <w:r>
        <w:t xml:space="preserve">— </w:t>
      </w:r>
      <w:r>
        <w:rPr>
          <w:rFonts w:hint="eastAsia"/>
        </w:rPr>
        <w:t xml:space="preserve">工程分工与芯片架构</w:t>
      </w:r>
    </w:p>
    <w:p>
      <w:pPr>
        <w:pStyle w:val="Compact"/>
        <w:numPr>
          <w:ilvl w:val="0"/>
          <w:numId w:val="1003"/>
        </w:numPr>
      </w:pPr>
      <w:hyperlink r:id="rId41">
        <w:r>
          <w:rPr>
            <w:rStyle w:val="Hyperlink"/>
            <w:rFonts w:hint="eastAsia"/>
          </w:rPr>
          <w:t xml:space="preserve">Gen1-MVP_RTL微架构与IP核详细规格_v1.0.md</w:t>
        </w:r>
      </w:hyperlink>
      <w:r>
        <w:t xml:space="preserve"> </w:t>
      </w:r>
      <w:r>
        <w:t xml:space="preserve">— </w:t>
      </w:r>
      <w:r>
        <w:rPr>
          <w:rFonts w:hint="eastAsia"/>
        </w:rPr>
        <w:t xml:space="preserve">可直接参考的RTL设计范例</w:t>
      </w:r>
    </w:p>
    <w:p>
      <w:pPr>
        <w:pStyle w:val="Compact"/>
        <w:numPr>
          <w:ilvl w:val="0"/>
          <w:numId w:val="1003"/>
        </w:numPr>
      </w:pPr>
      <w:hyperlink r:id="rId42">
        <w:r>
          <w:rPr>
            <w:rStyle w:val="Hyperlink"/>
            <w:rFonts w:hint="eastAsia"/>
          </w:rPr>
          <w:t xml:space="preserve">00_iNEST工程开发总体规划_v1.0.md</w:t>
        </w:r>
      </w:hyperlink>
      <w:r>
        <w:t xml:space="preserve"> </w:t>
      </w:r>
      <w:r>
        <w:t xml:space="preserve">— </w:t>
      </w:r>
      <w:r>
        <w:rPr>
          <w:rFonts w:hint="eastAsia"/>
        </w:rPr>
        <w:t xml:space="preserve">涌现验证体系全景</w:t>
      </w:r>
    </w:p>
    <w:bookmarkEnd w:id="43"/>
    <w:bookmarkStart w:id="44" w:name="动手建议"/>
    <w:p>
      <w:pPr>
        <w:pStyle w:val="Heading3"/>
      </w:pPr>
      <w:r>
        <w:t xml:space="preserve">6.3 </w:t>
      </w:r>
      <w:r>
        <w:rPr>
          <w:rFonts w:hint="eastAsia"/>
        </w:rPr>
        <w:t xml:space="preserve">动手建议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用Vivado跑通一个AXI4-Lite从机的Demo（理解总线协议）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用cocotb写一个简单的Crossbar验证用例（建立验证思维）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阅读</w:t>
      </w:r>
      <w:r>
        <w:rPr>
          <w:rStyle w:val="VerbatimChar"/>
        </w:rPr>
        <w:t xml:space="preserve">sdio_bond_core_v24.v</w:t>
      </w:r>
      <w:r>
        <w:rPr>
          <w:rFonts w:hint="eastAsia"/>
        </w:rPr>
        <w:t xml:space="preserve">（NCL异步电路的实际代码）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读完后提出3个你想做的具体课题，与导师讨论选定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9" w:name="附录关键文件索引"/>
    <w:p>
      <w:pPr>
        <w:pStyle w:val="Heading2"/>
      </w:pPr>
      <w:r>
        <w:rPr>
          <w:rFonts w:hint="eastAsia"/>
        </w:rPr>
        <w:t xml:space="preserve">附录：关键文件索引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用途</w:t>
            </w:r>
          </w:p>
        </w:tc>
      </w:tr>
      <w:tr>
        <w:tc>
          <w:tcPr/>
          <w:p>
            <w:pPr>
              <w:pStyle w:val="Compact"/>
            </w:pPr>
            <w:hyperlink r:id="rId22">
              <w:r>
                <w:rPr>
                  <w:rStyle w:val="Hyperlink"/>
                </w:rPr>
                <w:t xml:space="preserve">TCC_Knowledge_Base_Baseline_v2.0.md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原语权威定义</w:t>
            </w:r>
          </w:p>
        </w:tc>
      </w:tr>
      <w:tr>
        <w:tc>
          <w:tcPr/>
          <w:p>
            <w:pPr>
              <w:pStyle w:val="Compact"/>
            </w:pPr>
            <w:hyperlink r:id="rId39">
              <w:r>
                <w:rPr>
                  <w:rStyle w:val="Hyperlink"/>
                </w:rPr>
                <w:t xml:space="preserve">TCC_iNEST_LiquidTopology_v1.0.md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液态拓扑方案</w:t>
            </w:r>
          </w:p>
        </w:tc>
      </w:tr>
      <w:tr>
        <w:tc>
          <w:tcPr/>
          <w:p>
            <w:pPr>
              <w:pStyle w:val="Compact"/>
            </w:pPr>
            <w:hyperlink r:id="rId41">
              <w:r>
                <w:rPr>
                  <w:rStyle w:val="Hyperlink"/>
                  <w:rFonts w:hint="eastAsia"/>
                </w:rPr>
                <w:t xml:space="preserve">Gen1-MVP_RTL微架构与IP核详细规格_v1.0.md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RTL设计范例</w:t>
            </w:r>
          </w:p>
        </w:tc>
      </w:tr>
      <w:tr>
        <w:tc>
          <w:tcPr/>
          <w:p>
            <w:pPr>
              <w:pStyle w:val="Compact"/>
            </w:pPr>
            <w:hyperlink r:id="rId46">
              <w:r>
                <w:rPr>
                  <w:rStyle w:val="Hyperlink"/>
                  <w:rFonts w:hint="eastAsia"/>
                </w:rPr>
                <w:t xml:space="preserve">Gen1-MVP_FPGA验证与测试方案_v1.0.md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验证方法学</w:t>
            </w:r>
          </w:p>
        </w:tc>
      </w:tr>
      <w:tr>
        <w:tc>
          <w:tcPr/>
          <w:p>
            <w:pPr>
              <w:pStyle w:val="Compact"/>
            </w:pPr>
            <w:hyperlink r:id="rId47">
              <w:r>
                <w:rPr>
                  <w:rStyle w:val="Hyperlink"/>
                  <w:rFonts w:hint="eastAsia"/>
                </w:rPr>
                <w:t xml:space="preserve">SDI化合键工程参数证明及工程实现方案.md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物理参数</w:t>
            </w:r>
            <w:r>
              <w:t xml:space="preserve"> (b=10, g=1.5)</w:t>
            </w:r>
          </w:p>
        </w:tc>
      </w:tr>
      <w:tr>
        <w:tc>
          <w:tcPr/>
          <w:p>
            <w:pPr>
              <w:pStyle w:val="Compact"/>
            </w:pPr>
            <w:hyperlink r:id="rId42">
              <w:r>
                <w:rPr>
                  <w:rStyle w:val="Hyperlink"/>
                  <w:rFonts w:hint="eastAsia"/>
                </w:rPr>
                <w:t xml:space="preserve">00_iNEST工程开发总体规划_v1.0.md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涌现验证体系</w:t>
            </w:r>
          </w:p>
        </w:tc>
      </w:tr>
      <w:tr>
        <w:tc>
          <w:tcPr/>
          <w:p>
            <w:pPr>
              <w:pStyle w:val="Compact"/>
            </w:pPr>
            <w:hyperlink r:id="rId40">
              <w:r>
                <w:rPr>
                  <w:rStyle w:val="Hyperlink"/>
                  <w:rFonts w:hint="eastAsia"/>
                </w:rPr>
                <w:t xml:space="preserve">TCC计算范式_NDSC与天大细化工程规划_v1.0.md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工程分工</w:t>
            </w:r>
          </w:p>
        </w:tc>
      </w:tr>
      <w:tr>
        <w:tc>
          <w:tcPr/>
          <w:p>
            <w:pPr>
              <w:pStyle w:val="Compact"/>
            </w:pPr>
            <w:hyperlink r:id="rId48">
              <w:r>
                <w:rPr>
                  <w:rStyle w:val="Hyperlink"/>
                  <w:rFonts w:hint="eastAsia"/>
                </w:rPr>
                <w:t xml:space="preserve">iNEST_TCC_工程边界定义.md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分工边界</w:t>
            </w:r>
          </w:p>
        </w:tc>
      </w:tr>
    </w:tbl>
    <w:bookmarkEnd w:id="49"/>
    <w:bookmarkEnd w:id="5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9" Target="http://127.0.0.1:8899/home/work/.openclaw/workspace/30_TCC/31_Theory/TCC_iNEST_LiquidTopology_v1.0.md" TargetMode="External" /><Relationship Type="http://schemas.openxmlformats.org/officeDocument/2006/relationships/hyperlink" Id="rId40" Target="http://127.0.0.1:8899/home/work/.openclaw/workspace/30_TCC/34_Projects/TCC&#35745;&#31639;&#33539;&#24335;_NDSC&#19982;&#22825;&#22823;&#32454;&#21270;&#24037;&#31243;&#35268;&#21010;_v1.0.md" TargetMode="External" /><Relationship Type="http://schemas.openxmlformats.org/officeDocument/2006/relationships/hyperlink" Id="rId22" Target="http://127.0.0.1:8899/home/work/.openclaw/workspace/30_TCC/TCC_Knowledge_Base_Baseline_v2.0.md" TargetMode="External" /><Relationship Type="http://schemas.openxmlformats.org/officeDocument/2006/relationships/hyperlink" Id="rId42" Target="http://127.0.0.1:8899/home/work/.openclaw/workspace/50_Output/54_Code/iNEST/00_iNEST&#24037;&#31243;&#24320;&#21457;&#24635;&#20307;&#35268;&#21010;_v1.0.md" TargetMode="External" /><Relationship Type="http://schemas.openxmlformats.org/officeDocument/2006/relationships/hyperlink" Id="rId46" Target="http://127.0.0.1:8899/home/work/.openclaw/workspace/50_Output/54_Code/iNEST/Gen1-MVP_FPGA&#39564;&#35777;&#19982;&#27979;&#35797;&#26041;&#26696;_v1.0.md" TargetMode="External" /><Relationship Type="http://schemas.openxmlformats.org/officeDocument/2006/relationships/hyperlink" Id="rId41" Target="http://127.0.0.1:8899/home/work/.openclaw/workspace/50_Output/54_Code/iNEST/Gen1-MVP_RTL&#24494;&#26550;&#26500;&#19982;IP&#26680;&#35814;&#32454;&#35268;&#26684;_v1.0.md" TargetMode="External" /><Relationship Type="http://schemas.openxmlformats.org/officeDocument/2006/relationships/hyperlink" Id="rId47" Target="http://127.0.0.1:8899/home/work/.openclaw/workspace/50_Output/54_Code/iNEST/SDI&#21270;&#21512;&#38190;&#24037;&#31243;&#21442;&#25968;&#35777;&#26126;&#21450;&#24037;&#31243;&#23454;&#29616;&#26041;&#26696;.md" TargetMode="External" /><Relationship Type="http://schemas.openxmlformats.org/officeDocument/2006/relationships/hyperlink" Id="rId48" Target="http://127.0.0.1:8899/home/work/.openclaw/workspace/50_Output/54_Code/iNEST/iNEST_TCC_&#24037;&#31243;&#36793;&#30028;&#23450;&#20041;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9" Target="http://127.0.0.1:8899/home/work/.openclaw/workspace/30_TCC/31_Theory/TCC_iNEST_LiquidTopology_v1.0.md" TargetMode="External" /><Relationship Type="http://schemas.openxmlformats.org/officeDocument/2006/relationships/hyperlink" Id="rId40" Target="http://127.0.0.1:8899/home/work/.openclaw/workspace/30_TCC/34_Projects/TCC&#35745;&#31639;&#33539;&#24335;_NDSC&#19982;&#22825;&#22823;&#32454;&#21270;&#24037;&#31243;&#35268;&#21010;_v1.0.md" TargetMode="External" /><Relationship Type="http://schemas.openxmlformats.org/officeDocument/2006/relationships/hyperlink" Id="rId22" Target="http://127.0.0.1:8899/home/work/.openclaw/workspace/30_TCC/TCC_Knowledge_Base_Baseline_v2.0.md" TargetMode="External" /><Relationship Type="http://schemas.openxmlformats.org/officeDocument/2006/relationships/hyperlink" Id="rId42" Target="http://127.0.0.1:8899/home/work/.openclaw/workspace/50_Output/54_Code/iNEST/00_iNEST&#24037;&#31243;&#24320;&#21457;&#24635;&#20307;&#35268;&#21010;_v1.0.md" TargetMode="External" /><Relationship Type="http://schemas.openxmlformats.org/officeDocument/2006/relationships/hyperlink" Id="rId46" Target="http://127.0.0.1:8899/home/work/.openclaw/workspace/50_Output/54_Code/iNEST/Gen1-MVP_FPGA&#39564;&#35777;&#19982;&#27979;&#35797;&#26041;&#26696;_v1.0.md" TargetMode="External" /><Relationship Type="http://schemas.openxmlformats.org/officeDocument/2006/relationships/hyperlink" Id="rId41" Target="http://127.0.0.1:8899/home/work/.openclaw/workspace/50_Output/54_Code/iNEST/Gen1-MVP_RTL&#24494;&#26550;&#26500;&#19982;IP&#26680;&#35814;&#32454;&#35268;&#26684;_v1.0.md" TargetMode="External" /><Relationship Type="http://schemas.openxmlformats.org/officeDocument/2006/relationships/hyperlink" Id="rId47" Target="http://127.0.0.1:8899/home/work/.openclaw/workspace/50_Output/54_Code/iNEST/SDI&#21270;&#21512;&#38190;&#24037;&#31243;&#21442;&#25968;&#35777;&#26126;&#21450;&#24037;&#31243;&#23454;&#29616;&#26041;&#26696;.md" TargetMode="External" /><Relationship Type="http://schemas.openxmlformats.org/officeDocument/2006/relationships/hyperlink" Id="rId48" Target="http://127.0.0.1:8899/home/work/.openclaw/workspace/50_Output/54_Code/iNEST/iNEST_TCC_&#24037;&#31243;&#36793;&#30028;&#23450;&#20041;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TCC数字逻辑方向硕博连读研究计划 — 拓扑中心计算的工程实现与理论创新</dc:title>
  <dc:creator>TCC/iNEST Research Group</dc:creator>
  <cp:keywords/>
  <dcterms:created xsi:type="dcterms:W3CDTF">2026-07-07T15:07:35Z</dcterms:created>
  <dcterms:modified xsi:type="dcterms:W3CDTF">2026-07-07T15:07:35Z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dvisors">
    <vt:lpwstr>天津大学/NDSC TCC工程团队</vt:lpwstr>
  </property>
  <property fmtid="{D5CDD505-2E9C-101B-9397-08002B2CF9AE}" pid="3" name="date">
    <vt:lpwstr>2026-07-07</vt:lpwstr>
  </property>
  <property fmtid="{D5CDD505-2E9C-101B-9397-08002B2CF9AE}" pid="4" name="direction">
    <vt:lpwstr>TCC数字逻辑与硬件工程</vt:lpwstr>
  </property>
  <property fmtid="{D5CDD505-2E9C-101B-9397-08002B2CF9AE}" pid="5" name="replaces">
    <vt:lpwstr>TCC数字逻辑方向硕博连读研究计划_v1.0.md</vt:lpwstr>
  </property>
  <property fmtid="{D5CDD505-2E9C-101B-9397-08002B2CF9AE}" pid="6" name="status">
    <vt:lpwstr>Final</vt:lpwstr>
  </property>
  <property fmtid="{D5CDD505-2E9C-101B-9397-08002B2CF9AE}" pid="7" name="student_profile">
    <vt:lpwstr>推免研究生, 2026年9月入学, 硕博连读</vt:lpwstr>
  </property>
  <property fmtid="{D5CDD505-2E9C-101B-9397-08002B2CF9AE}" pid="8" name="tags">
    <vt:lpwstr/>
  </property>
  <property fmtid="{D5CDD505-2E9C-101B-9397-08002B2CF9AE}" pid="9" name="version">
    <vt:lpwstr>v2.0</vt:lpwstr>
  </property>
</Properties>
</file>