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修订意见沟通素材"/>
    <w:p>
      <w:pPr>
        <w:pStyle w:val="Heading1"/>
      </w:pPr>
      <w:r>
        <w:t xml:space="preserve">修订意见沟通素材</w:t>
      </w:r>
    </w:p>
    <w:bookmarkStart w:id="20" w:name="面向国家重点研发专项前沿微纳电子技术的任务贡献说明"/>
    <w:p>
      <w:pPr>
        <w:pStyle w:val="Heading2"/>
      </w:pPr>
      <w:r>
        <w:t xml:space="preserve">面向国家重点研发专项”前沿微纳电子技术”的任务贡献说明</w:t>
      </w:r>
    </w:p>
    <w:p>
      <w:pPr>
        <w:pStyle w:val="FirstParagraph"/>
      </w:pPr>
      <w:r>
        <w:rPr>
          <w:bCs/>
          <w:b/>
        </w:rPr>
        <w:t xml:space="preserve">适用场景：</w:t>
      </w:r>
      <w:r>
        <w:t xml:space="preserve"> </w:t>
      </w:r>
      <w:r>
        <w:t xml:space="preserve">与专项指南牵头专家的沟通，争取将以下意见纳入正式实施方案</w:t>
      </w:r>
      <w:r>
        <w:br/>
      </w:r>
      <w:r>
        <w:rPr>
          <w:bCs/>
          <w:b/>
        </w:rPr>
        <w:t xml:space="preserve">版本：</w:t>
      </w:r>
      <w:r>
        <w:t xml:space="preserve"> </w:t>
      </w:r>
      <w:r>
        <w:t xml:space="preserve">v1（2026年3月）</w:t>
      </w:r>
    </w:p>
    <w:p>
      <w:r>
        <w:pict>
          <v:rect style="width:0;height:1.5pt" o:hralign="center" o:hrstd="t" o:hr="t"/>
        </w:pict>
      </w:r>
    </w:p>
    <w:bookmarkEnd w:id="20"/>
    <w:bookmarkStart w:id="21" w:name="一总体定位"/>
    <w:p>
      <w:pPr>
        <w:pStyle w:val="Heading2"/>
      </w:pPr>
      <w:r>
        <w:t xml:space="preserve">一、总体定位</w:t>
      </w:r>
    </w:p>
    <w:p>
      <w:pPr>
        <w:pStyle w:val="FirstParagraph"/>
      </w:pPr>
      <w:r>
        <w:t xml:space="preserve">我团队拟在以下四个任务中作出实质性贡献，并以此为基础，形成”联合申报+牵头申报”双轨布局：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任务1.6</w:t>
      </w:r>
      <w:r>
        <w:t xml:space="preserve">（于和善）：晶上存算一体器件阵列与算粒——智能涌现方向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任务2.4</w:t>
      </w:r>
      <w:r>
        <w:t xml:space="preserve">（于和善）：晶上复合供电网络宽频建模——SDSoW方向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任务2.5</w:t>
      </w:r>
      <w:r>
        <w:t xml:space="preserve">（刘强）：片上学习型类脑计算——量化训练方向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任务2.7</w:t>
      </w:r>
      <w:r>
        <w:t xml:space="preserve">（刘强）：可证明安全隐私计算新架构——机器学习即服务方向</w:t>
      </w:r>
    </w:p>
    <w:p>
      <w:pPr>
        <w:pStyle w:val="FirstParagraph"/>
      </w:pPr>
      <w:r>
        <w:t xml:space="preserve">四项任务之间存在内在技术关联，形成”器件→架构→系统→应用”的完整链路，具备”1+1&gt;2”（团队内协同）和”1+1&gt;N”（与专项外部合作方协同）的复合增益效应。</w:t>
      </w:r>
    </w:p>
    <w:p>
      <w:r>
        <w:pict>
          <v:rect style="width:0;height:1.5pt" o:hralign="center" o:hrstd="t" o:hr="t"/>
        </w:pict>
      </w:r>
    </w:p>
    <w:bookmarkEnd w:id="21"/>
    <w:bookmarkStart w:id="38" w:name="二各任务修订意见"/>
    <w:p>
      <w:pPr>
        <w:pStyle w:val="Heading2"/>
      </w:pPr>
      <w:r>
        <w:t xml:space="preserve">二、各任务修订意见</w:t>
      </w:r>
    </w:p>
    <w:p>
      <w:r>
        <w:pict>
          <v:rect style="width:0;height:1.5pt" o:hralign="center" o:hrstd="t" o:hr="t"/>
        </w:pict>
      </w:r>
    </w:p>
    <w:bookmarkStart w:id="25" w:name="任务1.6晶上存算一体器件阵列与智能涌现微系统"/>
    <w:p>
      <w:pPr>
        <w:pStyle w:val="Heading3"/>
      </w:pPr>
      <w:r>
        <w:t xml:space="preserve">【任务1.6】晶上存算一体器件阵列与智能涌现微系统</w:t>
      </w:r>
    </w:p>
    <w:bookmarkStart w:id="22" w:name="我们要做什么"/>
    <w:p>
      <w:pPr>
        <w:pStyle w:val="Heading4"/>
      </w:pPr>
      <w:r>
        <w:t xml:space="preserve">我们要做什么</w:t>
      </w:r>
    </w:p>
    <w:p>
      <w:pPr>
        <w:pStyle w:val="FirstParagraph"/>
      </w:pPr>
      <w:r>
        <w:t xml:space="preserve">在现有任务1.6中，针对”具有自学习、自适应特性的智能涌现技术”方向，研究</w:t>
      </w:r>
      <w:r>
        <w:rPr>
          <w:bCs/>
          <w:b/>
        </w:rPr>
        <w:t xml:space="preserve">具有多粒度、可变粒度特性的晶上存算一体器件阵列与算粒</w:t>
      </w:r>
      <w:r>
        <w:t xml:space="preserve">，并在此基础上构建</w:t>
      </w:r>
      <w:r>
        <w:rPr>
          <w:bCs/>
          <w:b/>
        </w:rPr>
        <w:t xml:space="preserve">具备智能涌现能力的晶上微系统</w:t>
      </w:r>
      <w:r>
        <w:t xml:space="preserve">，面向超低轨卫星、具身智能等极端端侧场景开展系统级验证。</w:t>
      </w:r>
    </w:p>
    <w:bookmarkEnd w:id="22"/>
    <w:bookmarkStart w:id="23" w:name="为什么在这个方向做"/>
    <w:p>
      <w:pPr>
        <w:pStyle w:val="Heading4"/>
      </w:pPr>
      <w:r>
        <w:t xml:space="preserve">为什么在这个方向做</w:t>
      </w:r>
    </w:p>
    <w:p>
      <w:pPr>
        <w:pStyle w:val="FirstParagraph"/>
      </w:pPr>
      <w:r>
        <w:t xml:space="preserve">当前端侧智能系统面临的核心矛盾，不是单节点算力不足，而是</w:t>
      </w:r>
      <w:r>
        <w:rPr>
          <w:bCs/>
          <w:b/>
        </w:rPr>
        <w:t xml:space="preserve">在严苛功耗与面积约束下，系统对复杂任务的自适应响应能力极为有限</w:t>
      </w:r>
      <w:r>
        <w:t xml:space="preserve">。固化的算法结构一旦部署，难以应对动态多变的真实环境。</w:t>
      </w:r>
    </w:p>
    <w:p>
      <w:pPr>
        <w:pStyle w:val="BodyText"/>
      </w:pPr>
      <w:r>
        <w:t xml:space="preserve">解决这一问题的关键，在于从架构层面引入”涌现”机制——即通过</w:t>
      </w:r>
      <w:r>
        <w:rPr>
          <w:bCs/>
          <w:b/>
        </w:rPr>
        <w:t xml:space="preserve">高时空协同性的物理互连网络</w:t>
      </w:r>
      <w:r>
        <w:t xml:space="preserve">，使系统在无需显式重新编程的条件下，自主调整计算行为以适应环境变化。这与传统”堆算力”路线形成根本区分：前者追求复杂度跨越，后者依赖资源堆砌。</w:t>
      </w:r>
    </w:p>
    <w:p>
      <w:pPr>
        <w:pStyle w:val="BodyText"/>
      </w:pPr>
      <w:r>
        <w:t xml:space="preserve">在工程实现上，具有非线性特性的忆阻器件提供了理想的物理载体——其动态可塑性天然对应神经突触的时序学习机制，可在晶上尺度构建具有自适应拓扑的存算网络，实现传统SRAM/DRAM架构无法支持的涌现行为。</w:t>
      </w:r>
    </w:p>
    <w:bookmarkEnd w:id="23"/>
    <w:bookmarkStart w:id="24" w:name="实施后解决什么问题取得什么效果"/>
    <w:p>
      <w:pPr>
        <w:pStyle w:val="Heading4"/>
      </w:pPr>
      <w:r>
        <w:t xml:space="preserve">实施后解决什么问题、取得什么效果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解决的问题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固化架构无法适应动态场景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晶上存算网络支持拓扑自适应调整，响应时间≤5ms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端侧推理能效不足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存算一体架构消除数据搬运瓶颈，能效比提升1个数量级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超低轨卫星等极端场景缺乏智能处理能力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晶上智能涌现微系统完成在轨数据感知、处理与决策全链路验证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与外部合作方的”1+1&gt;N”增益点：</w:t>
      </w:r>
      <w:r>
        <w:t xml:space="preserve"> </w:t>
      </w:r>
      <w:r>
        <w:t xml:space="preserve">本方向与NDSC（李沛杰，任务2.5）的大规模类脑计算架构在”自发调整的神经元拓扑”这一目标上高度互补——前者提供物理器件层的涌现基础，后者提供架构层的规模化部署方案，两者结合可显著提升类脑系统的工程可实现性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任务2.4晶上复合供电网络宽频建模"/>
    <w:p>
      <w:pPr>
        <w:pStyle w:val="Heading3"/>
      </w:pPr>
      <w:r>
        <w:t xml:space="preserve">【任务2.4】晶上复合供电网络宽频建模</w:t>
      </w:r>
    </w:p>
    <w:bookmarkStart w:id="26" w:name="我们要做什么-1"/>
    <w:p>
      <w:pPr>
        <w:pStyle w:val="Heading4"/>
      </w:pPr>
      <w:r>
        <w:t xml:space="preserve">我们要做什么</w:t>
      </w:r>
    </w:p>
    <w:p>
      <w:pPr>
        <w:pStyle w:val="FirstParagraph"/>
      </w:pPr>
      <w:r>
        <w:t xml:space="preserve">在任务2.4”大规模三维堆叠系统供电问题”方向中，结合</w:t>
      </w:r>
      <w:r>
        <w:rPr>
          <w:bCs/>
          <w:b/>
        </w:rPr>
        <w:t xml:space="preserve">软件定义晶上系统（SDSoW）的高密度集成优势</w:t>
      </w:r>
      <w:r>
        <w:t xml:space="preserve">，研究</w:t>
      </w:r>
      <w:r>
        <w:rPr>
          <w:bCs/>
          <w:b/>
        </w:rPr>
        <w:t xml:space="preserve">晶上复合供电网络的宽频等效模型</w:t>
      </w:r>
      <w:r>
        <w:t xml:space="preserve">，面向三维异构集成芯片的万安级供电场景，解决供电损耗大、噪声高、模型精度不足等关键问题。</w:t>
      </w:r>
    </w:p>
    <w:bookmarkEnd w:id="26"/>
    <w:bookmarkStart w:id="27" w:name="为什么在这个方向做-1"/>
    <w:p>
      <w:pPr>
        <w:pStyle w:val="Heading4"/>
      </w:pPr>
      <w:r>
        <w:t xml:space="preserve">为什么在这个方向做</w:t>
      </w:r>
    </w:p>
    <w:p>
      <w:pPr>
        <w:pStyle w:val="FirstParagraph"/>
      </w:pPr>
      <w:r>
        <w:t xml:space="preserve">三维堆叠带来的”功耗墙”问题，本质上是</w:t>
      </w:r>
      <w:r>
        <w:rPr>
          <w:bCs/>
          <w:b/>
        </w:rPr>
        <w:t xml:space="preserve">供电路径阻抗与动态负载需求之间的失配</w:t>
      </w:r>
      <w:r>
        <w:t xml:space="preserve">。传统集总参数模型在高频动态负载下精度严重不足，导致实际系统供电损耗和噪声远超设计预期，已成为制约大规模三维集成芯片稳定运行的关键瓶颈。</w:t>
      </w:r>
    </w:p>
    <w:p>
      <w:pPr>
        <w:pStyle w:val="BodyText"/>
      </w:pPr>
      <w:r>
        <w:t xml:space="preserve">SDSoW架构在晶圆尺度集成了高密度互连网络，其本身即构成一个复杂的分布式电气网络。对这一网络建立准确的</w:t>
      </w:r>
      <w:r>
        <w:rPr>
          <w:bCs/>
          <w:b/>
        </w:rPr>
        <w:t xml:space="preserve">宽频域等效模型</w:t>
      </w:r>
      <w:r>
        <w:t xml:space="preserve">，不仅能够支撑供电系统的精确设计，更能为后续基于软件定义的动态供电拓扑优化提供理论基础——这是传统模块化供电方案所不具备的能力。</w:t>
      </w:r>
    </w:p>
    <w:bookmarkEnd w:id="27"/>
    <w:bookmarkStart w:id="28" w:name="实施后解决什么问题取得什么效果-1"/>
    <w:p>
      <w:pPr>
        <w:pStyle w:val="Heading4"/>
      </w:pPr>
      <w:r>
        <w:t xml:space="preserve">实施后解决什么问题、取得什么效果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解决的问题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三维堆叠系统缺乏高精度宽频供电模型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建立覆盖DC至GHz频段的晶上供电网络分布式等效模型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供电损耗与噪声难以协同优化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供电损耗降低20%以上，电源噪声降低40%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软件定义供电拓扑缺乏理论支撑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形成基于模型驱动的动态供电拓扑优化方法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与外部合作方的”1+1&gt;N”增益点：</w:t>
      </w:r>
      <w:r>
        <w:t xml:space="preserve"> </w:t>
      </w:r>
      <w:r>
        <w:t xml:space="preserve">本方向与NDSC（李沛杰，任务3.5）在”专用电源管理集成电路芯片与嵌入式深沟槽电容”方向形成互补——前者提供宽频建模与系统级优化方法，后者提供芯片级硬件实现，共同构成三维集成芯片供电体系的完整解决方案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任务2.5片上学习型类脑计算量化训练新方法"/>
    <w:p>
      <w:pPr>
        <w:pStyle w:val="Heading3"/>
      </w:pPr>
      <w:r>
        <w:t xml:space="preserve">【任务2.5】片上学习型类脑计算——量化训练新方法</w:t>
      </w:r>
    </w:p>
    <w:bookmarkStart w:id="30" w:name="我们要做什么-2"/>
    <w:p>
      <w:pPr>
        <w:pStyle w:val="Heading4"/>
      </w:pPr>
      <w:r>
        <w:t xml:space="preserve">我们要做什么</w:t>
      </w:r>
    </w:p>
    <w:p>
      <w:pPr>
        <w:pStyle w:val="FirstParagraph"/>
      </w:pPr>
      <w:r>
        <w:t xml:space="preserve">在任务2.5”片上学习型类脑计算”方向中，研究</w:t>
      </w:r>
      <w:r>
        <w:rPr>
          <w:bCs/>
          <w:b/>
        </w:rPr>
        <w:t xml:space="preserve">面向类脑架构的稀疏训练与量化训练新方法</w:t>
      </w:r>
      <w:r>
        <w:t xml:space="preserve">，针对无外部计算资源依赖的片上在线学习场景，解决模型压缩与实时更新之间的精度-效率权衡问题，显著提升类脑芯片在复杂动态环境中的自适应能力。</w:t>
      </w:r>
    </w:p>
    <w:bookmarkEnd w:id="30"/>
    <w:bookmarkStart w:id="31" w:name="为什么在这个方向做-2"/>
    <w:p>
      <w:pPr>
        <w:pStyle w:val="Heading4"/>
      </w:pPr>
      <w:r>
        <w:t xml:space="preserve">为什么在这个方向做</w:t>
      </w:r>
    </w:p>
    <w:p>
      <w:pPr>
        <w:pStyle w:val="FirstParagraph"/>
      </w:pPr>
      <w:r>
        <w:t xml:space="preserve">类脑架构的片上学习面临一个根本矛盾：神经网络模型的完整性与片上资源（存储、算力、功耗）的严格受限之间的冲突。现有方案要么依赖离线预训练的固化模型（失去自适应能力），要么牺牲大量硬件资源（失去端侧部署价值）。</w:t>
      </w:r>
    </w:p>
    <w:p>
      <w:pPr>
        <w:pStyle w:val="BodyText"/>
      </w:pPr>
      <w:r>
        <w:rPr>
          <w:bCs/>
          <w:b/>
        </w:rPr>
        <w:t xml:space="preserve">稀疏训练与量化训练</w:t>
      </w:r>
      <w:r>
        <w:t xml:space="preserve">是解决这一矛盾的最有效路径：稀疏训练通过结构化剪枝降低模型激活密度，量化训练通过低比特表示压缩权重与激活精度，二者协同可在几乎不损失模型泛化能力的前提下，将计算量和存储需求降低至片上可承受范围。更关键的是，这一方法可与类脑架构的脉冲神经网络（SNN）天然耦合，形成”稀疏激活+低精度权重+事件驱动计算”三位一体的高效片上学习范式。</w:t>
      </w:r>
    </w:p>
    <w:bookmarkEnd w:id="31"/>
    <w:bookmarkStart w:id="32" w:name="实施后解决什么问题取得什么效果-2"/>
    <w:p>
      <w:pPr>
        <w:pStyle w:val="Heading4"/>
      </w:pPr>
      <w:r>
        <w:t xml:space="preserve">实施后解决什么问题、取得什么效果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解决的问题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片上学习对外部算力依赖高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实现完全片上在线学习，无需外部算力介入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模型压缩损害类脑网络泛化能力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稀疏量化联合优化，精度损失&lt;2%，能耗降低50%以上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类脑架构难以适应多样化环境变化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自主学习效率提升40%以上，支持快速多场景切换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与团队内的”1+1&gt;2”增益点：</w:t>
      </w:r>
      <w:r>
        <w:t xml:space="preserve"> </w:t>
      </w:r>
      <w:r>
        <w:t xml:space="preserve">本方向的量化剪枝方法与任务1.6中晶上存算一体器件的动态权重调整机制直接耦合——软件层的稀疏量化策略可直接映射至忆阻器阵列的物理权重编码，形成”软件定义权重×硬件涌现行为”的协同优化闭环，这是两位老师跨层合作最直接的技术交汇点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任务2.7可证明安全隐私计算新架构机器学习即服务场景"/>
    <w:p>
      <w:pPr>
        <w:pStyle w:val="Heading3"/>
      </w:pPr>
      <w:r>
        <w:t xml:space="preserve">【任务2.7】可证明安全隐私计算新架构——机器学习即服务场景</w:t>
      </w:r>
    </w:p>
    <w:bookmarkStart w:id="34" w:name="我们要做什么-3"/>
    <w:p>
      <w:pPr>
        <w:pStyle w:val="Heading4"/>
      </w:pPr>
      <w:r>
        <w:t xml:space="preserve">我们要做什么</w:t>
      </w:r>
    </w:p>
    <w:p>
      <w:pPr>
        <w:pStyle w:val="FirstParagraph"/>
      </w:pPr>
      <w:r>
        <w:t xml:space="preserve">在任务2.7”可证明安全隐私计算”方向中，研究</w:t>
      </w:r>
      <w:r>
        <w:rPr>
          <w:bCs/>
          <w:b/>
        </w:rPr>
        <w:t xml:space="preserve">支撑机器学习即服务（MLaaS）与联邦学习场景的高效通用隐私计算新架构</w:t>
      </w:r>
      <w:r>
        <w:t xml:space="preserve">，通过算法-编译-架构-电路协同优化，在支持全同态加密、安全多方计算、零知识证明等隐私保护原语的同时，实现较现有GPU系统</w:t>
      </w:r>
      <w:r>
        <w:rPr>
          <w:bCs/>
          <w:b/>
        </w:rPr>
        <w:t xml:space="preserve">性能提升100倍</w:t>
      </w:r>
      <w:r>
        <w:t xml:space="preserve">，显著降低隐私计算的应用部署复杂度。</w:t>
      </w:r>
    </w:p>
    <w:bookmarkEnd w:id="34"/>
    <w:bookmarkStart w:id="35" w:name="为什么在这个方向做-3"/>
    <w:p>
      <w:pPr>
        <w:pStyle w:val="Heading4"/>
      </w:pPr>
      <w:r>
        <w:t xml:space="preserve">为什么在这个方向做</w:t>
      </w:r>
    </w:p>
    <w:p>
      <w:pPr>
        <w:pStyle w:val="FirstParagraph"/>
      </w:pPr>
      <w:r>
        <w:t xml:space="preserve">人工智能大模型的广泛部署带来了严峻的数据隐私挑战：用户数据出域即面临泄露风险，模型参数保护与推理服务开放之间存在根本性张力。隐私计算是解决这一问题的技术路径，但</w:t>
      </w:r>
      <w:r>
        <w:rPr>
          <w:bCs/>
          <w:b/>
        </w:rPr>
        <w:t xml:space="preserve">现有隐私计算方案的性能开销是实用化的最大障碍</w:t>
      </w:r>
      <w:r>
        <w:t xml:space="preserve">——全同态加密的计算开销通常是明文计算的数百倍至数千倍，远未达到工程部署门槛。</w:t>
      </w:r>
    </w:p>
    <w:p>
      <w:pPr>
        <w:pStyle w:val="BodyText"/>
      </w:pPr>
      <w:r>
        <w:t xml:space="preserve">算法-编译-架构-电路的</w:t>
      </w:r>
      <w:r>
        <w:rPr>
          <w:bCs/>
          <w:b/>
        </w:rPr>
        <w:t xml:space="preserve">全栈协同优化</w:t>
      </w:r>
      <w:r>
        <w:t xml:space="preserve">是突破这一瓶颈的唯一可行路径：算法层设计低开销的隐私友好算子，编译层自动完成隐私计算图优化与调度，架构层提供专用加速单元，电路层降低密码运算的物理实现功耗。任何单层优化都无法实现数量级性能提升，只有全栈协同才能真正跨越实用化门槛。</w:t>
      </w:r>
    </w:p>
    <w:bookmarkEnd w:id="35"/>
    <w:bookmarkStart w:id="36" w:name="实施后解决什么问题取得什么效果-3"/>
    <w:p>
      <w:pPr>
        <w:pStyle w:val="Heading4"/>
      </w:pPr>
      <w:r>
        <w:t xml:space="preserve">实施后解决什么问题、取得什么效果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解决的问题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隐私计算性能开销过大，无法工程落地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相较GPU系统性能提升100倍，首次达到实用化门槛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隐私计算方案部署复杂度高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支持MLaaS、联邦学习等多样化场景一键部署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隐私保护与模型性能之间的权衡难以兼顾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通过全栈协同，隐私保护性能损失压缩至&lt;5%</w:t>
            </w:r>
          </w:p>
        </w:tc>
      </w:tr>
    </w:tbl>
    <w:p>
      <w:pPr>
        <w:pStyle w:val="BodyText"/>
      </w:pPr>
      <w:r>
        <w:rPr>
          <w:bCs/>
          <w:b/>
        </w:rPr>
        <w:t xml:space="preserve">与外部合作方的”1+1&gt;N”增益点：</w:t>
      </w:r>
      <w:r>
        <w:t xml:space="preserve"> </w:t>
      </w:r>
      <w:r>
        <w:t xml:space="preserve">本方向与复旦（孙明乾，任务2.7）的”生成式变结构计算”方向形成分工协作——前者专注算法-架构全栈优化，后者专注晶圆级原型的数据传输时延攻关，两者共同覆盖隐私计算从算法到系统的完整技术链。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三112与11n的整体增益逻辑"/>
    <w:p>
      <w:pPr>
        <w:pStyle w:val="Heading2"/>
      </w:pPr>
      <w:r>
        <w:t xml:space="preserve">三、</w:t>
      </w:r>
      <w:r>
        <w:t xml:space="preserve">“</w:t>
      </w:r>
      <w:r>
        <w:t xml:space="preserve">1+1&gt;2</w:t>
      </w:r>
      <w:r>
        <w:t xml:space="preserve">”</w:t>
      </w:r>
      <w:r>
        <w:t xml:space="preserve">与”1+1&gt;N”的整体增益逻辑</w:t>
      </w:r>
    </w:p>
    <w:bookmarkStart w:id="39" w:name="团队内协同112"/>
    <w:p>
      <w:pPr>
        <w:pStyle w:val="Heading3"/>
      </w:pPr>
      <w:r>
        <w:t xml:space="preserve">团队内协同（1+1&gt;2）</w:t>
      </w:r>
    </w:p>
    <w:p>
      <w:pPr>
        <w:pStyle w:val="SourceCode"/>
      </w:pPr>
      <w:r>
        <w:rPr>
          <w:rStyle w:val="VerbatimChar"/>
        </w:rPr>
        <w:t xml:space="preserve">刘强（量化剪枝·任务2.5）</w:t>
      </w:r>
      <w:r>
        <w:br/>
      </w:r>
      <w:r>
        <w:rPr>
          <w:rStyle w:val="VerbatimChar"/>
        </w:rPr>
        <w:t xml:space="preserve">        ↕ 软件层权重策略 ←→ 硬件层物理编码</w:t>
      </w:r>
      <w:r>
        <w:br/>
      </w:r>
      <w:r>
        <w:rPr>
          <w:rStyle w:val="VerbatimChar"/>
        </w:rPr>
        <w:t xml:space="preserve">于和善（晶上涌现·任务1.6）</w:t>
      </w:r>
      <w:r>
        <w:br/>
      </w:r>
      <w:r>
        <w:rPr>
          <w:rStyle w:val="VerbatimChar"/>
        </w:rPr>
        <w:t xml:space="preserve">        ↕ 供电建模支撑系统稳定性</w:t>
      </w:r>
      <w:r>
        <w:br/>
      </w:r>
      <w:r>
        <w:rPr>
          <w:rStyle w:val="VerbatimChar"/>
        </w:rPr>
        <w:t xml:space="preserve">于和善（SDSoW供电·任务2.4）</w:t>
      </w:r>
    </w:p>
    <w:p>
      <w:pPr>
        <w:pStyle w:val="FirstParagraph"/>
      </w:pPr>
      <w:r>
        <w:t xml:space="preserve">两位老师的工作形成</w:t>
      </w:r>
      <w:r>
        <w:rPr>
          <w:bCs/>
          <w:b/>
        </w:rPr>
        <w:t xml:space="preserve">垂直贯通</w:t>
      </w:r>
      <w:r>
        <w:t xml:space="preserve">：刘强负责算法-架构层的稀疏量化策略，于和善负责器件-系统层的晶上涌现与供电保障，共同构成一个从权重压缩到物理实现的闭环技术体系。单独任何一方都是点状贡献，合力则形成体系化竞争力。</w:t>
      </w:r>
    </w:p>
    <w:bookmarkEnd w:id="39"/>
    <w:bookmarkStart w:id="40" w:name="外部生态协同11n"/>
    <w:p>
      <w:pPr>
        <w:pStyle w:val="Heading3"/>
      </w:pPr>
      <w:r>
        <w:t xml:space="preserve">外部生态协同（1+1&gt;N）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合作方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对接任务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增益方向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NDSC（李沛杰）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任务2.5（类脑架构）、任务3.5（电源管理）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架构规模化 + 供电硬件实现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复旦（张逢喆）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任务2.5（动波脉冲类脑）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无源端侧部署规模突破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复旦（孙明乾）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任务2.7（变结构隐私计算）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晶圆级原型系统级验证</w:t>
            </w:r>
          </w:p>
        </w:tc>
      </w:tr>
    </w:tbl>
    <w:p>
      <w:pPr>
        <w:pStyle w:val="BodyText"/>
      </w:pPr>
      <w:r>
        <w:t xml:space="preserve">本团队在专项中的角色定位：</w:t>
      </w:r>
      <w:r>
        <w:rPr>
          <w:bCs/>
          <w:b/>
        </w:rPr>
        <w:t xml:space="preserve">核心技术研究 + 跨任务技术协调节点</w:t>
      </w:r>
      <w:r>
        <w:t xml:space="preserve">。凭借跨层（器件-架构-系统）的技术覆盖，可作为多个外部合作方的技术衔接点，在专项实施过程中形成超越单一任务的系统性价值。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四后续申报建议"/>
    <w:p>
      <w:pPr>
        <w:pStyle w:val="Heading2"/>
      </w:pPr>
      <w:r>
        <w:t xml:space="preserve">四、后续申报建议</w:t>
      </w:r>
    </w:p>
    <w:p>
      <w:pPr>
        <w:pStyle w:val="FirstParagraph"/>
      </w:pPr>
      <w:r>
        <w:rPr>
          <w:bCs/>
          <w:b/>
        </w:rPr>
        <w:t xml:space="preserve">联合申报（近期）：</w:t>
      </w:r>
      <w:r>
        <w:t xml:space="preserve"> </w:t>
      </w:r>
      <w:r>
        <w:t xml:space="preserve">依托上述四个任务的贡献，以合作单位身份参与国家重点研发专项申报，积累专项经验和外部合作网络。</w:t>
      </w:r>
    </w:p>
    <w:p>
      <w:pPr>
        <w:pStyle w:val="BodyText"/>
      </w:pPr>
      <w:r>
        <w:rPr>
          <w:bCs/>
          <w:b/>
        </w:rPr>
        <w:t xml:space="preserve">牵头申报（中期）：</w:t>
      </w:r>
      <w:r>
        <w:t xml:space="preserve"> </w:t>
      </w:r>
      <w:r>
        <w:t xml:space="preserve">以”晶圆级异构集成智能系统”为主题，牵头申报面向具体应用场景（智能驾驶、具身智能、空天计算）的横向或产业专项，将本专项中形成的器件、架构、系统成果系统化为可独立申报的完整技术体系。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2026-03-25T05:01:34Z</dcterms:created>
  <dcterms:modified xsi:type="dcterms:W3CDTF">2026-03-25T05:01:34Z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