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关于加快发展超低轨卫星智能体的战略建议</w:t>
      </w:r>
    </w:p>
    <w:p/>
    <w:p>
      <w:r>
        <w:rPr>
          <w:b/>
        </w:rPr>
        <w:t>——立足国情、扬长避短，以体系协同与智能涌现开辟中国卫星发展新范式</w:t>
      </w:r>
    </w:p>
    <w:p/>
    <w:p>
      <w:r>
        <w:t>---</w:t>
      </w:r>
    </w:p>
    <w:p/>
    <w:p>
      <w:pPr>
        <w:pStyle w:val="Heading2"/>
      </w:pPr>
      <w:r>
        <w:t>一、形势研判：GTC 2026打开了一扇新的竞争之门</w:t>
      </w:r>
    </w:p>
    <w:p/>
    <w:p>
      <w:r>
        <w:t>2026年3月16日，NVIDIA创始人黄仁勋在GTC大会上宣布进军"太空计算"，发布专为轨道环境设计的</w:t>
      </w:r>
      <w:r>
        <w:rPr>
          <w:b/>
        </w:rPr>
        <w:t>Space-1 Vera Rubin模组</w:t>
      </w:r>
      <w:r>
        <w:t>，其AI推理算力较H100提升高达25倍，并联合Aetherflux、Planet、Kepler Communications、Sophia Space等企业，构建"从地面到太空无缝运行"的AI计算生态。与此同时，SpaceX星链星座在轨卫星数量已突破7000颗，Starlink V3代卫星单星通信容量达数十Gbps，且具备强大的星上处理能力。</w:t>
      </w:r>
    </w:p>
    <w:p/>
    <w:p>
      <w:r>
        <w:t>这一系列动作的战略意图十分清晰：</w:t>
      </w:r>
      <w:r>
        <w:rPr>
          <w:b/>
        </w:rPr>
        <w:t>美国正在将AI大模型的技术代差，从地面延伸至轨道空间</w:t>
      </w:r>
      <w:r>
        <w:t>，以"算力+连接+感知"三位一体的方式，在超低轨道（VLEO，150～450km）和低轨道（LEO，450～2000km）构筑新的战略高地。这不是简单的商业竞争，而是关系到未来通信、导航、情报、侦察、打击支援、全球治理等全域能力的根本性博弈。</w:t>
      </w:r>
    </w:p>
    <w:p/>
    <w:p>
      <w:r>
        <w:t>我们面临的挑战是客观的：</w:t>
      </w:r>
      <w:r>
        <w:rPr>
          <w:b/>
        </w:rPr>
        <w:t>在先进芯片工艺上，中国与美国存在2～3代以上的代差，短期内难以突破；在火箭运载能力上，SpaceX猎鹰9、猎鹰重型年发射能力是我国现役主力运载火箭的数倍；在在轨卫星规模上，仅星链一家便是中国所有在轨卫星数量的数倍。</w:t>
      </w:r>
      <w:r/>
    </w:p>
    <w:p/>
    <w:p>
      <w:r>
        <w:t>然而，挑战并非没有破局之道。真正的问题是：我们在这场竞争中能否找到一条"不以芯片工艺论英雄、不以在轨数量比多少"的创新路线？回答是肯定的。</w:t>
      </w:r>
    </w:p>
    <w:p/>
    <w:p>
      <w:r>
        <w:t>---</w:t>
      </w:r>
    </w:p>
    <w:p/>
    <w:p>
      <w:pPr>
        <w:pStyle w:val="Heading2"/>
      </w:pPr>
      <w:r>
        <w:t>二、核心判断：传统卫星发展范式已走到尽头</w:t>
      </w:r>
    </w:p>
    <w:p/>
    <w:p>
      <w:r>
        <w:t>现有卫星体系的典型范式，是将通信卫星、遥感卫星、导航卫星、计算卫星分离部署、各司其职。这一"还原论"路线在技术成熟期是合理的，但在超低轨竞争加剧、运载资源紧张的当下，暴露出三大结构性缺陷：</w:t>
      </w:r>
    </w:p>
    <w:p/>
    <w:p>
      <w:r/>
      <w:r>
        <w:rPr>
          <w:b/>
        </w:rPr>
        <w:t>第一，资源效率极低。</w:t>
      </w:r>
      <w:r>
        <w:t xml:space="preserve"> 同一轨位上，一颗通信卫星不做遥感，一颗遥感卫星不做计算，每个平台只承担单一功能，在轨资源极大浪费；大量地面数据回传消耗宝贵的下行带宽，在时延和带宽两方面均构成瓶颈。</w:t>
      </w:r>
    </w:p>
    <w:p/>
    <w:p>
      <w:r/>
      <w:r>
        <w:rPr>
          <w:b/>
        </w:rPr>
        <w:t>第二，系统韧性不足。</w:t>
      </w:r>
      <w:r>
        <w:t xml:space="preserve"> 杀伤链的单点结构决定了系统的整体脆弱性——任何一个关键节点被干扰或摧毁，整条作战闭环即告中断。美军从"杀伤链"向"杀伤网"演进的战略转型，其核心就是要消除这一结构性弱点。</w:t>
      </w:r>
    </w:p>
    <w:p/>
    <w:p>
      <w:r/>
      <w:r>
        <w:rPr>
          <w:b/>
        </w:rPr>
        <w:t>第三，迭代响应迟缓。</w:t>
      </w:r>
      <w:r>
        <w:t xml:space="preserve"> 软件固化、功能预设的传统卫星一旦入轨，几乎无法完成功能重定义，无法适应任务需求的动态变化，更无法支持在轨AI能力的演化升级。</w:t>
      </w:r>
    </w:p>
    <w:p/>
    <w:p>
      <w:r>
        <w:t>历史经验表明，</w:t>
      </w:r>
      <w:r>
        <w:rPr>
          <w:b/>
        </w:rPr>
        <w:t>每一次卫星技术范式的跃迁，胜者都不是在旧范式中把单项指标做得更好的国家，而是最先开辟新范式的国家。</w:t>
      </w:r>
      <w:r>
        <w:t xml:space="preserve"> 中国的战略机遇，在于率先建立"卫星智能体"这一全新范式。</w:t>
      </w:r>
    </w:p>
    <w:p/>
    <w:p>
      <w:r>
        <w:t>---</w:t>
      </w:r>
    </w:p>
    <w:p/>
    <w:p>
      <w:pPr>
        <w:pStyle w:val="Heading2"/>
      </w:pPr>
      <w:r>
        <w:t>三、核心提案：什么是卫星智能体</w:t>
      </w:r>
    </w:p>
    <w:p/>
    <w:p>
      <w:r/>
      <w:r>
        <w:rPr>
          <w:b/>
        </w:rPr>
        <w:t>卫星智能体</w:t>
      </w:r>
      <w:r>
        <w:t>，是指将感知（Sense）、传输（Transmit）、存储（Store）、计算（Compute）、智能（Intelligent）、通信（Communicate）、导航（Navigate）、遥测（Telemetry）八大功能，通过软硬件协同一体化集成于单颗或星座单元之中，使每颗卫星具备感知环境、自主决策、协同演化的综合能力——即"感传存算智通导遥"</w:t>
      </w:r>
      <w:r>
        <w:rPr>
          <w:b/>
        </w:rPr>
        <w:t>八位一体</w:t>
      </w:r>
      <w:r>
        <w:t>。</w:t>
      </w:r>
    </w:p>
    <w:p/>
    <w:p>
      <w:r>
        <w:t>卫星智能体不是功能的简单叠加，而是基于</w:t>
      </w:r>
      <w:r>
        <w:rPr>
          <w:b/>
        </w:rPr>
        <w:t>晶上系统（SDSoW）异构集成技术</w:t>
      </w:r>
      <w:r>
        <w:t>和</w:t>
      </w:r>
      <w:r>
        <w:rPr>
          <w:b/>
        </w:rPr>
        <w:t>软件定义体系架构</w:t>
      </w:r>
      <w:r>
        <w:t>，在物理层实现多功能一体化融合，在软件层实现功能的动态重组与按需生成。其本质是将每颗卫星从"执行工具"升级为"智能节点"，使整个星座从"硬件集合"演化为"集体智能体系"。</w:t>
      </w:r>
    </w:p>
    <w:p/>
    <w:p>
      <w:r>
        <w:t>卫星智能体的核心能力维度如下：</w:t>
      </w:r>
    </w:p>
    <w:p/>
    <w:p>
      <w:pPr/>
      <w:r>
        <w:t>| 维度 | 传统卫星 | 卫星智能体 |</w:t>
      </w:r>
    </w:p>
    <w:p>
      <w:r>
        <w:t>|------|---------|---------|</w:t>
      </w:r>
    </w:p>
    <w:p>
      <w:pPr/>
      <w:r>
        <w:t>| 功能结构 | 单功能，分离部署 | 八位一体，软件定义重构 |</w:t>
      </w:r>
    </w:p>
    <w:p>
      <w:pPr/>
      <w:r>
        <w:t>| 载荷形态 | 固定硬件，预设功能 | 晶上异构集成，功能可重编 |</w:t>
      </w:r>
    </w:p>
    <w:p>
      <w:pPr/>
      <w:r>
        <w:t>| 算力范式 | 地面处理为主 | 星上边缘推理+星间协同 |</w:t>
      </w:r>
    </w:p>
    <w:p>
      <w:pPr/>
      <w:r>
        <w:t>| 协同方式 | 点对点链路 | 网络化集群智能 |</w:t>
      </w:r>
    </w:p>
    <w:p>
      <w:pPr/>
      <w:r>
        <w:t>| 演化能力 | 入轨即固化 | 在轨自主演化、OTA升级 |</w:t>
      </w:r>
    </w:p>
    <w:p>
      <w:pPr/>
      <w:r>
        <w:t>| 安全特性 | 被动防护 | 内生安全、动态隔离 |</w:t>
      </w:r>
    </w:p>
    <w:p/>
    <w:p>
      <w:r>
        <w:t>---</w:t>
      </w:r>
    </w:p>
    <w:p/>
    <w:p>
      <w:pPr>
        <w:pStyle w:val="Heading2"/>
      </w:pPr>
      <w:r>
        <w:t>四、为什么中国必须走卫星智能体路线</w:t>
      </w:r>
    </w:p>
    <w:p/>
    <w:p>
      <w:r>
        <w:rPr>
          <w:b/>
        </w:rPr>
        <w:t>（一）物理工艺短期代差，决定了不能走"单点算力竞赛"老路</w:t>
      </w:r>
    </w:p>
    <w:p/>
    <w:p>
      <w:r>
        <w:t>黄仁勋推出的Space-1 Vera Rubin模组，搭载的是基于3nm以下先进工艺的Rubin GPU，而中国现阶段量产的高端芯片工艺在N+2代以上仍面临严峻挑战。若继续沿用"以单颗卫星算力论英雄"的逻辑，正是在对手最强的维度上正面竞争——这是以短击长，必败之局。</w:t>
      </w:r>
    </w:p>
    <w:p/>
    <w:p>
      <w:r>
        <w:rPr>
          <w:b/>
        </w:rPr>
        <w:t>（二）运载能力差距，要求最大化单位载荷的功能密度</w:t>
      </w:r>
    </w:p>
    <w:p/>
    <w:p>
      <w:r>
        <w:t>SpaceX猎鹰9号可复用火箭年发射能力超过200吨，而中国现役主力火箭年入轨能力约为其1/5。在运力约束下，每一千克载荷的战略价值必须最大化。</w:t>
      </w:r>
      <w:r>
        <w:rPr>
          <w:b/>
        </w:rPr>
        <w:t>一颗集成八大功能的卫星智能体，可以替代传统架构中3～5颗单功能卫星的作战贡献</w:t>
      </w:r>
      <w:r>
        <w:t>，这是破解运力瓶颈的根本路径。</w:t>
      </w:r>
    </w:p>
    <w:p/>
    <w:p>
      <w:r>
        <w:rPr>
          <w:b/>
        </w:rPr>
        <w:t>（三）超低轨轨位资源争夺迫在眉睫，必须建立先发优势</w:t>
      </w:r>
    </w:p>
    <w:p/>
    <w:p>
      <w:r>
        <w:t>超低轨（150～450km）轨道具有路径损耗低、地面分辨率高、通信时延极小（约1～3ms）等独特优势，是未来天地一体化网络、快速反应作战支援的战略轨位。一旦该轨位被他国星座密集占用，我国不仅面临频率轨位资源压力，更将在体系协同能力上陷于被动。</w:t>
      </w:r>
      <w:r>
        <w:rPr>
          <w:b/>
        </w:rPr>
        <w:t>卫星智能体以更少的卫星数量覆盖更丰富的功能，是以有限运力争夺战略轨位的最优解。</w:t>
      </w:r>
      <w:r/>
    </w:p>
    <w:p/>
    <w:p>
      <w:r>
        <w:rPr>
          <w:b/>
        </w:rPr>
        <w:t>（四）体系协同是中国的比较优势所在</w:t>
      </w:r>
    </w:p>
    <w:p/>
    <w:p>
      <w:r>
        <w:t>中国军民融合的体制机制优势、完整的工业制造体系、超大规模应用场景以及庞大的系统工程调度能力，决定了中国在"系统论"路线上具有显著优势。</w:t>
      </w:r>
      <w:r>
        <w:rPr>
          <w:b/>
        </w:rPr>
        <w:t>不拼单点，拼体系；不拼器件，拼协同；不拼工艺代差，拼架构创新——这正是中国卫星发展的比较优势所在。</w:t>
      </w:r>
      <w:r/>
    </w:p>
    <w:p/>
    <w:p>
      <w:r>
        <w:t>---</w:t>
      </w:r>
    </w:p>
    <w:p/>
    <w:p>
      <w:pPr>
        <w:pStyle w:val="Heading2"/>
      </w:pPr>
      <w:r>
        <w:t>五、关键技术路线：如何用"二流器件"实现"一流装备"</w:t>
      </w:r>
    </w:p>
    <w:p/>
    <w:p>
      <w:r>
        <w:t>卫星智能体的工程实现，依托四项关键技术的协同突破：</w:t>
      </w:r>
    </w:p>
    <w:p/>
    <w:p>
      <w:pPr>
        <w:pStyle w:val="Heading3"/>
      </w:pPr>
      <w:r>
        <w:t>5.1 软件定义精算系统（SD-PCS）</w:t>
      </w:r>
    </w:p>
    <w:p/>
    <w:p>
      <w:r>
        <w:t>以软件定义的方式，将星载计算资源抽象为统一的虚拟计算池，支持感知处理、通信基带、导航定位、智能推理等异质计算任务的</w:t>
      </w:r>
      <w:r>
        <w:rPr>
          <w:b/>
        </w:rPr>
        <w:t>动态迁移与实时重分配</w:t>
      </w:r>
      <w:r>
        <w:t>。与传统固定功能DSP/FPGA不同，SD-PCS通过可重构计算架构，实现同一物理硬件在不同任务间的弹性切换——"一心多用、一心多能，乃至一心多智"。</w:t>
      </w:r>
    </w:p>
    <w:p/>
    <w:p>
      <w:r>
        <w:t>这一路线的核心价值在于：器件性能的单点劣势，可通过资源调度的系统性优化来弥补。当单颗CMOS计算单元的算力仅为对手的1/3时，通过高效调度，三颗协同的计算节点可实现等效算力，且具备更强的容错冗余能力。</w:t>
      </w:r>
    </w:p>
    <w:p/>
    <w:p>
      <w:pPr>
        <w:pStyle w:val="Heading3"/>
      </w:pPr>
      <w:r>
        <w:t>5.2 软件定义互联（SDI）</w:t>
      </w:r>
    </w:p>
    <w:p/>
    <w:p>
      <w:r>
        <w:t>传统星载互联以固定总线为主，带宽受限、拓扑固化、重构代价高昂。SDI以</w:t>
      </w:r>
      <w:r>
        <w:rPr>
          <w:b/>
        </w:rPr>
        <w:t>化合键拓扑约束的元拓扑复杂网络</w:t>
      </w:r>
      <w:r>
        <w:t>为基础，通过软件编排实现高带宽、低时延、低功耗的动态互联，支持多功能载荷单元之间的实时高速数据共享与协同处理。</w:t>
      </w:r>
    </w:p>
    <w:p/>
    <w:p>
      <w:r>
        <w:t>SDI的关键价值在于消除功能孤岛，使通信、感知、计算、导航各模块能够跨越原有边界，形成</w:t>
      </w:r>
      <w:r>
        <w:rPr>
          <w:b/>
        </w:rPr>
        <w:t>功能上互补、拓扑上自愈、协同上涌现</w:t>
      </w:r>
      <w:r>
        <w:t>的一体化物理网络基础。根据CST（时空协同复杂度）理论，SDI通过提升Γst（时空耦合系数），可指数级放大整星系统的智能涌现潜力。</w:t>
      </w:r>
    </w:p>
    <w:p/>
    <w:p>
      <w:pPr>
        <w:pStyle w:val="Heading3"/>
      </w:pPr>
      <w:r>
        <w:t>5.3 感传存算一体的晶上异构集成</w:t>
      </w:r>
    </w:p>
    <w:p/>
    <w:p>
      <w:r>
        <w:t>在晶圆级封装层面，将射频前端（SAR/SAT/通信天线）、光电传感器、存储器件（DRAM/NVRAM）、计算芯片（NPU/DSP/FPGA）异构集成于同一晶上系统（SDSoW），通过物理约束驱动的拓扑生成机制，形成</w:t>
      </w:r>
      <w:r>
        <w:rPr>
          <w:b/>
        </w:rPr>
        <w:t>高密度、低功耗、强耦合</w:t>
      </w:r>
      <w:r>
        <w:t>的一体化功能基底。</w:t>
      </w:r>
    </w:p>
    <w:p/>
    <w:p>
      <w:r>
        <w:t>这一技术路线解决了传统多芯片组合方案中连接带宽瓶颈、互连延迟高、功耗失控等关键问题，是实现"感传存算一体"的物理基础。重要的是，这一路线</w:t>
      </w:r>
      <w:r>
        <w:rPr>
          <w:b/>
        </w:rPr>
        <w:t>对工艺节点的依赖度相对较低</w:t>
      </w:r>
      <w:r>
        <w:t>——通过先进封装代替先进制程，用集成架构创新弥补制造工艺代差。国内FOPLP、CoPoS等先进封装技术的快速成熟，为这一路线提供了现实可行的产业路径。</w:t>
      </w:r>
    </w:p>
    <w:p/>
    <w:p>
      <w:pPr>
        <w:pStyle w:val="Heading3"/>
      </w:pPr>
      <w:r>
        <w:t>5.4 生成式体系架构（Generative Architecture）</w:t>
      </w:r>
    </w:p>
    <w:p/>
    <w:p>
      <w:r>
        <w:t>这是卫星智能体区别于传统星载系统的最根本特征。借助星上大模型（轻量化LLM/SLM）与软件定义架构的结合，卫星智能体具备：</w:t>
      </w:r>
    </w:p>
    <w:p/>
    <w:p>
      <w:pPr>
        <w:pStyle w:val="ListBullet"/>
      </w:pPr>
      <w:r>
        <w:t>**生成式服务**：根据任务需求动态生成最优服务组合，无需预先枚举所有任务场景；</w:t>
      </w:r>
    </w:p>
    <w:p>
      <w:pPr>
        <w:pStyle w:val="ListBullet"/>
      </w:pPr>
      <w:r>
        <w:t>**生成式网络**：实时感知星间/星地链路状态，自主生成最优路由与带宽分配策略；</w:t>
      </w:r>
    </w:p>
    <w:p>
      <w:pPr>
        <w:pStyle w:val="ListBullet"/>
      </w:pPr>
      <w:r>
        <w:t>**生成式结构**：在轨动态重组功能模块，将物理硬件虚拟化为可重用的软件功能单元；</w:t>
      </w:r>
    </w:p>
    <w:p>
      <w:pPr>
        <w:pStyle w:val="ListBullet"/>
      </w:pPr>
      <w:r>
        <w:t>**生成式智能**：持续从运行数据中学习，实现在轨自主演化，支持OTA能力升级与故障自愈。</w:t>
      </w:r>
    </w:p>
    <w:p/>
    <w:p>
      <w:r>
        <w:t>这四类生成式能力，使卫星智能体从"被动执行"跨越到"主动认知"，从"固化装备"演化为"智能节点"。这是NVIDIA Space-1模组所代表的"在轨推理"路线所难以实现的——后者仍是将地面AI数据中心搬到轨道，本质上是"工具的升级"；而卫星智能体是"范式的跨越"。</w:t>
      </w:r>
    </w:p>
    <w:p/>
    <w:p>
      <w:r>
        <w:t>---</w:t>
      </w:r>
    </w:p>
    <w:p/>
    <w:p>
      <w:pPr>
        <w:pStyle w:val="Heading2"/>
      </w:pPr>
      <w:r>
        <w:t>六、体系架构：从单星智能到集体智能再到体系智能</w:t>
      </w:r>
    </w:p>
    <w:p/>
    <w:p>
      <w:r>
        <w:t>卫星智能体的战略价值不仅在于单星能力的提升，更在于</w:t>
      </w:r>
      <w:r>
        <w:rPr>
          <w:b/>
        </w:rPr>
        <w:t>多层次智能体系的构建</w:t>
      </w:r>
      <w:r>
        <w:t>：</w:t>
      </w:r>
    </w:p>
    <w:p/>
    <w:p>
      <w:r>
        <w:rPr>
          <w:b/>
        </w:rPr>
        <w:t>第一层：单星智能（Individual Intelligence）</w:t>
      </w:r>
    </w:p>
    <w:p>
      <w:r>
        <w:t>每颗卫星作为独立智能体，具备自主感知、处理、决策、执行的完整闭环能力。星上AI支持本地推理、异常检测、自主机动决策，不依赖地面实时指令。</w:t>
      </w:r>
    </w:p>
    <w:p/>
    <w:p>
      <w:r>
        <w:rPr>
          <w:b/>
        </w:rPr>
        <w:t>第二层：集群智能（Swarm Intelligence）</w:t>
      </w:r>
    </w:p>
    <w:p>
      <w:r>
        <w:t>同轨道面内多颗卫星智能体通过SDI星间链路实时协同，形成分布式杀伤网络。任务可在星群内动态分配——某颗星负责感知，另一颗负责通信中继，再一颗负责计算处理，形成</w:t>
      </w:r>
      <w:r>
        <w:rPr>
          <w:b/>
        </w:rPr>
        <w:t>任务级分工的动态杀伤网</w:t>
      </w:r>
      <w:r>
        <w:t>，彻底消除单点失效风险。</w:t>
      </w:r>
    </w:p>
    <w:p/>
    <w:p>
      <w:r>
        <w:rPr>
          <w:b/>
        </w:rPr>
        <w:t>第三层：体系智能（System Intelligence）</w:t>
      </w:r>
    </w:p>
    <w:p>
      <w:r>
        <w:t>超低轨卫星智能体（VLEO，150～450km）、低轨卫星（LEO，450～2000km）、中轨导航卫星（MEO）、地球同步卫星（GEO）、平流层浮空平台与地面网络，形成</w:t>
      </w:r>
      <w:r>
        <w:rPr>
          <w:b/>
        </w:rPr>
        <w:t>多层异构网络智能体系（iSNet）</w:t>
      </w:r>
      <w:r>
        <w:t>。不同层级的卫星承担不同的时间尺度任务，通过跨层协同实现全域覆盖、弹性冗余、按需服务。</w:t>
      </w:r>
    </w:p>
    <w:p/>
    <w:p>
      <w:r>
        <w:t>这一体系的战略价值在于：</w:t>
      </w:r>
      <w:r>
        <w:rPr>
          <w:b/>
        </w:rPr>
        <w:t>即便单个节点或某一轨道层被压制，整体体系依然能够通过自适应重组维持核心能力</w:t>
      </w:r>
      <w:r>
        <w:t>——这是对"马赛克战"和"分布式杀伤网"概念在天基领域的中国实践。</w:t>
      </w:r>
    </w:p>
    <w:p/>
    <w:p>
      <w:r>
        <w:t>---</w:t>
      </w:r>
    </w:p>
    <w:p/>
    <w:p>
      <w:pPr>
        <w:pStyle w:val="Heading2"/>
      </w:pPr>
      <w:r>
        <w:t>七、为什么在中国卫星智能体能够干成</w:t>
      </w:r>
    </w:p>
    <w:p/>
    <w:p>
      <w:r>
        <w:rPr>
          <w:b/>
        </w:rPr>
        <w:t>其一，技术路线与中国产业优势高度契合。</w:t>
      </w:r>
    </w:p>
    <w:p>
      <w:r>
        <w:t>SDI所依赖的网络拓扑优化、软件定义技术、异构集成封装，正是中国在Chiplet生态、华为HiSilicon系架构、中芯国际-华虹先进封装方面持续积累的核心能力所在。先进封装对先进制程的替代，使这条路线不受制裁卡脖子的直接威胁。</w:t>
      </w:r>
    </w:p>
    <w:p/>
    <w:p>
      <w:r>
        <w:rPr>
          <w:b/>
        </w:rPr>
        <w:t>其二，体制优势支撑系统工程的规模协同。</w:t>
      </w:r>
    </w:p>
    <w:p>
      <w:r>
        <w:t>卫星智能体的本质是"系统论"而非"还原论"，需要通信、计算、感知、材料、器件、软件多领域的深度协同。中国集中力量办大事的体制机制，以及军民深度融合的创新生态，正是推进这一复杂系统工程的核心优势。</w:t>
      </w:r>
    </w:p>
    <w:p/>
    <w:p>
      <w:r>
        <w:rPr>
          <w:b/>
        </w:rPr>
        <w:t>其三，市场规模提供持续演化的驱动力。</w:t>
      </w:r>
    </w:p>
    <w:p>
      <w:r>
        <w:t>中国拥有全球最大的卫星互联网潜在用户市场、最复杂的应用场景需求，以及最强大的制造业配套体系。卫星智能体平台一旦建立，其在商业遥感、导航增强、应急通信、智慧城市、无人作战支援等领域的应用牵引，将形成规模效应和持续演化的内生动力。</w:t>
      </w:r>
    </w:p>
    <w:p/>
    <w:p>
      <w:r>
        <w:rPr>
          <w:b/>
        </w:rPr>
        <w:t>其四，CST理论为技术路线提供了科学依据。</w:t>
      </w:r>
    </w:p>
    <w:p>
      <w:r>
        <w:t>时空协同复杂度（CST）理论表明，系统的智能涌现潜力 CST = Sc · Tc · exp(α · Γst)，其中指数项 exp(α·Γst) 决定了智能的量级放大。这意味着：</w:t>
      </w:r>
      <w:r>
        <w:rPr>
          <w:b/>
        </w:rPr>
        <w:t>不拼单点算力（α），要拼时空耦合密度（Γst）</w:t>
      </w:r>
      <w:r>
        <w:t>——通过SDI将卫星功能单元之间的耦合度从0.08提升至0.35以上，可实现CST的5～10倍放大，而这恰恰是软件定义互联的核心价值所在。这正是"二流器件，一流装备"的理论根基。</w:t>
      </w:r>
    </w:p>
    <w:p/>
    <w:p>
      <w:r>
        <w:t>---</w:t>
      </w:r>
    </w:p>
    <w:p/>
    <w:p>
      <w:pPr>
        <w:pStyle w:val="Heading2"/>
      </w:pPr>
      <w:r>
        <w:t>八、战略建议</w:t>
      </w:r>
    </w:p>
    <w:p/>
    <w:p>
      <w:r/>
      <w:r>
        <w:rPr>
          <w:b/>
        </w:rPr>
        <w:t>建议一：将"卫星智能体"确立为国家航天技术发展的主攻方向</w:t>
      </w:r>
      <w:r>
        <w:t>，纳入"十五五"重大科技专项，形成统一的技术标准体系和产业生态规划，避免各自为战的碎片化局面。</w:t>
      </w:r>
    </w:p>
    <w:p/>
    <w:p>
      <w:r/>
      <w:r>
        <w:rPr>
          <w:b/>
        </w:rPr>
        <w:t>建议二：加快SDSoW（软件定义晶上系统）和SDI（软件定义互联）的关键技术攻关</w:t>
      </w:r>
      <w:r>
        <w:t>，重点突破异构集成封装、星上大模型轻量化部署、毫米波/太赫兹星间链路等核心技术，形成自主可控的完整技术栈。</w:t>
      </w:r>
    </w:p>
    <w:p/>
    <w:p>
      <w:r/>
      <w:r>
        <w:rPr>
          <w:b/>
        </w:rPr>
        <w:t>建议三：推进"通感遥导算制"一体化载荷的演示验证</w:t>
      </w:r>
      <w:r>
        <w:t>，以超低轨试验星座为试验床，在2027年前完成单星智能体的技术验证，2029年前完成小规模星群协同演示。</w:t>
      </w:r>
    </w:p>
    <w:p/>
    <w:p>
      <w:r/>
      <w:r>
        <w:rPr>
          <w:b/>
        </w:rPr>
        <w:t>建议四：建立开放的卫星智能体软件生态</w:t>
      </w:r>
      <w:r>
        <w:t>，参照地面AI大模型的开源策略，推出星上AI推理框架、SDI编程接口和星载OS标准，吸引高校、企业、科研机构共建"iNEST星载生态"，构建持续创新的产业共同体。</w:t>
      </w:r>
    </w:p>
    <w:p/>
    <w:p>
      <w:r/>
      <w:r>
        <w:rPr>
          <w:b/>
        </w:rPr>
        <w:t>建议五：将"以二流器件实现一流装备"作为评价卫星智能体发展水平的核心指标</w:t>
      </w:r>
      <w:r>
        <w:t>，以系统效能（CST复杂度指标）替代单一器件性能指标（TOPS/W），建立适合中国路线的评价体系。</w:t>
      </w:r>
    </w:p>
    <w:p/>
    <w:p>
      <w:r>
        <w:t>---</w:t>
      </w:r>
    </w:p>
    <w:p/>
    <w:p>
      <w:pPr>
        <w:pStyle w:val="Heading2"/>
      </w:pPr>
      <w:r>
        <w:t>九、结语</w:t>
      </w:r>
    </w:p>
    <w:p/>
    <w:p>
      <w:r>
        <w:t>当黄仁勋在GTC 2026宣布"太空计算时代已经到来"时，他描述的是一条路：以最先进的GPU芯片，在轨道上复制地面数据中心。这条路美国能走，我们暂时走不了。</w:t>
      </w:r>
    </w:p>
    <w:p/>
    <w:p>
      <w:r>
        <w:t>但还有另一条路：</w:t>
      </w:r>
      <w:r>
        <w:rPr>
          <w:b/>
        </w:rPr>
        <w:t>不拼单点算力，拼功能协同；不拼物理工艺，拼体系涌现；不复制他人的路，开辟属于中国的范式</w:t>
      </w:r>
      <w:r>
        <w:t>。</w:t>
      </w:r>
    </w:p>
    <w:p/>
    <w:p>
      <w:r>
        <w:t>让每颗卫星都成为智能体，让智能体之间形成集群智能，让空天地海形成体系智能——这是一条立足国情、扬长避短、有可能真正弯道超车的发展之路。</w:t>
      </w:r>
    </w:p>
    <w:p/>
    <w:p>
      <w:r>
        <w:t>这条路的核心技术，是软件定义；这条路的核心逻辑，是智能涌现；这条路的核心优势，是中国独有的体系协同能力。</w:t>
      </w:r>
    </w:p>
    <w:p/>
    <w:p>
      <w:r>
        <w:t>我们没有时间观望。超低轨，是下一个必须守住的战略制高点。</w:t>
      </w:r>
    </w:p>
    <w:p/>
    <w:p>
      <w:r>
        <w:t>---</w:t>
      </w:r>
    </w:p>
    <w:p/>
    <w:p>
      <w:pPr>
        <w:jc w:val="right"/>
      </w:pPr>
      <w:r>
        <w:t>（本折子共约3200字，供参阅）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