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B7A5BC" w14:textId="77777777" w:rsidR="00A23EDC" w:rsidRDefault="00A23EDC" w:rsidP="00A23EDC">
      <w:pPr>
        <w:pStyle w:val="ae"/>
      </w:pPr>
      <w:r>
        <w:t>四、本发明要解决的技术问题</w:t>
      </w:r>
    </w:p>
    <w:p w14:paraId="425DCF80" w14:textId="77777777" w:rsidR="00A23EDC" w:rsidRDefault="00A23EDC" w:rsidP="00A23EDC">
      <w:pPr>
        <w:pStyle w:val="ae"/>
      </w:pPr>
      <w:r>
        <w:t>现有"计算节点＋固定互连拓扑＋软件通信协议</w:t>
      </w:r>
      <w:proofErr w:type="gramStart"/>
      <w:r>
        <w:t>栈</w:t>
      </w:r>
      <w:proofErr w:type="gramEnd"/>
      <w:r>
        <w:t>"体系存在的根本矛盾在于：互连网络被定位为被动的数据搬运通道，而非可编程的</w:t>
      </w:r>
      <w:proofErr w:type="gramStart"/>
      <w:r>
        <w:t>原语级计算</w:t>
      </w:r>
      <w:proofErr w:type="gramEnd"/>
      <w:r>
        <w:t>承载体。由此派生以下五类技术问题。</w:t>
      </w:r>
    </w:p>
    <w:p w14:paraId="23EE2FCD" w14:textId="77777777" w:rsidR="00A23EDC" w:rsidRDefault="00A23EDC" w:rsidP="00A23EDC">
      <w:pPr>
        <w:pStyle w:val="ae"/>
      </w:pPr>
      <w:r>
        <w:t>原语承载问题：现有互连网络主要承担点对点数据搬运，集合通信操作通常由端节</w:t>
      </w:r>
      <w:proofErr w:type="gramStart"/>
      <w:r>
        <w:t>点软件</w:t>
      </w:r>
      <w:proofErr w:type="gramEnd"/>
      <w:r>
        <w:t xml:space="preserve">反复调用点对点传输模拟实现，互连网络本身缺少直接执行 </w:t>
      </w:r>
      <w:proofErr w:type="spellStart"/>
      <w:r>
        <w:t>AllReduce</w:t>
      </w:r>
      <w:proofErr w:type="spellEnd"/>
      <w:r>
        <w:t>、Broadcast、Gather、Scatter、All-to-All、Reduce、Barrier 等原语的能力。</w:t>
      </w:r>
    </w:p>
    <w:p w14:paraId="03AC9E33" w14:textId="77777777" w:rsidR="00A23EDC" w:rsidRDefault="00A23EDC" w:rsidP="00A23EDC">
      <w:pPr>
        <w:pStyle w:val="ae"/>
      </w:pPr>
      <w:r>
        <w:t>拓扑重构问题：现有片上网络、</w:t>
      </w:r>
      <w:proofErr w:type="gramStart"/>
      <w:r>
        <w:t>片间网络</w:t>
      </w:r>
      <w:proofErr w:type="gramEnd"/>
      <w:r>
        <w:t>或集群互连拓扑通常在设计或部署阶段固定，难以根据训练、推理、信号处理等不同负载阶段快速切换为 Ring、Tree、Butterfly、Mesh、Torus、Crossbar 等拓扑。</w:t>
      </w:r>
    </w:p>
    <w:p w14:paraId="103DAC06" w14:textId="77777777" w:rsidR="00A23EDC" w:rsidRDefault="00A23EDC" w:rsidP="00A23EDC">
      <w:pPr>
        <w:pStyle w:val="ae"/>
      </w:pPr>
      <w:r>
        <w:t>统一调度问题：计算算子与通信原语通常分别由计算节点和通信库处理，缺乏统一的编译/运行时调度机制，难以实现"计算—通信"融合流水线执行。</w:t>
      </w:r>
    </w:p>
    <w:p w14:paraId="28FD1D13" w14:textId="77777777" w:rsidR="00A23EDC" w:rsidRDefault="00A23EDC" w:rsidP="00A23EDC">
      <w:pPr>
        <w:pStyle w:val="ae"/>
      </w:pPr>
      <w:r>
        <w:t>跨尺度扩展问题：端侧、板级、多芯片和</w:t>
      </w:r>
      <w:proofErr w:type="gramStart"/>
      <w:r>
        <w:t>晶圆</w:t>
      </w:r>
      <w:proofErr w:type="gramEnd"/>
      <w:r>
        <w:t>级互连通常采用不同接口和不同调度方式，缺乏统一的软件定义互连接口和</w:t>
      </w:r>
      <w:proofErr w:type="gramStart"/>
      <w:r>
        <w:t>可</w:t>
      </w:r>
      <w:proofErr w:type="gramEnd"/>
      <w:r>
        <w:t>复用的拓扑描述/切换机制。</w:t>
      </w:r>
    </w:p>
    <w:p w14:paraId="115132E7" w14:textId="77777777" w:rsidR="00A23EDC" w:rsidRDefault="00A23EDC" w:rsidP="00A23EDC">
      <w:pPr>
        <w:pStyle w:val="ae"/>
      </w:pPr>
      <w:r>
        <w:t>资源利用率问题：固定拓扑和软件协议</w:t>
      </w:r>
      <w:proofErr w:type="gramStart"/>
      <w:r>
        <w:t>栈</w:t>
      </w:r>
      <w:proofErr w:type="gramEnd"/>
      <w:r>
        <w:t>会带来额外同步开销、数据往返开销和链路拥塞，导致网络链路与计算资源难以协同利用。</w:t>
      </w:r>
    </w:p>
    <w:p w14:paraId="5C04EBF4" w14:textId="77777777" w:rsidR="00A23EDC" w:rsidRDefault="00A23EDC" w:rsidP="00A23EDC">
      <w:pPr>
        <w:pStyle w:val="ae"/>
      </w:pPr>
      <w:r>
        <w:t>五、背景技术</w:t>
      </w:r>
    </w:p>
    <w:p w14:paraId="43DCDE76" w14:textId="77777777" w:rsidR="00A23EDC" w:rsidRDefault="00A23EDC" w:rsidP="00A23EDC">
      <w:pPr>
        <w:pStyle w:val="ae"/>
      </w:pPr>
      <w:r>
        <w:t>5.1 现有计算互连体系</w:t>
      </w:r>
    </w:p>
    <w:p w14:paraId="0B4F2126" w14:textId="77777777" w:rsidR="00A23EDC" w:rsidRDefault="00A23EDC" w:rsidP="00A23EDC">
      <w:pPr>
        <w:pStyle w:val="ae"/>
      </w:pPr>
      <w:r>
        <w:t>当前主流计算互连体系可概括为"CPU/GPU/加速器＋固定拓扑 NoC/</w:t>
      </w:r>
      <w:proofErr w:type="spellStart"/>
      <w:r>
        <w:t>NoP</w:t>
      </w:r>
      <w:proofErr w:type="spellEnd"/>
      <w:r>
        <w:t>＋软件协议</w:t>
      </w:r>
      <w:proofErr w:type="gramStart"/>
      <w:r>
        <w:t>栈</w:t>
      </w:r>
      <w:proofErr w:type="gramEnd"/>
      <w:r>
        <w:t>"。计算层由 CPU、GPU、NPU、TPU、FPGA 或人工智能专用集成电路作为计算节点；互连层采用 Mesh、Torus、Fat-Tree、Crossbar 等固定拓扑，并通过 AXI、PCIe、CXL、InfiniBand、Ethernet/RoCE 等协议实现通信；软件层通过 MPI、NCCL、UCX 或深度学习框架通信库管理数据搬运与同步。</w:t>
      </w:r>
    </w:p>
    <w:p w14:paraId="75B75ED5" w14:textId="77777777" w:rsidR="00A23EDC" w:rsidRDefault="00A23EDC" w:rsidP="00A23EDC">
      <w:pPr>
        <w:pStyle w:val="ae"/>
      </w:pPr>
      <w:r>
        <w:t>5.2 现有技术缺陷</w:t>
      </w:r>
    </w:p>
    <w:p w14:paraId="16BDFBC8" w14:textId="77777777" w:rsidR="00A23EDC" w:rsidRDefault="00A23EDC" w:rsidP="00A23EDC">
      <w:pPr>
        <w:pStyle w:val="ae"/>
      </w:pPr>
      <w:r>
        <w:t>互连网络缺乏</w:t>
      </w:r>
      <w:proofErr w:type="gramStart"/>
      <w:r>
        <w:t>原语级</w:t>
      </w:r>
      <w:proofErr w:type="gramEnd"/>
      <w:r>
        <w:t>语义：现有协议多数关注数据包、内存地址或远程访问语义，集合通信整体语义仍由端节点软件</w:t>
      </w:r>
      <w:proofErr w:type="gramStart"/>
      <w:r>
        <w:t>栈</w:t>
      </w:r>
      <w:proofErr w:type="gramEnd"/>
      <w:r>
        <w:t>管理，导致数据重复传输，</w:t>
      </w:r>
      <w:proofErr w:type="gramStart"/>
      <w:r>
        <w:t>且网络</w:t>
      </w:r>
      <w:proofErr w:type="gramEnd"/>
      <w:r>
        <w:t>路径上的并行计算能力没有被充分利用。</w:t>
      </w:r>
    </w:p>
    <w:p w14:paraId="1170D870" w14:textId="77777777" w:rsidR="00A23EDC" w:rsidRDefault="00A23EDC" w:rsidP="00A23EDC">
      <w:pPr>
        <w:pStyle w:val="ae"/>
      </w:pPr>
      <w:r>
        <w:t>互连拓扑固化：片上网络、</w:t>
      </w:r>
      <w:proofErr w:type="gramStart"/>
      <w:r>
        <w:t>片间互连</w:t>
      </w:r>
      <w:proofErr w:type="gramEnd"/>
      <w:r>
        <w:t>或 GPU 集群网络在设计或部署阶段确定拓扑，训练、推理和信号处理阶段的通信模式不同，但底层拓扑通常不能随负载切换。</w:t>
      </w:r>
    </w:p>
    <w:p w14:paraId="312BFDAE" w14:textId="77777777" w:rsidR="00A23EDC" w:rsidRDefault="00A23EDC" w:rsidP="00A23EDC">
      <w:pPr>
        <w:pStyle w:val="ae"/>
      </w:pPr>
      <w:r>
        <w:t>计算与通信强分离：互连网络通常只负责存储转发，矩阵计算、频域计算、归约、广播等任务分别由不同硬件或软件模块完成，难以进行端到端协同优化。</w:t>
      </w:r>
    </w:p>
    <w:p w14:paraId="7FAFD080" w14:textId="77777777" w:rsidR="00A23EDC" w:rsidRDefault="00A23EDC" w:rsidP="00A23EDC">
      <w:pPr>
        <w:pStyle w:val="ae"/>
      </w:pPr>
      <w:r>
        <w:lastRenderedPageBreak/>
        <w:t>扩展性瓶颈：随着模型参数量和分布式节点规模增加，</w:t>
      </w:r>
      <w:proofErr w:type="spellStart"/>
      <w:r>
        <w:t>AllReduce</w:t>
      </w:r>
      <w:proofErr w:type="spellEnd"/>
      <w:r>
        <w:t>、All-to-All、Broadcast 等通信的同步开销和带宽开销显著增加。</w:t>
      </w:r>
    </w:p>
    <w:p w14:paraId="16DECBF8" w14:textId="77777777" w:rsidR="00A23EDC" w:rsidRDefault="00A23EDC" w:rsidP="00A23EDC">
      <w:pPr>
        <w:pStyle w:val="ae"/>
      </w:pPr>
      <w:r>
        <w:t>已有方案多属局部优化：在网归约方案（以在网聚合</w:t>
      </w:r>
      <w:proofErr w:type="gramStart"/>
      <w:r>
        <w:t>树协议</w:t>
      </w:r>
      <w:proofErr w:type="gramEnd"/>
      <w:r>
        <w:t>为代表）仅承载归约类原语，且聚合树在部署阶段即固定；物理层光电路交换方案在物理层重构光路连接，重构时延处于</w:t>
      </w:r>
      <w:proofErr w:type="gramStart"/>
      <w:r>
        <w:t>毫秒至</w:t>
      </w:r>
      <w:proofErr w:type="gramEnd"/>
      <w:r>
        <w:t>数十毫秒量级，且交换点</w:t>
      </w:r>
      <w:proofErr w:type="gramStart"/>
      <w:r>
        <w:t>不</w:t>
      </w:r>
      <w:proofErr w:type="gramEnd"/>
      <w:r>
        <w:t>承载计算语义；软件定义网</w:t>
      </w:r>
      <w:proofErr w:type="gramStart"/>
      <w:r>
        <w:t>络方案多</w:t>
      </w:r>
      <w:proofErr w:type="gramEnd"/>
      <w:r>
        <w:t>停留在路由表和转发规则层面；普通片上网络自适应路由仅在固定物理拓扑内选择路径（换路），难以实现本发明所述的</w:t>
      </w:r>
      <w:proofErr w:type="gramStart"/>
      <w:r>
        <w:t>原语级计算</w:t>
      </w:r>
      <w:proofErr w:type="gramEnd"/>
      <w:r>
        <w:t>承载与运行时拓扑重构（换网）。</w:t>
      </w:r>
    </w:p>
    <w:p w14:paraId="7C439A2B" w14:textId="77777777" w:rsidR="00A23EDC" w:rsidRDefault="00A23EDC" w:rsidP="00A23EDC">
      <w:pPr>
        <w:pStyle w:val="ae"/>
      </w:pPr>
      <w:r>
        <w:t>5.3 与已有方案的区别概括</w:t>
      </w:r>
    </w:p>
    <w:p w14:paraId="487E62D9" w14:textId="77777777" w:rsidR="00A23EDC" w:rsidRDefault="00A23EDC" w:rsidP="00A23EDC">
      <w:pPr>
        <w:pStyle w:val="ae"/>
      </w:pPr>
      <w:r>
        <w:t>本发明不是仅在交换机中嵌入有限归约功能，而是将互连网络定义为"</w:t>
      </w:r>
      <w:proofErr w:type="gramStart"/>
      <w:r>
        <w:t>原语级计算</w:t>
      </w:r>
      <w:proofErr w:type="gramEnd"/>
      <w:r>
        <w:t>承载体"，并与三类最接近现有技术存在本质区别。其一，相对在网归约方案，本发明的通信原语</w:t>
      </w:r>
      <w:proofErr w:type="gramStart"/>
      <w:r>
        <w:t>核不仅</w:t>
      </w:r>
      <w:proofErr w:type="gramEnd"/>
      <w:r>
        <w:t>支持归约，还原生承载广播、汇聚、分发、全交换与同步屏障等</w:t>
      </w:r>
      <w:proofErr w:type="gramStart"/>
      <w:r>
        <w:t>完整原</w:t>
      </w:r>
      <w:proofErr w:type="gramEnd"/>
      <w:r>
        <w:t>语族，并支持运行时拓扑切换。其二，相对物理层光电路交换方案，本发明在逻辑拓扑—路由配置层以影子寄存器双缓冲原子交换实现可隐藏于计算流水的低开销切换，且切换后拓扑上可直接执行原语。其三，相对可重构片上网络自适应路由方案，本发明改变拓扑形态本身，而非在固定拓扑内选路。上述三点区别相互关联，构成本发明的核心创造性。</w:t>
      </w:r>
    </w:p>
    <w:p w14:paraId="10A313B5" w14:textId="77777777" w:rsidR="00A23EDC" w:rsidRDefault="00A23EDC" w:rsidP="00A23EDC">
      <w:pPr>
        <w:pStyle w:val="ae"/>
      </w:pPr>
      <w:r>
        <w:t>术语与缩写对照表</w:t>
      </w:r>
    </w:p>
    <w:p w14:paraId="5B37C7DE" w14:textId="77777777" w:rsidR="00A23EDC" w:rsidRDefault="00A23EDC" w:rsidP="00A23EDC">
      <w:pPr>
        <w:pStyle w:val="ae"/>
      </w:pPr>
      <w:r>
        <w:t>NPC-AR：通信原语核阵列（Network Primitive Core Array），设置于互连交换节点内、原生执行集合通信原语的硬件核阵列。</w:t>
      </w:r>
    </w:p>
    <w:p w14:paraId="05FB6392" w14:textId="77777777" w:rsidR="00A23EDC" w:rsidRDefault="00A23EDC" w:rsidP="00A23EDC">
      <w:pPr>
        <w:pStyle w:val="ae"/>
      </w:pPr>
      <w:r>
        <w:t>CPC-M：矩阵/向量类算子原语核（Compute Primitive Core–Matrix）。</w:t>
      </w:r>
    </w:p>
    <w:p w14:paraId="18279C4D" w14:textId="77777777" w:rsidR="00A23EDC" w:rsidRDefault="00A23EDC" w:rsidP="00A23EDC">
      <w:pPr>
        <w:pStyle w:val="ae"/>
      </w:pPr>
      <w:r>
        <w:t>CPC-S：频域/扫描类算子原语核（Compute Primitive Core–Signal）。</w:t>
      </w:r>
    </w:p>
    <w:p w14:paraId="42A3FBA8" w14:textId="77777777" w:rsidR="00A23EDC" w:rsidRDefault="00A23EDC" w:rsidP="00A23EDC">
      <w:pPr>
        <w:pStyle w:val="ae"/>
      </w:pPr>
      <w:r>
        <w:t>SDI-Ctrl：拓扑重构控制器（Software-Defined Interconnect Controller）。</w:t>
      </w:r>
    </w:p>
    <w:p w14:paraId="27FA3306" w14:textId="77777777" w:rsidR="00A23EDC" w:rsidRDefault="00A23EDC" w:rsidP="00A23EDC">
      <w:pPr>
        <w:pStyle w:val="ae"/>
      </w:pPr>
      <w:r>
        <w:t>SDI-Bond：元拓扑间低开销转换规则（差异边约束规则）。</w:t>
      </w:r>
    </w:p>
    <w:p w14:paraId="44844299" w14:textId="77777777" w:rsidR="00A23EDC" w:rsidRDefault="00A23EDC" w:rsidP="00A23EDC">
      <w:pPr>
        <w:pStyle w:val="ae"/>
      </w:pPr>
      <w:r>
        <w:t>SDIO-N：柔性互连接口协议</w:t>
      </w:r>
      <w:proofErr w:type="gramStart"/>
      <w:r>
        <w:t>栈</w:t>
      </w:r>
      <w:proofErr w:type="gramEnd"/>
      <w:r>
        <w:t>（Software-Defined Interconnect I/O–N-layer），含物理层、链路层、网络层、语义层四层。</w:t>
      </w:r>
    </w:p>
    <w:p w14:paraId="20FBC41F" w14:textId="77777777" w:rsidR="00A23EDC" w:rsidRDefault="00A23EDC" w:rsidP="00A23EDC">
      <w:pPr>
        <w:pStyle w:val="ae"/>
      </w:pPr>
      <w:r>
        <w:t>影子配置寄存器组：与当前活跃配置寄存器组构成双缓冲，用于在后台预装</w:t>
      </w:r>
      <w:proofErr w:type="gramStart"/>
      <w:r>
        <w:t>载目标</w:t>
      </w:r>
      <w:proofErr w:type="gramEnd"/>
      <w:r>
        <w:t>拓扑配置字并经原子交换生效的寄存器组。</w:t>
      </w:r>
    </w:p>
    <w:p w14:paraId="1CF3AA16" w14:textId="77777777" w:rsidR="00A23EDC" w:rsidRDefault="00A23EDC" w:rsidP="00A23EDC">
      <w:pPr>
        <w:pStyle w:val="ae"/>
      </w:pPr>
      <w:r>
        <w:t>六、发明内容</w:t>
      </w:r>
    </w:p>
    <w:p w14:paraId="4AD0D506" w14:textId="77777777" w:rsidR="00A23EDC" w:rsidRDefault="00A23EDC" w:rsidP="00A23EDC">
      <w:pPr>
        <w:pStyle w:val="ae"/>
      </w:pPr>
      <w:r>
        <w:t>6.1 技术方案总述</w:t>
      </w:r>
    </w:p>
    <w:p w14:paraId="48892883" w14:textId="77777777" w:rsidR="00A23EDC" w:rsidRDefault="00A23EDC" w:rsidP="00A23EDC">
      <w:pPr>
        <w:pStyle w:val="ae"/>
      </w:pPr>
      <w:r>
        <w:lastRenderedPageBreak/>
        <w:t>本发明提出一种软件定义互连系统及其拓扑调度方法。该系统将互连网络由被动数据搬运通道扩展为主动</w:t>
      </w:r>
      <w:proofErr w:type="gramStart"/>
      <w:r>
        <w:t>原语级计算</w:t>
      </w:r>
      <w:proofErr w:type="gramEnd"/>
      <w:r>
        <w:t>承载体，通过通信原语核阵列、算子原语核阵列、拓扑重构控制器、柔性互连接口协议</w:t>
      </w:r>
      <w:proofErr w:type="gramStart"/>
      <w:r>
        <w:t>栈</w:t>
      </w:r>
      <w:proofErr w:type="gramEnd"/>
      <w:r>
        <w:t>和原语优化器的协同工作，实现集合通信、部分计算原语和拓扑重构的统一调度。</w:t>
      </w:r>
    </w:p>
    <w:p w14:paraId="50E4018E" w14:textId="77777777" w:rsidR="00A23EDC" w:rsidRDefault="00A23EDC" w:rsidP="00A23EDC">
      <w:pPr>
        <w:pStyle w:val="ae"/>
      </w:pPr>
      <w:r>
        <w:t>6.2 系统组成</w:t>
      </w:r>
    </w:p>
    <w:p w14:paraId="561C87DD" w14:textId="77777777" w:rsidR="00A23EDC" w:rsidRDefault="00A23EDC" w:rsidP="00A23EDC">
      <w:pPr>
        <w:pStyle w:val="ae"/>
      </w:pPr>
      <w:r>
        <w:t>通信原语核阵列（NPC-AR）：设置于互连网络交换节点中，通过配置寄存器接收原语操作码和参数，支持 Reduce/SUM/MAX/MIN/AVG、Broadcast、Gather、Scatter、All-to-All、Barrier 等原语。技术作用：使互连网络具备原生集合通信执行能力；在本方案 S4 步骤及实施例一中被调用</w:t>
      </w:r>
      <w:proofErr w:type="gramStart"/>
      <w:r>
        <w:t>执行逐跳归约</w:t>
      </w:r>
      <w:proofErr w:type="gramEnd"/>
      <w:r>
        <w:t>与集合通信。</w:t>
      </w:r>
    </w:p>
    <w:p w14:paraId="1F951CFA" w14:textId="77777777" w:rsidR="00A23EDC" w:rsidRDefault="00A23EDC" w:rsidP="00A23EDC">
      <w:pPr>
        <w:pStyle w:val="ae"/>
      </w:pPr>
      <w:r>
        <w:t>算子原语核阵列（CPC-M/CPC-S）：CPC-M 支持 MAC、GEMM、向量运算和激活函数</w:t>
      </w:r>
      <w:proofErr w:type="gramStart"/>
      <w:r>
        <w:t>等矩</w:t>
      </w:r>
      <w:proofErr w:type="gramEnd"/>
      <w:r>
        <w:t>阵/向量原语；CPC-S 支持 FFT 蝶形运算、CORDIC、Scan/Prefix-Sum 等频域或扫描原语。技术作用：支持计算原语下沉至互连网络执行；在 S4 步骤及实施例二中，CPC-M 执行矩阵/向量原语、CPC-S 执行蝶形运算。</w:t>
      </w:r>
    </w:p>
    <w:p w14:paraId="368567AE" w14:textId="77777777" w:rsidR="00A23EDC" w:rsidRDefault="00A23EDC" w:rsidP="00A23EDC">
      <w:pPr>
        <w:pStyle w:val="ae"/>
      </w:pPr>
      <w:r>
        <w:t>拓扑重构控制器（SDI-Ctrl）：包括元拓扑库、SDI-Bond 规则、路径配置编译器、当前活跃配置寄存器组和影子配置寄存器组，用于运行时拓扑选择和双缓冲原子交换。技术作用：实现运行时拓扑重构和配置同步；在 S3、S5 步骤中执行拓扑选择、双缓冲原子交换与重构触发判定。</w:t>
      </w:r>
    </w:p>
    <w:p w14:paraId="36E75547" w14:textId="77777777" w:rsidR="00A23EDC" w:rsidRDefault="00A23EDC" w:rsidP="00A23EDC">
      <w:pPr>
        <w:pStyle w:val="ae"/>
      </w:pPr>
      <w:r>
        <w:t>柔性互连接口协议</w:t>
      </w:r>
      <w:proofErr w:type="gramStart"/>
      <w:r>
        <w:t>栈</w:t>
      </w:r>
      <w:proofErr w:type="gramEnd"/>
      <w:r>
        <w:t>（SDIO-N）：包括 L1 物理层、L2 链路层、L3 网络层、L4 语义层，将上层集合通信调用映射为统一原语操作码，并屏蔽底层物理介质差异。技术作用：实现跨物理层与跨尺度统一接口；其 L4 语义层在 S1 步骤中将原语调用映射为统一原语操作码，在实施例三中屏蔽跨尺度介质差异。</w:t>
      </w:r>
    </w:p>
    <w:p w14:paraId="63BF612D" w14:textId="77777777" w:rsidR="00A23EDC" w:rsidRDefault="00A23EDC" w:rsidP="00A23EDC">
      <w:pPr>
        <w:pStyle w:val="ae"/>
      </w:pPr>
      <w:r>
        <w:t>原语优化器（Primitive Optimizer）：接收 ONNX/MLIR 等计算图，识别可合并通信原语、可融合计算—通信操作对，输出优化后的元原语序列和拓扑调度计划。技术作用：实现原语合并、融合和拓扑调度优化；作为 S2 步骤的执行主体，输出优化后的元原语序列与拓扑调度计划供 SDI-Ctrl 使用。</w:t>
      </w:r>
    </w:p>
    <w:p w14:paraId="5A2B845A" w14:textId="77777777" w:rsidR="00A23EDC" w:rsidRDefault="00A23EDC" w:rsidP="00A23EDC">
      <w:pPr>
        <w:pStyle w:val="ae"/>
      </w:pPr>
      <w:r>
        <w:t>6.3 核心调度方法</w:t>
      </w:r>
    </w:p>
    <w:p w14:paraId="52814BA8" w14:textId="77777777" w:rsidR="00A23EDC" w:rsidRDefault="00A23EDC" w:rsidP="00A23EDC">
      <w:pPr>
        <w:pStyle w:val="ae"/>
      </w:pPr>
      <w:r>
        <w:t>S1 原语接收：接收上层应用或运行时环境下发的负载描述与原语调用请求。负载描述包括工作负载类型、数据规模与并行策略；原语请求包括通信原语类型、参与节点集合、数据量与精度要求。SDIO-N 语义层将各原语调用请求映射为与之一一对应的统一原语操作码。负载描述与原语操作码一并传递至原语优化器，作为后续原语编排与拓扑选择的输入。</w:t>
      </w:r>
    </w:p>
    <w:p w14:paraId="45405980" w14:textId="77777777" w:rsidR="00A23EDC" w:rsidRDefault="00A23EDC" w:rsidP="00A23EDC">
      <w:pPr>
        <w:pStyle w:val="ae"/>
      </w:pPr>
      <w:r>
        <w:t>S2 原语分析与优化：原语优化器解析原语请求序列，识别该序列中前后相接的同类型通信原语并进行合并，识别计算图中存在数据依赖且在</w:t>
      </w:r>
      <w:proofErr w:type="gramStart"/>
      <w:r>
        <w:t>执行序上前后</w:t>
      </w:r>
      <w:proofErr w:type="gramEnd"/>
      <w:r>
        <w:t>相接的计算原语与通信原语并进行融合。随后，原语优化</w:t>
      </w:r>
      <w:proofErr w:type="gramStart"/>
      <w:r>
        <w:t>器依据</w:t>
      </w:r>
      <w:proofErr w:type="gramEnd"/>
      <w:r>
        <w:t>负载描述中的工作负载类型确定该阶段的主导通信模式（例如归约主导、全交换主导或蝶形主</w:t>
      </w:r>
      <w:r>
        <w:lastRenderedPageBreak/>
        <w:t>导），</w:t>
      </w:r>
      <w:proofErr w:type="gramStart"/>
      <w:r>
        <w:t>据此从</w:t>
      </w:r>
      <w:proofErr w:type="gramEnd"/>
      <w:r>
        <w:t>元拓扑库中筛选出与该通信模式相适配的候选拓扑子集，缩小选择空间。</w:t>
      </w:r>
    </w:p>
    <w:p w14:paraId="50B66BCD" w14:textId="77777777" w:rsidR="00A23EDC" w:rsidRDefault="00A23EDC" w:rsidP="00A23EDC">
      <w:pPr>
        <w:pStyle w:val="ae"/>
      </w:pPr>
      <w:r>
        <w:t>S3 拓扑选择与双缓冲切换：SDI-Ctrl 对候选拓扑子集中的每个候选拓扑，依据负载描述提供的数据规模、参与节点规模与并行策略确定代价函数的参数取值，并按通信延迟、带宽利用率、功耗与拓扑切换成本等代价参数加权计算代价评分，选取评分最优的拓扑作为目标拓扑；当多个候选拓扑评分接近时，优先选取相对当前拓扑 SDI-Bond 差异边数最少者，以降低切换开销。SDI-Ctrl 将目标拓扑的路径配置字写入影子配置寄存器组，随后通过原子交换信号与逐级确认机制，使影子配置在一个统一时刻整体生效，完成全局拓扑切换。</w:t>
      </w:r>
    </w:p>
    <w:p w14:paraId="01526B52" w14:textId="77777777" w:rsidR="00A23EDC" w:rsidRDefault="00A23EDC" w:rsidP="00A23EDC">
      <w:pPr>
        <w:pStyle w:val="ae"/>
      </w:pPr>
      <w:r>
        <w:t>S4 原语网络执行：在切换后的拓扑下，当承载待处理数据的 Flit 数据流按当前拓扑路由</w:t>
      </w:r>
      <w:proofErr w:type="gramStart"/>
      <w:r>
        <w:t>路径逐跳流经</w:t>
      </w:r>
      <w:proofErr w:type="gramEnd"/>
      <w:r>
        <w:t>各交换节点时，NPC-AR 与 CPC 阵列依据 S1 映射所得并已预加载至本地配置寄存器的原语操作码，就地执行指定的集合通信原语或计算原语。</w:t>
      </w:r>
    </w:p>
    <w:p w14:paraId="51EBE614" w14:textId="77777777" w:rsidR="00A23EDC" w:rsidRDefault="00A23EDC" w:rsidP="00A23EDC">
      <w:pPr>
        <w:pStyle w:val="ae"/>
      </w:pPr>
      <w:r>
        <w:t>S5 结果返回与后续调度：原语执行完成后，结果返回计算节点或上层框架。SDI-Ctrl 依据性能计数器反馈、基于负载描述的后续负载预测以及拓扑切换历史，判定是否触发下一轮拓扑重构：</w:t>
      </w:r>
      <w:proofErr w:type="gramStart"/>
      <w:r>
        <w:t>当当前</w:t>
      </w:r>
      <w:proofErr w:type="gramEnd"/>
      <w:r>
        <w:t>拓扑的实测代价评分劣于某候选拓扑评分且预期切换净收益大于切换开销，或负载描述预示后续工作负载阶段的通信模式将发生变化时，触发下一轮重构；否则维持当前拓扑。</w:t>
      </w:r>
    </w:p>
    <w:p w14:paraId="61E67D6F" w14:textId="77777777" w:rsidR="00A23EDC" w:rsidRDefault="00A23EDC" w:rsidP="00A23EDC">
      <w:pPr>
        <w:pStyle w:val="ae"/>
      </w:pPr>
      <w:r>
        <w:t>6.4 元拓扑库与 SDI-Bond 规则</w:t>
      </w:r>
    </w:p>
    <w:p w14:paraId="6266ED67" w14:textId="77777777" w:rsidR="00A23EDC" w:rsidRDefault="00A23EDC" w:rsidP="00A23EDC">
      <w:pPr>
        <w:pStyle w:val="ae"/>
      </w:pPr>
      <w:r>
        <w:t>元拓扑库预定义不少于七种基本拓扑模板，包括 Ring、2D Mesh、2D Torus、Binary Tree、Fat Tree、Butterfly、Crossbar、Dragonfly 等。每种模板包含邻接矩阵或路由函数描述、适用通信原语类型以及代价参数。SDI-Bond 规则用于描述拓扑之间的低开销转换关系：当第一拓扑可通过改变不超过预设阈值 K 条逻辑边转换为第二拓扑时，SDI-Ctrl 仅重新配置差异边和相关路由项。</w:t>
      </w:r>
    </w:p>
    <w:p w14:paraId="21AE7FB5" w14:textId="77777777" w:rsidR="00A23EDC" w:rsidRDefault="00A23EDC" w:rsidP="00A23EDC">
      <w:pPr>
        <w:pStyle w:val="ae"/>
      </w:pPr>
      <w:r>
        <w:t>───────────────────────────────────────</w:t>
      </w:r>
    </w:p>
    <w:p w14:paraId="3E65FCD3" w14:textId="77777777" w:rsidR="00A23EDC" w:rsidRDefault="00A23EDC" w:rsidP="00A23EDC">
      <w:pPr>
        <w:pStyle w:val="ae"/>
      </w:pPr>
      <w:r>
        <w:t>七、有益效果</w:t>
      </w:r>
    </w:p>
    <w:p w14:paraId="69A0FBB9" w14:textId="77777777" w:rsidR="00A23EDC" w:rsidRDefault="00A23EDC" w:rsidP="00A23EDC">
      <w:pPr>
        <w:pStyle w:val="ae"/>
      </w:pPr>
      <w:r>
        <w:t>对应原语承载问题：集合通信可在网络内部原生执行，减少端节</w:t>
      </w:r>
      <w:proofErr w:type="gramStart"/>
      <w:r>
        <w:t>点软件</w:t>
      </w:r>
      <w:proofErr w:type="gramEnd"/>
      <w:r>
        <w:t>模拟、多次往返传输和额外同步开销。技术效果：降低延迟与同步开销，提升拓扑适配能力、链路利用率和跨场景复用能力。</w:t>
      </w:r>
    </w:p>
    <w:p w14:paraId="5FE5D693" w14:textId="77777777" w:rsidR="00A23EDC" w:rsidRDefault="00A23EDC" w:rsidP="00A23EDC">
      <w:pPr>
        <w:pStyle w:val="ae"/>
      </w:pPr>
      <w:r>
        <w:t>对应拓扑固化问题：同一物理互连可按负载阶段动态呈现 Ring、Tree、Butterfly、Mesh、Torus、Crossbar 等拓扑形态。技术效果：同上。</w:t>
      </w:r>
    </w:p>
    <w:p w14:paraId="0F65B499" w14:textId="77777777" w:rsidR="00A23EDC" w:rsidRDefault="00A23EDC" w:rsidP="00A23EDC">
      <w:pPr>
        <w:pStyle w:val="ae"/>
      </w:pPr>
      <w:r>
        <w:t>对应计算通信分离问题：计算原语和通信原语可统一调度，有利于实现"局部计算—网内通信"的流水线融合。技术效果：同上。</w:t>
      </w:r>
    </w:p>
    <w:p w14:paraId="4BCE1A56" w14:textId="77777777" w:rsidR="00A23EDC" w:rsidRDefault="00A23EDC" w:rsidP="00A23EDC">
      <w:pPr>
        <w:pStyle w:val="ae"/>
      </w:pPr>
      <w:r>
        <w:lastRenderedPageBreak/>
        <w:t>对应跨尺度扩展问题：SDIO-N 四层协议</w:t>
      </w:r>
      <w:proofErr w:type="gramStart"/>
      <w:r>
        <w:t>栈</w:t>
      </w:r>
      <w:proofErr w:type="gramEnd"/>
      <w:r>
        <w:t>支持端侧、板级、多芯片和</w:t>
      </w:r>
      <w:proofErr w:type="gramStart"/>
      <w:r>
        <w:t>晶圆</w:t>
      </w:r>
      <w:proofErr w:type="gramEnd"/>
      <w:r>
        <w:t>级场景下的统一接口。技术效果：同上。</w:t>
      </w:r>
    </w:p>
    <w:p w14:paraId="3CD53D65" w14:textId="77777777" w:rsidR="00A23EDC" w:rsidRDefault="00A23EDC" w:rsidP="00A23EDC">
      <w:pPr>
        <w:pStyle w:val="ae"/>
      </w:pPr>
      <w:r>
        <w:t>对应资源利用率问题：通过元拓扑库、SDI-Bond 与性能计数器反馈，可降低拥塞并提高链路与原语核利用率。技术效果：同上。</w:t>
      </w:r>
    </w:p>
    <w:p w14:paraId="5BA11199" w14:textId="77777777" w:rsidR="00A23EDC" w:rsidRDefault="00A23EDC" w:rsidP="00A23EDC">
      <w:pPr>
        <w:pStyle w:val="ae"/>
      </w:pPr>
      <w:r>
        <w:t>───────────────────────────────────────</w:t>
      </w:r>
    </w:p>
    <w:p w14:paraId="4D2D067A" w14:textId="77777777" w:rsidR="00A23EDC" w:rsidRDefault="00A23EDC" w:rsidP="00A23EDC">
      <w:pPr>
        <w:pStyle w:val="ae"/>
      </w:pPr>
      <w:r>
        <w:t>八、附图及附图说明</w:t>
      </w:r>
    </w:p>
    <w:p w14:paraId="535E65BD" w14:textId="77777777" w:rsidR="00A23EDC" w:rsidRDefault="00A23EDC" w:rsidP="00A23EDC">
      <w:pPr>
        <w:pStyle w:val="ae"/>
      </w:pPr>
      <w:r>
        <w:t>附图均采用黑白线框图绘制，各图中的相同模块名称在说明书中保持一致。</w:t>
      </w:r>
    </w:p>
    <w:p w14:paraId="6771E152" w14:textId="77777777" w:rsidR="00A23EDC" w:rsidRDefault="00A23EDC" w:rsidP="00A23EDC">
      <w:pPr>
        <w:pStyle w:val="ae"/>
      </w:pPr>
      <w:r>
        <w:t>图1　系统总体架构图：展示上层框架/原语优化器、SDI-Ctrl、NPC-AR、CPC-M/CPC-S、SDIO-N 协议</w:t>
      </w:r>
      <w:proofErr w:type="gramStart"/>
      <w:r>
        <w:t>栈</w:t>
      </w:r>
      <w:proofErr w:type="gramEnd"/>
      <w:r>
        <w:t>及计算瓦片之间的整体关系。</w:t>
      </w:r>
    </w:p>
    <w:p w14:paraId="16DDE294" w14:textId="77777777" w:rsidR="00A23EDC" w:rsidRDefault="00A23EDC" w:rsidP="00A23EDC">
      <w:pPr>
        <w:pStyle w:val="ae"/>
      </w:pPr>
      <w:r>
        <w:t>图2　SDI-Ctrl 双缓冲拓扑切换示意图：展示当前活跃配置寄存器、影子配置寄存器、路径配置字下发、原子交换信号以及逐级确认机制。</w:t>
      </w:r>
    </w:p>
    <w:p w14:paraId="594A0ECC" w14:textId="77777777" w:rsidR="00A23EDC" w:rsidRDefault="00A23EDC" w:rsidP="00A23EDC">
      <w:pPr>
        <w:pStyle w:val="ae"/>
      </w:pPr>
      <w:r>
        <w:t>图3　NPC-AR/CPC 原语核数据通路图：展示 Flit 输入、操作码解析、通信原语核、算子原语核、状态寄存器和输出路径之间的数据通路。</w:t>
      </w:r>
    </w:p>
    <w:p w14:paraId="09268972" w14:textId="77777777" w:rsidR="00A23EDC" w:rsidRDefault="00A23EDC" w:rsidP="00A23EDC">
      <w:pPr>
        <w:pStyle w:val="ae"/>
      </w:pPr>
      <w:r>
        <w:t>图4　元拓扑库及 SDI-Bond 转换关系图：展示 Ring、Tree、Mesh、Torus、Butterfly、Crossbar、Dragonfly 等元拓扑模板及其低开销转换关系。</w:t>
      </w:r>
    </w:p>
    <w:p w14:paraId="26738C05" w14:textId="77777777" w:rsidR="00A23EDC" w:rsidRDefault="00A23EDC" w:rsidP="00A23EDC">
      <w:pPr>
        <w:pStyle w:val="ae"/>
      </w:pPr>
      <w:r>
        <w:t>图5　原语优化器与 S1—S5 调度方法流程图：展示应用计算图解析、原语合并、计算通信融合、候选拓扑筛选、代价评估、拓扑切换和原语执行流程。</w:t>
      </w:r>
    </w:p>
    <w:p w14:paraId="39CF58BC" w14:textId="77777777" w:rsidR="00A23EDC" w:rsidRDefault="00A23EDC" w:rsidP="00A23EDC">
      <w:pPr>
        <w:pStyle w:val="ae"/>
      </w:pPr>
      <w:r>
        <w:t>图6　SDIO-N 四层协议</w:t>
      </w:r>
      <w:proofErr w:type="gramStart"/>
      <w:r>
        <w:t>栈及跨</w:t>
      </w:r>
      <w:proofErr w:type="gramEnd"/>
      <w:r>
        <w:t>尺度部署图：展示 L1 物理层、L2 链路层、L3 网络层、L4 语义层及端侧、板级、多芯片、晶</w:t>
      </w:r>
      <w:proofErr w:type="gramStart"/>
      <w:r>
        <w:t>圆级部署</w:t>
      </w:r>
      <w:proofErr w:type="gramEnd"/>
      <w:r>
        <w:t>方式。</w:t>
      </w:r>
    </w:p>
    <w:p w14:paraId="2DC14BFC" w14:textId="77777777" w:rsidR="00A23EDC" w:rsidRDefault="00A23EDC" w:rsidP="00A23EDC">
      <w:pPr>
        <w:pStyle w:val="ae"/>
      </w:pPr>
      <w:r>
        <w:t>九、具体实施方式</w:t>
      </w:r>
    </w:p>
    <w:p w14:paraId="6B8CD99C" w14:textId="77777777" w:rsidR="00A23EDC" w:rsidRDefault="00A23EDC" w:rsidP="00A23EDC">
      <w:pPr>
        <w:pStyle w:val="ae"/>
      </w:pPr>
      <w:r>
        <w:t>实施例</w:t>
      </w:r>
      <w:proofErr w:type="gramStart"/>
      <w:r>
        <w:t>一</w:t>
      </w:r>
      <w:proofErr w:type="gramEnd"/>
      <w:r>
        <w:t xml:space="preserve">：大模型训练中的 </w:t>
      </w:r>
      <w:proofErr w:type="spellStart"/>
      <w:r>
        <w:t>AllReduce</w:t>
      </w:r>
      <w:proofErr w:type="spellEnd"/>
      <w:r>
        <w:t xml:space="preserve"> 加速</w:t>
      </w:r>
    </w:p>
    <w:p w14:paraId="1585386D" w14:textId="77777777" w:rsidR="00A23EDC" w:rsidRDefault="00A23EDC" w:rsidP="00A23EDC">
      <w:pPr>
        <w:pStyle w:val="ae"/>
      </w:pPr>
      <w:r>
        <w:t xml:space="preserve">在 N </w:t>
      </w:r>
      <w:proofErr w:type="gramStart"/>
      <w:r>
        <w:t>个</w:t>
      </w:r>
      <w:proofErr w:type="gramEnd"/>
      <w:r>
        <w:t xml:space="preserve"> GPU 节点进行数据并行训练时，各节点通过 SDIO-N 接口连接至 SDI 互连网络。训练框架调用 </w:t>
      </w:r>
      <w:proofErr w:type="spellStart"/>
      <w:r>
        <w:t>AllReduce</w:t>
      </w:r>
      <w:proofErr w:type="spellEnd"/>
      <w:r>
        <w:t xml:space="preserve"> 后，SDIO-N 语义层将调用映射为统一原语操作码；原语优化</w:t>
      </w:r>
      <w:proofErr w:type="gramStart"/>
      <w:r>
        <w:t>器依据</w:t>
      </w:r>
      <w:proofErr w:type="gramEnd"/>
      <w:r>
        <w:t xml:space="preserve">负载描述识别该阶段以归约通信为主，从元拓扑库中筛选出适配 </w:t>
      </w:r>
      <w:proofErr w:type="spellStart"/>
      <w:r>
        <w:t>AllReduce</w:t>
      </w:r>
      <w:proofErr w:type="spellEnd"/>
      <w:r>
        <w:t xml:space="preserve"> 的 Ring 或 Tree 候选拓扑；SDI-Ctrl 依代价评分选取目标拓扑，将路径配置字写入影子寄存器并完成原子交换；NPC-AR 在数据流经交换节点时</w:t>
      </w:r>
      <w:proofErr w:type="gramStart"/>
      <w:r>
        <w:t>执行逐跳局部</w:t>
      </w:r>
      <w:proofErr w:type="gramEnd"/>
      <w:r>
        <w:t>归约，最终将全局归约结果返回至各计算节点。示例性参数：节点规模 N 可取 8～1024；路径配置</w:t>
      </w:r>
      <w:proofErr w:type="gramStart"/>
      <w:r>
        <w:t>字位宽可取</w:t>
      </w:r>
      <w:proofErr w:type="gramEnd"/>
      <w:r>
        <w:t xml:space="preserve"> 512～8192 比特；归约算子包括求和、取最大、取最小、</w:t>
      </w:r>
      <w:proofErr w:type="gramStart"/>
      <w:r>
        <w:t>求平均</w:t>
      </w:r>
      <w:proofErr w:type="gramEnd"/>
      <w:r>
        <w:t>等；Ring 与 Tree 间按 SDI-Bond 差异边阈值 K（例如 K≤8）低开销切换。</w:t>
      </w:r>
    </w:p>
    <w:p w14:paraId="32D25FBA" w14:textId="77777777" w:rsidR="00A23EDC" w:rsidRDefault="00A23EDC" w:rsidP="00A23EDC">
      <w:pPr>
        <w:pStyle w:val="ae"/>
      </w:pPr>
      <w:r>
        <w:t>实施例二：信号处理中的 DBF/FFT 拓扑热切换</w:t>
      </w:r>
    </w:p>
    <w:p w14:paraId="4BAF29E7" w14:textId="77777777" w:rsidR="00A23EDC" w:rsidRDefault="00A23EDC" w:rsidP="00A23EDC">
      <w:pPr>
        <w:pStyle w:val="ae"/>
      </w:pPr>
      <w:r>
        <w:lastRenderedPageBreak/>
        <w:t>在相控阵雷达或复杂信号处理流水线中，系统可在 DBF 阶段选择 2D Mesh 拓扑并由 CPC-M 执行矩阵/向量类原语，在 FFT 阶段切换为 Butterfly 拓扑并由 CPC-S 执行蝶形运算。阶段切换时，SDI-Ctrl 将新拓扑写入影子配置寄存器，通过原子交换和逐级确认完成拓扑切换，从而在同一物理硬件上服务不同计算阶段。示例性参数：FFT 点数可取 64～8192；CPC-S 蝶形运算单元数量可按并行度配置。以上数值均为示例，不构成对保护范围的限定。</w:t>
      </w:r>
    </w:p>
    <w:p w14:paraId="19E759C3" w14:textId="77777777" w:rsidR="00A23EDC" w:rsidRDefault="00A23EDC" w:rsidP="00A23EDC">
      <w:pPr>
        <w:pStyle w:val="ae"/>
      </w:pPr>
      <w:r>
        <w:t>实施例三：多芯片或晶</w:t>
      </w:r>
      <w:proofErr w:type="gramStart"/>
      <w:r>
        <w:t>圆级推理</w:t>
      </w:r>
      <w:proofErr w:type="gramEnd"/>
      <w:r>
        <w:t>中的跨尺度协同</w:t>
      </w:r>
    </w:p>
    <w:p w14:paraId="5B6B5552" w14:textId="77777777" w:rsidR="00A23EDC" w:rsidRDefault="00A23EDC" w:rsidP="00A23EDC">
      <w:pPr>
        <w:pStyle w:val="ae"/>
      </w:pPr>
      <w:r>
        <w:t>在多芯粒或</w:t>
      </w:r>
      <w:proofErr w:type="gramStart"/>
      <w:r>
        <w:t>晶圆级系统</w:t>
      </w:r>
      <w:proofErr w:type="gramEnd"/>
      <w:r>
        <w:t xml:space="preserve">中，芯粒内可采用 CMOS 并口互连，芯粒间可采用 SerDes </w:t>
      </w:r>
      <w:proofErr w:type="gramStart"/>
      <w:r>
        <w:t>或硅光</w:t>
      </w:r>
      <w:proofErr w:type="gramEnd"/>
      <w:r>
        <w:t xml:space="preserve">互连。SDIO-N 的 L1 层屏蔽不同物理介质差异，L2 层采用 Flit </w:t>
      </w:r>
      <w:proofErr w:type="gramStart"/>
      <w:r>
        <w:t>流控和</w:t>
      </w:r>
      <w:proofErr w:type="gramEnd"/>
      <w:r>
        <w:t xml:space="preserve">检错，L3 层根据 SDI-Ctrl 下发的拓扑配置执行路由，L4 层将上层注意力、All-to-All 或归约类调用映射为原语操作码，实现跨尺度统一调度。示例性参数：芯粒内采用并行口互连，芯粒间可采用高速串行链路或硅基光互连；Flit </w:t>
      </w:r>
      <w:proofErr w:type="gramStart"/>
      <w:r>
        <w:t>位宽可取</w:t>
      </w:r>
      <w:proofErr w:type="gramEnd"/>
      <w:r>
        <w:t xml:space="preserve"> 64～512 比特；可为现场可编程逻辑器件、专用集成电路或晶</w:t>
      </w:r>
      <w:proofErr w:type="gramStart"/>
      <w:r>
        <w:t>圆级集成</w:t>
      </w:r>
      <w:proofErr w:type="gramEnd"/>
      <w:r>
        <w:t>三档实现。</w:t>
      </w:r>
    </w:p>
    <w:p w14:paraId="55CCFDD2" w14:textId="77777777" w:rsidR="00A23EDC" w:rsidRDefault="00A23EDC">
      <w:pPr>
        <w:widowControl/>
        <w:rPr>
          <w:rFonts w:ascii="宋体" w:eastAsia="宋体" w:hAnsi="宋体" w:cs="宋体" w:hint="eastAsia"/>
          <w:kern w:val="0"/>
          <w:sz w:val="24"/>
          <w14:ligatures w14:val="none"/>
        </w:rPr>
      </w:pPr>
      <w:r>
        <w:rPr>
          <w:rFonts w:hint="eastAsia"/>
        </w:rPr>
        <w:br w:type="page"/>
      </w:r>
    </w:p>
    <w:p w14:paraId="181D6224" w14:textId="34325581" w:rsidR="00A23EDC" w:rsidRPr="00A23EDC" w:rsidRDefault="00A23EDC" w:rsidP="00A23EDC">
      <w:pPr>
        <w:pStyle w:val="ae"/>
        <w:rPr>
          <w:b/>
          <w:bCs/>
        </w:rPr>
      </w:pPr>
      <w:r w:rsidRPr="00A23EDC">
        <w:rPr>
          <w:b/>
          <w:bCs/>
        </w:rPr>
        <w:lastRenderedPageBreak/>
        <w:t>附：修订说明对照表</w:t>
      </w:r>
    </w:p>
    <w:p w14:paraId="3A4AB64D" w14:textId="77777777" w:rsidR="00A23EDC" w:rsidRDefault="00A23EDC" w:rsidP="00A23EDC">
      <w:pPr>
        <w:pStyle w:val="ae"/>
      </w:pPr>
      <w:r>
        <w:t>批注①（S1 负载描述"下文没有用到"）：已补足调用链——S2 用负载描述筛选候选拓扑方向，S3 用其参数化代价函数，S5 用其进行后续负载预测。</w:t>
      </w:r>
    </w:p>
    <w:p w14:paraId="5F407CCA" w14:textId="77777777" w:rsidR="00A23EDC" w:rsidRDefault="00A23EDC" w:rsidP="00A23EDC">
      <w:pPr>
        <w:pStyle w:val="ae"/>
      </w:pPr>
      <w:r>
        <w:t>批注②（S2"连续/相邻"基准不清）：已明确为"原语请求序列中前后相接"“计算图执行序上前后相接”。</w:t>
      </w:r>
    </w:p>
    <w:p w14:paraId="480042E6" w14:textId="77777777" w:rsidR="00A23EDC" w:rsidRDefault="00A23EDC" w:rsidP="00A23EDC">
      <w:pPr>
        <w:pStyle w:val="ae"/>
      </w:pPr>
      <w:r>
        <w:t>批注③（S2/S3 候选拓扑选择标准）：已给出代价函数加权评分，选评分最优，评分接近时择 SDI-Bond 差异边最少者。</w:t>
      </w:r>
    </w:p>
    <w:p w14:paraId="4D135283" w14:textId="77777777" w:rsidR="00A23EDC" w:rsidRDefault="00A23EDC" w:rsidP="00A23EDC">
      <w:pPr>
        <w:pStyle w:val="ae"/>
      </w:pPr>
      <w:r>
        <w:t>批注④（S4 操作码来源）：已写明由 SDIO-N 语义层在 S1 将原语调用请求一一对应映射为操作码，预加载至配置寄存器。</w:t>
      </w:r>
    </w:p>
    <w:p w14:paraId="79514713" w14:textId="77777777" w:rsidR="00A23EDC" w:rsidRDefault="00A23EDC" w:rsidP="00A23EDC">
      <w:pPr>
        <w:pStyle w:val="ae"/>
      </w:pPr>
      <w:r>
        <w:t>批注⑤（S4"数据流"指代）：已明确为"承载待处理数据的 Flit 数据流"。</w:t>
      </w:r>
    </w:p>
    <w:p w14:paraId="3E209BCA" w14:textId="77777777" w:rsidR="00A23EDC" w:rsidRDefault="00A23EDC" w:rsidP="00A23EDC">
      <w:pPr>
        <w:pStyle w:val="ae"/>
      </w:pPr>
      <w:r>
        <w:t>批注⑥（S5 触发条件）：已给出"实测评分劣于候选且净收益大于切换开销，或通信模式阶段性变化"的定性触发判据。</w:t>
      </w:r>
    </w:p>
    <w:p w14:paraId="73899E9B" w14:textId="77777777" w:rsidR="001115D0" w:rsidRDefault="001115D0">
      <w:pPr>
        <w:rPr>
          <w:rFonts w:hint="eastAsia"/>
        </w:rPr>
      </w:pPr>
    </w:p>
    <w:sectPr w:rsidR="001115D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3EDC"/>
    <w:rsid w:val="001115D0"/>
    <w:rsid w:val="00973E31"/>
    <w:rsid w:val="00A23EDC"/>
    <w:rsid w:val="00B56E26"/>
    <w:rsid w:val="00C317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4A0D64"/>
  <w15:chartTrackingRefBased/>
  <w15:docId w15:val="{105C94BB-04B7-4B76-81AC-4884917DAF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A23EDC"/>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A23ED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A23EDC"/>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A23EDC"/>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A23EDC"/>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A23EDC"/>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23EDC"/>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23EDC"/>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A23EDC"/>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23EDC"/>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A23EDC"/>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A23EDC"/>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A23EDC"/>
    <w:rPr>
      <w:rFonts w:cstheme="majorBidi"/>
      <w:color w:val="0F4761" w:themeColor="accent1" w:themeShade="BF"/>
      <w:sz w:val="28"/>
      <w:szCs w:val="28"/>
    </w:rPr>
  </w:style>
  <w:style w:type="character" w:customStyle="1" w:styleId="50">
    <w:name w:val="标题 5 字符"/>
    <w:basedOn w:val="a0"/>
    <w:link w:val="5"/>
    <w:uiPriority w:val="9"/>
    <w:semiHidden/>
    <w:rsid w:val="00A23EDC"/>
    <w:rPr>
      <w:rFonts w:cstheme="majorBidi"/>
      <w:color w:val="0F4761" w:themeColor="accent1" w:themeShade="BF"/>
      <w:sz w:val="24"/>
    </w:rPr>
  </w:style>
  <w:style w:type="character" w:customStyle="1" w:styleId="60">
    <w:name w:val="标题 6 字符"/>
    <w:basedOn w:val="a0"/>
    <w:link w:val="6"/>
    <w:uiPriority w:val="9"/>
    <w:semiHidden/>
    <w:rsid w:val="00A23EDC"/>
    <w:rPr>
      <w:rFonts w:cstheme="majorBidi"/>
      <w:b/>
      <w:bCs/>
      <w:color w:val="0F4761" w:themeColor="accent1" w:themeShade="BF"/>
    </w:rPr>
  </w:style>
  <w:style w:type="character" w:customStyle="1" w:styleId="70">
    <w:name w:val="标题 7 字符"/>
    <w:basedOn w:val="a0"/>
    <w:link w:val="7"/>
    <w:uiPriority w:val="9"/>
    <w:semiHidden/>
    <w:rsid w:val="00A23EDC"/>
    <w:rPr>
      <w:rFonts w:cstheme="majorBidi"/>
      <w:b/>
      <w:bCs/>
      <w:color w:val="595959" w:themeColor="text1" w:themeTint="A6"/>
    </w:rPr>
  </w:style>
  <w:style w:type="character" w:customStyle="1" w:styleId="80">
    <w:name w:val="标题 8 字符"/>
    <w:basedOn w:val="a0"/>
    <w:link w:val="8"/>
    <w:uiPriority w:val="9"/>
    <w:semiHidden/>
    <w:rsid w:val="00A23EDC"/>
    <w:rPr>
      <w:rFonts w:cstheme="majorBidi"/>
      <w:color w:val="595959" w:themeColor="text1" w:themeTint="A6"/>
    </w:rPr>
  </w:style>
  <w:style w:type="character" w:customStyle="1" w:styleId="90">
    <w:name w:val="标题 9 字符"/>
    <w:basedOn w:val="a0"/>
    <w:link w:val="9"/>
    <w:uiPriority w:val="9"/>
    <w:semiHidden/>
    <w:rsid w:val="00A23EDC"/>
    <w:rPr>
      <w:rFonts w:eastAsiaTheme="majorEastAsia" w:cstheme="majorBidi"/>
      <w:color w:val="595959" w:themeColor="text1" w:themeTint="A6"/>
    </w:rPr>
  </w:style>
  <w:style w:type="paragraph" w:styleId="a3">
    <w:name w:val="Title"/>
    <w:basedOn w:val="a"/>
    <w:next w:val="a"/>
    <w:link w:val="a4"/>
    <w:uiPriority w:val="10"/>
    <w:qFormat/>
    <w:rsid w:val="00A23EDC"/>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23ED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23ED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23ED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23EDC"/>
    <w:pPr>
      <w:spacing w:before="160"/>
      <w:jc w:val="center"/>
    </w:pPr>
    <w:rPr>
      <w:i/>
      <w:iCs/>
      <w:color w:val="404040" w:themeColor="text1" w:themeTint="BF"/>
    </w:rPr>
  </w:style>
  <w:style w:type="character" w:customStyle="1" w:styleId="a8">
    <w:name w:val="引用 字符"/>
    <w:basedOn w:val="a0"/>
    <w:link w:val="a7"/>
    <w:uiPriority w:val="29"/>
    <w:rsid w:val="00A23EDC"/>
    <w:rPr>
      <w:i/>
      <w:iCs/>
      <w:color w:val="404040" w:themeColor="text1" w:themeTint="BF"/>
    </w:rPr>
  </w:style>
  <w:style w:type="paragraph" w:styleId="a9">
    <w:name w:val="List Paragraph"/>
    <w:basedOn w:val="a"/>
    <w:uiPriority w:val="34"/>
    <w:qFormat/>
    <w:rsid w:val="00A23EDC"/>
    <w:pPr>
      <w:ind w:left="720"/>
      <w:contextualSpacing/>
    </w:pPr>
  </w:style>
  <w:style w:type="character" w:styleId="aa">
    <w:name w:val="Intense Emphasis"/>
    <w:basedOn w:val="a0"/>
    <w:uiPriority w:val="21"/>
    <w:qFormat/>
    <w:rsid w:val="00A23EDC"/>
    <w:rPr>
      <w:i/>
      <w:iCs/>
      <w:color w:val="0F4761" w:themeColor="accent1" w:themeShade="BF"/>
    </w:rPr>
  </w:style>
  <w:style w:type="paragraph" w:styleId="ab">
    <w:name w:val="Intense Quote"/>
    <w:basedOn w:val="a"/>
    <w:next w:val="a"/>
    <w:link w:val="ac"/>
    <w:uiPriority w:val="30"/>
    <w:qFormat/>
    <w:rsid w:val="00A23E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23EDC"/>
    <w:rPr>
      <w:i/>
      <w:iCs/>
      <w:color w:val="0F4761" w:themeColor="accent1" w:themeShade="BF"/>
    </w:rPr>
  </w:style>
  <w:style w:type="character" w:styleId="ad">
    <w:name w:val="Intense Reference"/>
    <w:basedOn w:val="a0"/>
    <w:uiPriority w:val="32"/>
    <w:qFormat/>
    <w:rsid w:val="00A23EDC"/>
    <w:rPr>
      <w:b/>
      <w:bCs/>
      <w:smallCaps/>
      <w:color w:val="0F4761" w:themeColor="accent1" w:themeShade="BF"/>
      <w:spacing w:val="5"/>
    </w:rPr>
  </w:style>
  <w:style w:type="paragraph" w:styleId="ae">
    <w:name w:val="Normal (Web)"/>
    <w:basedOn w:val="a"/>
    <w:uiPriority w:val="99"/>
    <w:unhideWhenUsed/>
    <w:rsid w:val="00A23EDC"/>
    <w:pPr>
      <w:widowControl/>
      <w:spacing w:before="100" w:beforeAutospacing="1" w:after="100" w:afterAutospacing="1" w:line="240" w:lineRule="auto"/>
    </w:pPr>
    <w:rPr>
      <w:rFonts w:ascii="宋体" w:eastAsia="宋体" w:hAnsi="宋体" w:cs="宋体"/>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7</Pages>
  <Words>934</Words>
  <Characters>5326</Characters>
  <Application>Microsoft Office Word</Application>
  <DocSecurity>0</DocSecurity>
  <Lines>44</Lines>
  <Paragraphs>12</Paragraphs>
  <ScaleCrop>false</ScaleCrop>
  <Company/>
  <LinksUpToDate>false</LinksUpToDate>
  <CharactersWithSpaces>6248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leo@csivo.com</dc:creator>
  <cp:keywords/>
  <dc:description/>
  <cp:lastModifiedBy>leo@csivo.com</cp:lastModifiedBy>
  <cp:revision>1</cp:revision>
  <dcterms:created xsi:type="dcterms:W3CDTF">2026-07-27T16:48:00Z</dcterms:created>
  <dcterms:modified xsi:type="dcterms:W3CDTF">2026-07-27T16:51:00Z</dcterms:modified>
</cp:coreProperties>
</file>