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5A118" w14:textId="77777777" w:rsidR="00DC243B" w:rsidRPr="00E13848" w:rsidRDefault="00DC243B" w:rsidP="005361F1">
      <w:pPr>
        <w:pStyle w:val="BodyTextFLEXYNETS"/>
      </w:pPr>
      <w:bookmarkStart w:id="0" w:name="_GoBack"/>
      <w:bookmarkEnd w:id="0"/>
    </w:p>
    <w:p w14:paraId="5AD20955" w14:textId="24EC7E63" w:rsidR="00AD109F" w:rsidRPr="00E13848" w:rsidRDefault="00AD109F" w:rsidP="005361F1">
      <w:pPr>
        <w:pStyle w:val="BodyTextFLEXYNETS"/>
      </w:pPr>
    </w:p>
    <w:p w14:paraId="46BCE622" w14:textId="31FDF997" w:rsidR="00F457B9" w:rsidRPr="00E13848" w:rsidRDefault="00F457B9" w:rsidP="005361F1">
      <w:pPr>
        <w:pStyle w:val="BodyTextFLEXYNETS"/>
      </w:pPr>
    </w:p>
    <w:p w14:paraId="510CE30C" w14:textId="79238F33" w:rsidR="00EA04BD" w:rsidRPr="00E13848" w:rsidRDefault="00EA04BD" w:rsidP="005361F1">
      <w:pPr>
        <w:pStyle w:val="BodyTextFLEXYNETS"/>
      </w:pPr>
    </w:p>
    <w:p w14:paraId="428513F5" w14:textId="77777777" w:rsidR="008F4E55" w:rsidRPr="00E13848" w:rsidRDefault="008F4E55" w:rsidP="009129DD">
      <w:pPr>
        <w:pStyle w:val="MainTitleFLEXYNETS"/>
      </w:pPr>
    </w:p>
    <w:p w14:paraId="57D5818A" w14:textId="16912AC5" w:rsidR="00F55CD6" w:rsidRPr="00E13848" w:rsidRDefault="008369CC" w:rsidP="00201826">
      <w:pPr>
        <w:pStyle w:val="MainTitleFLEXYNETS"/>
      </w:pPr>
      <w:r w:rsidRPr="00E13848">
        <w:t>Internal report - Shopping malls</w:t>
      </w:r>
    </w:p>
    <w:p w14:paraId="34D76725" w14:textId="6F3D45E6" w:rsidR="00187903" w:rsidRPr="00E13848" w:rsidRDefault="00187903" w:rsidP="005361F1">
      <w:pPr>
        <w:pStyle w:val="BodyTextFLEXYNETS"/>
      </w:pPr>
    </w:p>
    <w:p w14:paraId="4EB3EA0B" w14:textId="77777777" w:rsidR="008F4E55" w:rsidRPr="00E13848" w:rsidRDefault="008F4E55" w:rsidP="005361F1">
      <w:pPr>
        <w:pStyle w:val="BodyTextFLEXYNETS"/>
      </w:pPr>
    </w:p>
    <w:p w14:paraId="777238CE" w14:textId="042C4E84" w:rsidR="008F4E55" w:rsidRPr="00E13848" w:rsidRDefault="008F4E55" w:rsidP="005361F1">
      <w:pPr>
        <w:pStyle w:val="BodyTextFLEXYNETS"/>
      </w:pPr>
    </w:p>
    <w:p w14:paraId="73FA377C" w14:textId="11630D01" w:rsidR="008F4E55" w:rsidRPr="00E13848" w:rsidRDefault="00D461F3" w:rsidP="005361F1">
      <w:pPr>
        <w:pStyle w:val="BodyTextFLEXYNETS"/>
      </w:pPr>
      <w:r w:rsidRPr="00E13848">
        <w:rPr>
          <w:noProof/>
        </w:rPr>
        <w:pict w14:anchorId="657287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0.05pt;margin-top:361.2pt;width:475.6pt;height:182.8pt;z-index:-251658240;mso-position-vertical-relative:page" wrapcoords="-34 0 -34 21511 21600 21511 21600 0 -34 0">
            <v:imagedata r:id="rId8" o:title="vettriale-modificatoBIANCOLOGO" cropleft="11183f" cropright="11734f"/>
            <w10:wrap type="topAndBottom" anchory="page"/>
            <w10:anchorlock/>
          </v:shape>
        </w:pict>
      </w:r>
    </w:p>
    <w:p w14:paraId="612F8B9A" w14:textId="2509A1A1" w:rsidR="008F4E55" w:rsidRPr="00E13848" w:rsidRDefault="008F4E55" w:rsidP="005361F1">
      <w:pPr>
        <w:pStyle w:val="BodyTextFLEXYNETS"/>
      </w:pPr>
      <w:r w:rsidRPr="00E13848">
        <w:rPr>
          <w:noProof/>
          <w:lang w:eastAsia="en-US"/>
        </w:rPr>
        <mc:AlternateContent>
          <mc:Choice Requires="wps">
            <w:drawing>
              <wp:anchor distT="0" distB="0" distL="114300" distR="114300" simplePos="0" relativeHeight="251657216" behindDoc="0" locked="0" layoutInCell="1" allowOverlap="1" wp14:anchorId="6AF1CBC6" wp14:editId="02E37DCC">
                <wp:simplePos x="0" y="0"/>
                <wp:positionH relativeFrom="column">
                  <wp:posOffset>-955021</wp:posOffset>
                </wp:positionH>
                <wp:positionV relativeFrom="page">
                  <wp:posOffset>4749421</wp:posOffset>
                </wp:positionV>
                <wp:extent cx="1159510" cy="838835"/>
                <wp:effectExtent l="0" t="0" r="2540" b="0"/>
                <wp:wrapNone/>
                <wp:docPr id="2" name="Rectangle 2"/>
                <wp:cNvGraphicFramePr/>
                <a:graphic xmlns:a="http://schemas.openxmlformats.org/drawingml/2006/main">
                  <a:graphicData uri="http://schemas.microsoft.com/office/word/2010/wordprocessingShape">
                    <wps:wsp>
                      <wps:cNvSpPr/>
                      <wps:spPr>
                        <a:xfrm>
                          <a:off x="0" y="0"/>
                          <a:ext cx="1159510" cy="8388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48A92" id="Rectangle 2" o:spid="_x0000_s1026" style="position:absolute;margin-left:-75.2pt;margin-top:373.95pt;width:91.3pt;height: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" fillcolor="white [3212]" stroked="f" strokeweight="1pt">
                <w10:wrap anchory="page"/>
              </v:rect>
            </w:pict>
          </mc:Fallback>
        </mc:AlternateContent>
      </w:r>
    </w:p>
    <w:p w14:paraId="780B8103" w14:textId="53FCD1CE" w:rsidR="008F4E55" w:rsidRPr="00E13848" w:rsidRDefault="008F4E55" w:rsidP="005361F1">
      <w:pPr>
        <w:pStyle w:val="BodyTextFLEXYNETS"/>
      </w:pPr>
    </w:p>
    <w:p w14:paraId="6C6149C5" w14:textId="3C08332A" w:rsidR="008F4E55" w:rsidRPr="00E13848" w:rsidRDefault="008F4E55" w:rsidP="005361F1">
      <w:pPr>
        <w:pStyle w:val="BodyTextFLEXYNETS"/>
      </w:pPr>
    </w:p>
    <w:p w14:paraId="6B580A2B" w14:textId="5BA7C5A7" w:rsidR="008F4E55" w:rsidRPr="00E13848" w:rsidRDefault="008F4E55" w:rsidP="005361F1">
      <w:pPr>
        <w:pStyle w:val="BodyTextFLEXYNETS"/>
      </w:pPr>
    </w:p>
    <w:p w14:paraId="0A45BDCA" w14:textId="77777777" w:rsidR="008F4E55" w:rsidRPr="00E13848" w:rsidRDefault="008F4E55" w:rsidP="005361F1">
      <w:pPr>
        <w:pStyle w:val="BodyTextFLEXYNETS"/>
      </w:pPr>
    </w:p>
    <w:p w14:paraId="6A714BC4" w14:textId="77777777" w:rsidR="008F4E55" w:rsidRPr="00E13848" w:rsidRDefault="008F4E55" w:rsidP="005361F1">
      <w:pPr>
        <w:pStyle w:val="BodyTextFLEXYNETS"/>
      </w:pPr>
    </w:p>
    <w:p w14:paraId="6BD1BCC9" w14:textId="77777777" w:rsidR="008F4E55" w:rsidRPr="00E13848" w:rsidRDefault="008F4E55" w:rsidP="005361F1">
      <w:pPr>
        <w:pStyle w:val="BodyTextFLEXYNETS"/>
      </w:pPr>
    </w:p>
    <w:p w14:paraId="636056CE" w14:textId="77777777" w:rsidR="00EA04BD" w:rsidRPr="00E13848" w:rsidRDefault="00EA04BD" w:rsidP="005361F1">
      <w:pPr>
        <w:pStyle w:val="BodyTextFLEXYNETS"/>
      </w:pPr>
    </w:p>
    <w:p w14:paraId="249B4E6D" w14:textId="77777777" w:rsidR="00F55CD6" w:rsidRPr="00E13848" w:rsidRDefault="006E33B9" w:rsidP="007D52DF">
      <w:pPr>
        <w:pStyle w:val="BodyTextFLEXYNETS"/>
        <w:jc w:val="center"/>
        <w:rPr>
          <w:b/>
          <w:sz w:val="24"/>
        </w:rPr>
      </w:pPr>
      <w:r w:rsidRPr="00E13848">
        <w:rPr>
          <w:b/>
          <w:sz w:val="24"/>
        </w:rPr>
        <w:t>Fifth generation, low temperature, high exergy district heating and cooling networks</w:t>
      </w:r>
    </w:p>
    <w:p w14:paraId="305EA9E4" w14:textId="382FDEB4" w:rsidR="00EA04BD" w:rsidRPr="00E13848" w:rsidRDefault="008C7368" w:rsidP="007D52DF">
      <w:pPr>
        <w:pStyle w:val="BodyTextFLEXYNETS"/>
        <w:jc w:val="center"/>
        <w:rPr>
          <w:b/>
        </w:rPr>
      </w:pPr>
      <w:r w:rsidRPr="00E13848">
        <w:rPr>
          <w:b/>
          <w:sz w:val="24"/>
        </w:rPr>
        <w:t>F</w:t>
      </w:r>
      <w:r w:rsidR="00C47B0E" w:rsidRPr="00E13848">
        <w:rPr>
          <w:b/>
          <w:sz w:val="24"/>
        </w:rPr>
        <w:t>LEXYNETS</w:t>
      </w:r>
      <w:r w:rsidR="00EA04BD" w:rsidRPr="00E13848">
        <w:rPr>
          <w:b/>
        </w:rPr>
        <w:br w:type="page"/>
      </w:r>
    </w:p>
    <w:p w14:paraId="47C4D928" w14:textId="77777777" w:rsidR="00EA04BD" w:rsidRPr="00E13848" w:rsidRDefault="00EA04BD" w:rsidP="005361F1">
      <w:pPr>
        <w:pStyle w:val="BodyTextFLEXYNETS"/>
      </w:pPr>
    </w:p>
    <w:p w14:paraId="3AA85ECE" w14:textId="77777777" w:rsidR="00F55CD6" w:rsidRPr="00E13848" w:rsidRDefault="00F55CD6" w:rsidP="005361F1">
      <w:pPr>
        <w:pStyle w:val="BodyTextFLEXYNETS"/>
      </w:pPr>
      <w:r w:rsidRPr="00E13848">
        <w:rPr>
          <w:b/>
        </w:rPr>
        <w:t>Project Title:</w:t>
      </w:r>
      <w:r w:rsidR="004D32DD" w:rsidRPr="00E13848">
        <w:t xml:space="preserve"> </w:t>
      </w:r>
      <w:r w:rsidR="009140A1" w:rsidRPr="00E13848">
        <w:t>Fifth generation, low temperature, high exergy district heating and cooling networks</w:t>
      </w:r>
    </w:p>
    <w:p w14:paraId="6849C98B" w14:textId="77777777" w:rsidR="007414B5" w:rsidRPr="00E13848" w:rsidRDefault="007414B5" w:rsidP="005361F1">
      <w:pPr>
        <w:pStyle w:val="BodyTextFLEXYNETS"/>
      </w:pPr>
    </w:p>
    <w:p w14:paraId="38EF0B7A" w14:textId="77777777" w:rsidR="00FA6C7B" w:rsidRPr="00E13848" w:rsidRDefault="00FA6C7B" w:rsidP="005361F1">
      <w:pPr>
        <w:pStyle w:val="BodyTextFLEXYNETS"/>
      </w:pPr>
    </w:p>
    <w:p w14:paraId="71C5C8FD" w14:textId="77777777" w:rsidR="00F55CD6" w:rsidRPr="00E13848" w:rsidRDefault="00F55CD6" w:rsidP="005361F1">
      <w:pPr>
        <w:pStyle w:val="BodyTextFLEXYNETS"/>
      </w:pPr>
      <w:r w:rsidRPr="00E13848">
        <w:rPr>
          <w:b/>
        </w:rPr>
        <w:t>Project Acronym</w:t>
      </w:r>
      <w:r w:rsidRPr="00E13848">
        <w:t xml:space="preserve">: </w:t>
      </w:r>
      <w:r w:rsidR="008C7368" w:rsidRPr="00E13848">
        <w:t>F</w:t>
      </w:r>
      <w:r w:rsidR="00806A91" w:rsidRPr="00E13848">
        <w:t>LEXYNETS</w:t>
      </w:r>
    </w:p>
    <w:p w14:paraId="4BBC768A" w14:textId="77777777" w:rsidR="007414B5" w:rsidRPr="00E13848" w:rsidRDefault="007414B5" w:rsidP="005361F1">
      <w:pPr>
        <w:pStyle w:val="BodyTextFLEXYNETS"/>
        <w:rPr>
          <w:rStyle w:val="T44ReportDateandAuthors"/>
          <w:rFonts w:ascii="Calibri" w:hAnsi="Calibri"/>
          <w:b w:val="0"/>
          <w:bCs w:val="0"/>
        </w:rPr>
      </w:pPr>
    </w:p>
    <w:p w14:paraId="45981BD7" w14:textId="77777777" w:rsidR="00FA6C7B" w:rsidRPr="00E13848" w:rsidRDefault="00FA6C7B" w:rsidP="005361F1">
      <w:pPr>
        <w:pStyle w:val="BodyTextFLEXYNETS"/>
        <w:rPr>
          <w:rStyle w:val="T44ReportDateandAuthors"/>
          <w:rFonts w:ascii="Calibri" w:hAnsi="Calibri"/>
          <w:b w:val="0"/>
          <w:bCs w:val="0"/>
        </w:rPr>
      </w:pPr>
    </w:p>
    <w:p w14:paraId="181C63E0" w14:textId="0D64CF93" w:rsidR="004D32DD" w:rsidRPr="00E13848" w:rsidRDefault="008369CC" w:rsidP="005361F1">
      <w:pPr>
        <w:pStyle w:val="BodyTextFLEXYNETS"/>
      </w:pPr>
      <w:r w:rsidRPr="00E13848">
        <w:rPr>
          <w:b/>
        </w:rPr>
        <w:t>Document</w:t>
      </w:r>
      <w:r w:rsidR="004D32DD" w:rsidRPr="00E13848">
        <w:rPr>
          <w:b/>
        </w:rPr>
        <w:t xml:space="preserve"> Title</w:t>
      </w:r>
      <w:r w:rsidR="004D32DD" w:rsidRPr="00E13848">
        <w:t>:</w:t>
      </w:r>
    </w:p>
    <w:p w14:paraId="74BA7B4F" w14:textId="3FA0BF99" w:rsidR="00B07581" w:rsidRPr="00E13848" w:rsidRDefault="008369CC" w:rsidP="00B07581">
      <w:pPr>
        <w:pStyle w:val="BodyTextFLEXYNETS"/>
      </w:pPr>
      <w:r w:rsidRPr="00E13848">
        <w:t>Internal report – Shopping malls</w:t>
      </w:r>
    </w:p>
    <w:p w14:paraId="6B37B446" w14:textId="77777777" w:rsidR="00B07581" w:rsidRPr="00E13848" w:rsidRDefault="00B07581" w:rsidP="005361F1">
      <w:pPr>
        <w:pStyle w:val="BodyTextFLEXYNETS"/>
      </w:pPr>
    </w:p>
    <w:p w14:paraId="530BD33F" w14:textId="77777777" w:rsidR="00B07581" w:rsidRPr="00E13848" w:rsidRDefault="00B07581" w:rsidP="005361F1">
      <w:pPr>
        <w:pStyle w:val="BodyTextFLEXYNETS"/>
      </w:pPr>
    </w:p>
    <w:p w14:paraId="5A47FBC9" w14:textId="4CC3142F" w:rsidR="00ED23A6" w:rsidRPr="00E13848" w:rsidRDefault="00ED23A6" w:rsidP="005361F1">
      <w:pPr>
        <w:pStyle w:val="BodyTextFLEXYNETS"/>
        <w:rPr>
          <w:rStyle w:val="T44ReportDateandAuthors"/>
          <w:rFonts w:ascii="Calibri" w:hAnsi="Calibri"/>
          <w:b w:val="0"/>
          <w:bCs w:val="0"/>
        </w:rPr>
      </w:pPr>
      <w:r w:rsidRPr="00E13848">
        <w:rPr>
          <w:rStyle w:val="T44ReportDateandAuthors"/>
          <w:rFonts w:ascii="Calibri" w:hAnsi="Calibri"/>
        </w:rPr>
        <w:t xml:space="preserve">Dissemination Level: </w:t>
      </w:r>
      <w:r w:rsidR="008369CC" w:rsidRPr="00E13848">
        <w:rPr>
          <w:rStyle w:val="T44ReportDateandAuthors"/>
          <w:rFonts w:ascii="Calibri" w:hAnsi="Calibri"/>
          <w:b w:val="0"/>
        </w:rPr>
        <w:t>RE</w:t>
      </w:r>
    </w:p>
    <w:p w14:paraId="16932FA7" w14:textId="77777777" w:rsidR="00ED23A6" w:rsidRPr="00E13848" w:rsidRDefault="00ED23A6" w:rsidP="005361F1">
      <w:pPr>
        <w:pStyle w:val="BodyTextFLEXYNETS"/>
        <w:rPr>
          <w:rStyle w:val="T44ReportDateandAuthors"/>
          <w:rFonts w:ascii="Calibri" w:hAnsi="Calibri"/>
          <w:b w:val="0"/>
          <w:bCs w:val="0"/>
        </w:rPr>
      </w:pPr>
    </w:p>
    <w:p w14:paraId="7770DCBF" w14:textId="77777777" w:rsidR="00FA6C7B" w:rsidRPr="00E13848" w:rsidRDefault="00FA6C7B" w:rsidP="005361F1">
      <w:pPr>
        <w:pStyle w:val="BodyTextFLEXYNETS"/>
        <w:rPr>
          <w:rStyle w:val="T44ReportDateandAuthors"/>
          <w:rFonts w:ascii="Calibri" w:hAnsi="Calibri"/>
          <w:b w:val="0"/>
          <w:bCs w:val="0"/>
        </w:rPr>
      </w:pPr>
    </w:p>
    <w:p w14:paraId="2797E725" w14:textId="47098824" w:rsidR="00ED23A6" w:rsidRPr="00E13848" w:rsidRDefault="00ED23A6" w:rsidP="005361F1">
      <w:pPr>
        <w:pStyle w:val="BodyTextFLEXYNETS"/>
        <w:rPr>
          <w:rStyle w:val="T44ReportDateandAuthors"/>
          <w:rFonts w:ascii="Calibri" w:hAnsi="Calibri"/>
          <w:b w:val="0"/>
          <w:bCs w:val="0"/>
        </w:rPr>
      </w:pPr>
      <w:r w:rsidRPr="00E13848">
        <w:rPr>
          <w:rStyle w:val="T44ReportDateandAuthors"/>
          <w:rFonts w:ascii="Calibri" w:hAnsi="Calibri"/>
        </w:rPr>
        <w:t xml:space="preserve">Lead </w:t>
      </w:r>
      <w:r w:rsidR="00EA04BD" w:rsidRPr="00E13848">
        <w:rPr>
          <w:rStyle w:val="T44ReportDateandAuthors"/>
          <w:rFonts w:ascii="Calibri" w:hAnsi="Calibri"/>
        </w:rPr>
        <w:t xml:space="preserve">beneficiary: </w:t>
      </w:r>
      <w:r w:rsidR="008369CC" w:rsidRPr="00E13848">
        <w:rPr>
          <w:rStyle w:val="T44ReportDateandAuthors"/>
          <w:rFonts w:ascii="Calibri" w:hAnsi="Calibri"/>
          <w:b w:val="0"/>
        </w:rPr>
        <w:t>EURAC</w:t>
      </w:r>
    </w:p>
    <w:p w14:paraId="098B493E" w14:textId="77777777" w:rsidR="007414B5" w:rsidRPr="00E13848" w:rsidRDefault="007414B5" w:rsidP="005361F1">
      <w:pPr>
        <w:pStyle w:val="BodyTextFLEXYNETS"/>
        <w:rPr>
          <w:rStyle w:val="T44ReportDateandAuthors"/>
          <w:rFonts w:ascii="Calibri" w:hAnsi="Calibri"/>
          <w:b w:val="0"/>
          <w:bCs w:val="0"/>
        </w:rPr>
      </w:pPr>
    </w:p>
    <w:p w14:paraId="3FD17CD4" w14:textId="77777777" w:rsidR="00FA6C7B" w:rsidRPr="00E13848" w:rsidRDefault="00FA6C7B" w:rsidP="005361F1">
      <w:pPr>
        <w:pStyle w:val="BodyTextFLEXYNETS"/>
        <w:rPr>
          <w:rStyle w:val="T44ReportDateandAuthors"/>
          <w:rFonts w:ascii="Calibri" w:hAnsi="Calibri"/>
          <w:b w:val="0"/>
          <w:bCs w:val="0"/>
        </w:rPr>
      </w:pPr>
    </w:p>
    <w:p w14:paraId="3F8577FC" w14:textId="6E417308" w:rsidR="007E2A88" w:rsidRPr="00E13848" w:rsidRDefault="008369CC" w:rsidP="005361F1">
      <w:pPr>
        <w:pStyle w:val="BodyTextFLEXYNETS"/>
        <w:rPr>
          <w:b/>
        </w:rPr>
      </w:pPr>
      <w:r w:rsidRPr="00E13848">
        <w:rPr>
          <w:b/>
        </w:rPr>
        <w:t>Marco Cozzini, EURAC</w:t>
      </w:r>
    </w:p>
    <w:p w14:paraId="7E58DBAE" w14:textId="598F19B8" w:rsidR="00061516" w:rsidRPr="00E13848" w:rsidRDefault="00061516" w:rsidP="005361F1">
      <w:pPr>
        <w:pStyle w:val="BodyTextFLEXYNETS"/>
        <w:rPr>
          <w:rStyle w:val="T44ReportDateandAuthors"/>
          <w:rFonts w:ascii="Calibri" w:hAnsi="Calibri"/>
          <w:b w:val="0"/>
          <w:bCs w:val="0"/>
        </w:rPr>
      </w:pPr>
    </w:p>
    <w:p w14:paraId="45B35632" w14:textId="77777777" w:rsidR="00FC731F" w:rsidRPr="00E13848" w:rsidRDefault="00FC731F" w:rsidP="005361F1">
      <w:pPr>
        <w:pStyle w:val="BodyTextFLEXYNETS"/>
      </w:pPr>
    </w:p>
    <w:p w14:paraId="5FE6ECFF" w14:textId="77777777" w:rsidR="008369CC" w:rsidRPr="00E13848" w:rsidRDefault="008369CC" w:rsidP="005361F1">
      <w:pPr>
        <w:pStyle w:val="BodyTextFLEXYNETS"/>
      </w:pPr>
    </w:p>
    <w:p w14:paraId="766F2882" w14:textId="77777777" w:rsidR="00EA04BD" w:rsidRPr="00E13848" w:rsidRDefault="00EA04BD" w:rsidP="005361F1">
      <w:pPr>
        <w:pStyle w:val="BodyTextFLEXYNETS"/>
      </w:pPr>
    </w:p>
    <w:p w14:paraId="21720BAC" w14:textId="77777777" w:rsidR="00EA04BD" w:rsidRPr="00E13848" w:rsidRDefault="00EA04BD" w:rsidP="005361F1">
      <w:pPr>
        <w:pStyle w:val="BodyTextFLEXYNETS"/>
      </w:pPr>
    </w:p>
    <w:p w14:paraId="2F36967C" w14:textId="77777777" w:rsidR="00EA04BD" w:rsidRPr="00E13848" w:rsidRDefault="00EA04BD" w:rsidP="005361F1">
      <w:pPr>
        <w:pStyle w:val="BodyTextFLEXYNETS"/>
      </w:pPr>
    </w:p>
    <w:p w14:paraId="64D01CF1" w14:textId="77777777" w:rsidR="00EA04BD" w:rsidRPr="00E13848" w:rsidRDefault="00EA04BD" w:rsidP="005361F1">
      <w:pPr>
        <w:pStyle w:val="BodyTextFLEXYNETS"/>
      </w:pPr>
    </w:p>
    <w:p w14:paraId="0BFEA4B1" w14:textId="735B66A9" w:rsidR="00D400E9" w:rsidRPr="00E13848" w:rsidRDefault="00D400E9" w:rsidP="005361F1">
      <w:pPr>
        <w:pStyle w:val="BodyTextFLEXYNETS"/>
        <w:rPr>
          <w:rStyle w:val="T44ReportDateandAuthors"/>
          <w:rFonts w:ascii="Calibri" w:hAnsi="Calibri"/>
          <w:b w:val="0"/>
          <w:bCs w:val="0"/>
        </w:rPr>
      </w:pPr>
      <w:r w:rsidRPr="00E13848">
        <w:rPr>
          <w:b/>
        </w:rPr>
        <w:t>Date:</w:t>
      </w:r>
      <w:r w:rsidR="00FC731F" w:rsidRPr="00E13848">
        <w:rPr>
          <w:b/>
        </w:rPr>
        <w:t xml:space="preserve"> </w:t>
      </w:r>
      <w:r w:rsidR="008369CC" w:rsidRPr="00E13848">
        <w:rPr>
          <w:rStyle w:val="T44ReportDateandAuthors"/>
          <w:rFonts w:ascii="Calibri" w:hAnsi="Calibri"/>
          <w:b w:val="0"/>
          <w:bCs w:val="0"/>
        </w:rPr>
        <w:t>08 May 2017</w:t>
      </w:r>
    </w:p>
    <w:p w14:paraId="4300DCB0" w14:textId="77777777" w:rsidR="004D32DD" w:rsidRPr="00E13848" w:rsidRDefault="004D32DD" w:rsidP="005361F1">
      <w:pPr>
        <w:pStyle w:val="BodyTextFLEXYNETS"/>
      </w:pPr>
    </w:p>
    <w:p w14:paraId="50C78572" w14:textId="77777777" w:rsidR="00F17479" w:rsidRPr="00E13848" w:rsidRDefault="00F17479" w:rsidP="005361F1">
      <w:pPr>
        <w:pStyle w:val="BodyTextFLEXYNETS"/>
      </w:pPr>
    </w:p>
    <w:p w14:paraId="62AEAB01" w14:textId="77777777" w:rsidR="00FA6C7B" w:rsidRPr="00E13848" w:rsidRDefault="00FA6C7B" w:rsidP="005361F1">
      <w:pPr>
        <w:pStyle w:val="BodyTextFLEXYNETS"/>
      </w:pPr>
    </w:p>
    <w:p w14:paraId="27F89C9E" w14:textId="77777777" w:rsidR="00ED23A6" w:rsidRPr="00E13848" w:rsidRDefault="00ED23A6" w:rsidP="005361F1">
      <w:pPr>
        <w:pStyle w:val="BodyTextFLEXYNETS"/>
      </w:pPr>
    </w:p>
    <w:p w14:paraId="079D2F6B" w14:textId="438B4FB5" w:rsidR="00767A2B" w:rsidRPr="00E13848" w:rsidRDefault="00767A2B" w:rsidP="005361F1">
      <w:pPr>
        <w:pStyle w:val="BodyTextFLEXYNETS"/>
      </w:pPr>
      <w:r w:rsidRPr="00E13848">
        <w:t xml:space="preserve">This document has been produced in the context of the </w:t>
      </w:r>
      <w:r w:rsidR="00A30ADD" w:rsidRPr="00E13848">
        <w:t>FLEXYNETS</w:t>
      </w:r>
      <w:r w:rsidR="00D9231D" w:rsidRPr="00E13848">
        <w:t xml:space="preserve"> Project.</w:t>
      </w:r>
    </w:p>
    <w:p w14:paraId="5291B858" w14:textId="641DA3BC" w:rsidR="007414B5" w:rsidRPr="00E13848" w:rsidRDefault="00F17479" w:rsidP="00B07581">
      <w:pPr>
        <w:pStyle w:val="BodyTextFLEXYNETS"/>
      </w:pPr>
      <w:r w:rsidRPr="00E13848">
        <w:t>This project has received funding from the European Union’s Horizon 2020 research and innovation programme under grant agreement No. 649820</w:t>
      </w:r>
      <w:r w:rsidR="00767A2B" w:rsidRPr="00E13848">
        <w:t>.</w:t>
      </w:r>
      <w:r w:rsidR="00D9231D" w:rsidRPr="00E13848">
        <w:t xml:space="preserve"> The European Commission has no liability for any use that may be made of the information it contains.</w:t>
      </w:r>
      <w:r w:rsidR="00061516" w:rsidRPr="00E13848">
        <w:rPr>
          <w:color w:val="262626"/>
        </w:rPr>
        <w:br w:type="page"/>
      </w:r>
    </w:p>
    <w:p w14:paraId="3B59E973" w14:textId="77777777" w:rsidR="0079076A" w:rsidRPr="00E13848" w:rsidRDefault="00D400E9" w:rsidP="00CC073D">
      <w:pPr>
        <w:rPr>
          <w:rStyle w:val="StyleT44ReportsubtitleCalibri16ptAccent1Kernat14pt"/>
          <w:color w:val="007FB9"/>
          <w:lang w:val="en-GB"/>
        </w:rPr>
      </w:pPr>
      <w:r w:rsidRPr="00E13848">
        <w:rPr>
          <w:rStyle w:val="StyleT44ReportsubtitleCalibri16ptAccent1Kernat14pt"/>
          <w:color w:val="007FB9"/>
          <w:lang w:val="en-GB"/>
        </w:rPr>
        <w:lastRenderedPageBreak/>
        <w:t>Table of</w:t>
      </w:r>
      <w:r w:rsidRPr="00E13848">
        <w:rPr>
          <w:color w:val="007FB9"/>
          <w:lang w:val="en-GB"/>
        </w:rPr>
        <w:t xml:space="preserve"> </w:t>
      </w:r>
      <w:r w:rsidR="00061516" w:rsidRPr="00E13848">
        <w:rPr>
          <w:rStyle w:val="StyleT44ReportsubtitleCalibri16ptAccent1Kernat14pt"/>
          <w:color w:val="007FB9"/>
          <w:lang w:val="en-GB"/>
        </w:rPr>
        <w:t>Contents</w:t>
      </w:r>
    </w:p>
    <w:p w14:paraId="1AD4FDA1" w14:textId="77777777" w:rsidR="00FA6C7B" w:rsidRPr="00E13848" w:rsidRDefault="00FA6C7B" w:rsidP="00FA6C7B">
      <w:pPr>
        <w:pStyle w:val="BodyTextFLEXYNETS"/>
        <w:rPr>
          <w:rStyle w:val="StyleT44ReportsubtitleCalibri16ptAccent1Kernat14pt"/>
          <w:b w:val="0"/>
          <w:bCs w:val="0"/>
          <w:color w:val="auto"/>
          <w:kern w:val="0"/>
          <w:sz w:val="22"/>
        </w:rPr>
      </w:pPr>
    </w:p>
    <w:p w14:paraId="4621A86D" w14:textId="77777777" w:rsidR="00D80105" w:rsidRDefault="002C2632">
      <w:pPr>
        <w:pStyle w:val="TOC1"/>
        <w:tabs>
          <w:tab w:val="left" w:pos="440"/>
        </w:tabs>
        <w:rPr>
          <w:rFonts w:asciiTheme="minorHAnsi" w:eastAsiaTheme="minorEastAsia" w:hAnsiTheme="minorHAnsi" w:cstheme="minorBidi"/>
          <w:noProof/>
          <w:szCs w:val="22"/>
          <w:lang w:val="en-US" w:eastAsia="en-US"/>
        </w:rPr>
      </w:pPr>
      <w:r w:rsidRPr="00E13848">
        <w:rPr>
          <w:color w:val="262626"/>
          <w:lang w:val="en-GB"/>
        </w:rPr>
        <w:fldChar w:fldCharType="begin"/>
      </w:r>
      <w:r w:rsidRPr="00E13848">
        <w:rPr>
          <w:color w:val="262626"/>
          <w:lang w:val="en-GB"/>
        </w:rPr>
        <w:instrText xml:space="preserve"> TOC \o "1-2" \h \z \u </w:instrText>
      </w:r>
      <w:r w:rsidRPr="00E13848">
        <w:rPr>
          <w:color w:val="262626"/>
          <w:lang w:val="en-GB"/>
        </w:rPr>
        <w:fldChar w:fldCharType="separate"/>
      </w:r>
      <w:hyperlink w:anchor="_Toc483205457" w:history="1">
        <w:r w:rsidR="00D80105" w:rsidRPr="00B24988">
          <w:rPr>
            <w:rStyle w:val="Hyperlink"/>
            <w:noProof/>
          </w:rPr>
          <w:t>1</w:t>
        </w:r>
        <w:r w:rsidR="00D80105">
          <w:rPr>
            <w:rFonts w:asciiTheme="minorHAnsi" w:eastAsiaTheme="minorEastAsia" w:hAnsiTheme="minorHAnsi" w:cstheme="minorBidi"/>
            <w:noProof/>
            <w:szCs w:val="22"/>
            <w:lang w:val="en-US" w:eastAsia="en-US"/>
          </w:rPr>
          <w:tab/>
        </w:r>
        <w:r w:rsidR="00D80105" w:rsidRPr="00B24988">
          <w:rPr>
            <w:rStyle w:val="Hyperlink"/>
            <w:noProof/>
          </w:rPr>
          <w:t>Summary</w:t>
        </w:r>
        <w:r w:rsidR="00D80105">
          <w:rPr>
            <w:noProof/>
            <w:webHidden/>
          </w:rPr>
          <w:tab/>
        </w:r>
        <w:r w:rsidR="00D80105">
          <w:rPr>
            <w:noProof/>
            <w:webHidden/>
          </w:rPr>
          <w:fldChar w:fldCharType="begin"/>
        </w:r>
        <w:r w:rsidR="00D80105">
          <w:rPr>
            <w:noProof/>
            <w:webHidden/>
          </w:rPr>
          <w:instrText xml:space="preserve"> PAGEREF _Toc483205457 \h </w:instrText>
        </w:r>
        <w:r w:rsidR="00D80105">
          <w:rPr>
            <w:noProof/>
            <w:webHidden/>
          </w:rPr>
        </w:r>
        <w:r w:rsidR="00D80105">
          <w:rPr>
            <w:noProof/>
            <w:webHidden/>
          </w:rPr>
          <w:fldChar w:fldCharType="separate"/>
        </w:r>
        <w:r w:rsidR="00D80105">
          <w:rPr>
            <w:noProof/>
            <w:webHidden/>
          </w:rPr>
          <w:t>1</w:t>
        </w:r>
        <w:r w:rsidR="00D80105">
          <w:rPr>
            <w:noProof/>
            <w:webHidden/>
          </w:rPr>
          <w:fldChar w:fldCharType="end"/>
        </w:r>
      </w:hyperlink>
    </w:p>
    <w:p w14:paraId="144745C0" w14:textId="77777777" w:rsidR="00D80105" w:rsidRDefault="00D80105">
      <w:pPr>
        <w:pStyle w:val="TOC1"/>
        <w:tabs>
          <w:tab w:val="left" w:pos="440"/>
        </w:tabs>
        <w:rPr>
          <w:rFonts w:asciiTheme="minorHAnsi" w:eastAsiaTheme="minorEastAsia" w:hAnsiTheme="minorHAnsi" w:cstheme="minorBidi"/>
          <w:noProof/>
          <w:szCs w:val="22"/>
          <w:lang w:val="en-US" w:eastAsia="en-US"/>
        </w:rPr>
      </w:pPr>
      <w:hyperlink w:anchor="_Toc483205458" w:history="1">
        <w:r w:rsidRPr="00B24988">
          <w:rPr>
            <w:rStyle w:val="Hyperlink"/>
            <w:noProof/>
          </w:rPr>
          <w:t>2</w:t>
        </w:r>
        <w:r>
          <w:rPr>
            <w:rFonts w:asciiTheme="minorHAnsi" w:eastAsiaTheme="minorEastAsia" w:hAnsiTheme="minorHAnsi" w:cstheme="minorBidi"/>
            <w:noProof/>
            <w:szCs w:val="22"/>
            <w:lang w:val="en-US" w:eastAsia="en-US"/>
          </w:rPr>
          <w:tab/>
        </w:r>
        <w:r w:rsidRPr="00B24988">
          <w:rPr>
            <w:rStyle w:val="Hyperlink"/>
            <w:noProof/>
          </w:rPr>
          <w:t>Introduction</w:t>
        </w:r>
        <w:r>
          <w:rPr>
            <w:noProof/>
            <w:webHidden/>
          </w:rPr>
          <w:tab/>
        </w:r>
        <w:r>
          <w:rPr>
            <w:noProof/>
            <w:webHidden/>
          </w:rPr>
          <w:fldChar w:fldCharType="begin"/>
        </w:r>
        <w:r>
          <w:rPr>
            <w:noProof/>
            <w:webHidden/>
          </w:rPr>
          <w:instrText xml:space="preserve"> PAGEREF _Toc483205458 \h </w:instrText>
        </w:r>
        <w:r>
          <w:rPr>
            <w:noProof/>
            <w:webHidden/>
          </w:rPr>
        </w:r>
        <w:r>
          <w:rPr>
            <w:noProof/>
            <w:webHidden/>
          </w:rPr>
          <w:fldChar w:fldCharType="separate"/>
        </w:r>
        <w:r>
          <w:rPr>
            <w:noProof/>
            <w:webHidden/>
          </w:rPr>
          <w:t>1</w:t>
        </w:r>
        <w:r>
          <w:rPr>
            <w:noProof/>
            <w:webHidden/>
          </w:rPr>
          <w:fldChar w:fldCharType="end"/>
        </w:r>
      </w:hyperlink>
    </w:p>
    <w:p w14:paraId="0D4B9CA9" w14:textId="77777777" w:rsidR="00D80105" w:rsidRDefault="00D80105">
      <w:pPr>
        <w:pStyle w:val="TOC1"/>
        <w:tabs>
          <w:tab w:val="left" w:pos="440"/>
        </w:tabs>
        <w:rPr>
          <w:rFonts w:asciiTheme="minorHAnsi" w:eastAsiaTheme="minorEastAsia" w:hAnsiTheme="minorHAnsi" w:cstheme="minorBidi"/>
          <w:noProof/>
          <w:szCs w:val="22"/>
          <w:lang w:val="en-US" w:eastAsia="en-US"/>
        </w:rPr>
      </w:pPr>
      <w:hyperlink w:anchor="_Toc483205459" w:history="1">
        <w:r w:rsidRPr="00B24988">
          <w:rPr>
            <w:rStyle w:val="Hyperlink"/>
            <w:noProof/>
          </w:rPr>
          <w:t>3</w:t>
        </w:r>
        <w:r>
          <w:rPr>
            <w:rFonts w:asciiTheme="minorHAnsi" w:eastAsiaTheme="minorEastAsia" w:hAnsiTheme="minorHAnsi" w:cstheme="minorBidi"/>
            <w:noProof/>
            <w:szCs w:val="22"/>
            <w:lang w:val="en-US" w:eastAsia="en-US"/>
          </w:rPr>
          <w:tab/>
        </w:r>
        <w:r w:rsidRPr="00B24988">
          <w:rPr>
            <w:rStyle w:val="Hyperlink"/>
            <w:noProof/>
          </w:rPr>
          <w:t>Estimates</w:t>
        </w:r>
        <w:r>
          <w:rPr>
            <w:noProof/>
            <w:webHidden/>
          </w:rPr>
          <w:tab/>
        </w:r>
        <w:r>
          <w:rPr>
            <w:noProof/>
            <w:webHidden/>
          </w:rPr>
          <w:fldChar w:fldCharType="begin"/>
        </w:r>
        <w:r>
          <w:rPr>
            <w:noProof/>
            <w:webHidden/>
          </w:rPr>
          <w:instrText xml:space="preserve"> PAGEREF _Toc483205459 \h </w:instrText>
        </w:r>
        <w:r>
          <w:rPr>
            <w:noProof/>
            <w:webHidden/>
          </w:rPr>
        </w:r>
        <w:r>
          <w:rPr>
            <w:noProof/>
            <w:webHidden/>
          </w:rPr>
          <w:fldChar w:fldCharType="separate"/>
        </w:r>
        <w:r>
          <w:rPr>
            <w:noProof/>
            <w:webHidden/>
          </w:rPr>
          <w:t>1</w:t>
        </w:r>
        <w:r>
          <w:rPr>
            <w:noProof/>
            <w:webHidden/>
          </w:rPr>
          <w:fldChar w:fldCharType="end"/>
        </w:r>
      </w:hyperlink>
    </w:p>
    <w:p w14:paraId="28C5C4EE" w14:textId="77777777" w:rsidR="00D80105" w:rsidRDefault="00D80105">
      <w:pPr>
        <w:pStyle w:val="TOC1"/>
        <w:tabs>
          <w:tab w:val="left" w:pos="440"/>
        </w:tabs>
        <w:rPr>
          <w:rFonts w:asciiTheme="minorHAnsi" w:eastAsiaTheme="minorEastAsia" w:hAnsiTheme="minorHAnsi" w:cstheme="minorBidi"/>
          <w:noProof/>
          <w:szCs w:val="22"/>
          <w:lang w:val="en-US" w:eastAsia="en-US"/>
        </w:rPr>
      </w:pPr>
      <w:hyperlink w:anchor="_Toc483205460" w:history="1">
        <w:r w:rsidRPr="00B24988">
          <w:rPr>
            <w:rStyle w:val="Hyperlink"/>
            <w:noProof/>
          </w:rPr>
          <w:t>4</w:t>
        </w:r>
        <w:r>
          <w:rPr>
            <w:rFonts w:asciiTheme="minorHAnsi" w:eastAsiaTheme="minorEastAsia" w:hAnsiTheme="minorHAnsi" w:cstheme="minorBidi"/>
            <w:noProof/>
            <w:szCs w:val="22"/>
            <w:lang w:val="en-US" w:eastAsia="en-US"/>
          </w:rPr>
          <w:tab/>
        </w:r>
        <w:r w:rsidRPr="00B24988">
          <w:rPr>
            <w:rStyle w:val="Hyperlink"/>
            <w:noProof/>
          </w:rPr>
          <w:t>Literature references</w:t>
        </w:r>
        <w:r>
          <w:rPr>
            <w:noProof/>
            <w:webHidden/>
          </w:rPr>
          <w:tab/>
        </w:r>
        <w:r>
          <w:rPr>
            <w:noProof/>
            <w:webHidden/>
          </w:rPr>
          <w:fldChar w:fldCharType="begin"/>
        </w:r>
        <w:r>
          <w:rPr>
            <w:noProof/>
            <w:webHidden/>
          </w:rPr>
          <w:instrText xml:space="preserve"> PAGEREF _Toc483205460 \h </w:instrText>
        </w:r>
        <w:r>
          <w:rPr>
            <w:noProof/>
            <w:webHidden/>
          </w:rPr>
        </w:r>
        <w:r>
          <w:rPr>
            <w:noProof/>
            <w:webHidden/>
          </w:rPr>
          <w:fldChar w:fldCharType="separate"/>
        </w:r>
        <w:r>
          <w:rPr>
            <w:noProof/>
            <w:webHidden/>
          </w:rPr>
          <w:t>7</w:t>
        </w:r>
        <w:r>
          <w:rPr>
            <w:noProof/>
            <w:webHidden/>
          </w:rPr>
          <w:fldChar w:fldCharType="end"/>
        </w:r>
      </w:hyperlink>
    </w:p>
    <w:p w14:paraId="130036DE" w14:textId="77777777" w:rsidR="00177E55" w:rsidRPr="00E13848" w:rsidRDefault="002C2632" w:rsidP="00CC7F0B">
      <w:pPr>
        <w:jc w:val="left"/>
        <w:rPr>
          <w:rFonts w:ascii="Calibri" w:hAnsi="Calibri"/>
          <w:color w:val="262626"/>
          <w:lang w:val="en-GB"/>
        </w:rPr>
        <w:sectPr w:rsidR="00177E55" w:rsidRPr="00E13848" w:rsidSect="00EA04BD">
          <w:headerReference w:type="default" r:id="rId9"/>
          <w:footerReference w:type="default" r:id="rId10"/>
          <w:headerReference w:type="first" r:id="rId11"/>
          <w:footerReference w:type="first" r:id="rId12"/>
          <w:type w:val="nextColumn"/>
          <w:pgSz w:w="11907" w:h="16840" w:code="9"/>
          <w:pgMar w:top="1985" w:right="1418" w:bottom="1559" w:left="1418" w:header="720" w:footer="720" w:gutter="0"/>
          <w:paperSrc w:first="15" w:other="15"/>
          <w:cols w:space="720"/>
          <w:titlePg/>
        </w:sectPr>
      </w:pPr>
      <w:r w:rsidRPr="00E13848">
        <w:rPr>
          <w:rFonts w:ascii="Calibri" w:hAnsi="Calibri"/>
          <w:color w:val="262626"/>
          <w:lang w:val="en-GB"/>
        </w:rPr>
        <w:fldChar w:fldCharType="end"/>
      </w:r>
    </w:p>
    <w:p w14:paraId="60D2018A" w14:textId="40B922BB" w:rsidR="001C5D1E" w:rsidRPr="00E13848" w:rsidRDefault="001C5D1E" w:rsidP="005361F1">
      <w:pPr>
        <w:pStyle w:val="Heading1"/>
      </w:pPr>
      <w:bookmarkStart w:id="1" w:name="_Toc316491597"/>
      <w:bookmarkStart w:id="2" w:name="_Toc483205457"/>
      <w:r w:rsidRPr="00E13848">
        <w:lastRenderedPageBreak/>
        <w:t>Summary</w:t>
      </w:r>
      <w:bookmarkEnd w:id="2"/>
    </w:p>
    <w:p w14:paraId="70BF1BE2" w14:textId="48CA947A" w:rsidR="0056589B" w:rsidRPr="00E13848" w:rsidRDefault="0056589B" w:rsidP="0056589B">
      <w:pPr>
        <w:pStyle w:val="BodyTextFLEXYNETS"/>
      </w:pPr>
      <w:r w:rsidRPr="00E13848">
        <w:t>Notes about consumption and waste heat profiles for shopping malls.</w:t>
      </w:r>
    </w:p>
    <w:p w14:paraId="7391F035" w14:textId="197634FB" w:rsidR="001C5D1E" w:rsidRPr="00E13848" w:rsidRDefault="001C5D1E" w:rsidP="001C5D1E">
      <w:pPr>
        <w:pStyle w:val="Heading1"/>
      </w:pPr>
      <w:bookmarkStart w:id="3" w:name="_Toc483205458"/>
      <w:r w:rsidRPr="00E13848">
        <w:t>Introduction</w:t>
      </w:r>
      <w:bookmarkEnd w:id="3"/>
    </w:p>
    <w:p w14:paraId="4ED5B3D7" w14:textId="04302B24" w:rsidR="0056589B" w:rsidRPr="00E13848" w:rsidRDefault="0056589B" w:rsidP="0056589B">
      <w:pPr>
        <w:pStyle w:val="BodyTextFLEXYNETS"/>
      </w:pPr>
      <w:r w:rsidRPr="00E13848">
        <w:t>The purpose of this document is to report the background related to the shopping mall profiles used for simulations in FLEXYNETS.</w:t>
      </w:r>
    </w:p>
    <w:p w14:paraId="28A95BB6" w14:textId="379ACB90" w:rsidR="0056589B" w:rsidRPr="00E13848" w:rsidRDefault="0056589B" w:rsidP="0056589B">
      <w:pPr>
        <w:pStyle w:val="BodyTextFLEXYNETS"/>
      </w:pPr>
      <w:r w:rsidRPr="00E13848">
        <w:t>The main issue is related to the evaluation of their waste heat profiles. In order to build a reasonable scenario for FLEXYNETS, one should:</w:t>
      </w:r>
    </w:p>
    <w:p w14:paraId="0CD73862" w14:textId="1E203569" w:rsidR="0056589B" w:rsidRPr="00E13848" w:rsidRDefault="0056589B" w:rsidP="00B9141C">
      <w:pPr>
        <w:pStyle w:val="BulletsFLEXYNETS"/>
      </w:pPr>
      <w:r w:rsidRPr="00E13848">
        <w:t>Assess the amount of low-temperature waste heat sources. Shopping malls represent a major candidate in this context.</w:t>
      </w:r>
    </w:p>
    <w:p w14:paraId="6BAC79A8" w14:textId="1C6D09DD" w:rsidR="0056589B" w:rsidRPr="00E13848" w:rsidRDefault="0056589B" w:rsidP="00B9141C">
      <w:pPr>
        <w:pStyle w:val="BulletsFLEXYNETS"/>
      </w:pPr>
      <w:r w:rsidRPr="00E13848">
        <w:t>Assess the time profile of these sources.</w:t>
      </w:r>
    </w:p>
    <w:p w14:paraId="56E6B7B1" w14:textId="77777777" w:rsidR="000C2A9A" w:rsidRPr="00E13848" w:rsidRDefault="000C2A9A" w:rsidP="000C2A9A">
      <w:pPr>
        <w:pStyle w:val="BodyTextFLEXYNETS"/>
      </w:pPr>
      <w:r w:rsidRPr="00E13848">
        <w:t>The adopted approach is the following:</w:t>
      </w:r>
    </w:p>
    <w:p w14:paraId="6C21F2F7" w14:textId="50A2070D" w:rsidR="000C2A9A" w:rsidRPr="00E13848" w:rsidRDefault="000C2A9A" w:rsidP="000C2A9A">
      <w:pPr>
        <w:pStyle w:val="BulletsFLEXYNETS"/>
      </w:pPr>
      <w:r w:rsidRPr="00E13848">
        <w:t>Try to assess the typical number and size of shopping smalls.</w:t>
      </w:r>
    </w:p>
    <w:p w14:paraId="4D8243DB" w14:textId="72F56F9C" w:rsidR="000C2A9A" w:rsidRPr="00E13848" w:rsidRDefault="000C2A9A" w:rsidP="000C2A9A">
      <w:pPr>
        <w:pStyle w:val="BulletsFLEXYNETS"/>
      </w:pPr>
      <w:r w:rsidRPr="00E13848">
        <w:t>Try to assess the typical energy consumptions of shopping malls.</w:t>
      </w:r>
    </w:p>
    <w:p w14:paraId="19721A4D" w14:textId="4FC3E25F" w:rsidR="000C2A9A" w:rsidRPr="00E13848" w:rsidRDefault="000C2A9A" w:rsidP="000C2A9A">
      <w:pPr>
        <w:pStyle w:val="BulletsFLEXYNETS"/>
      </w:pPr>
      <w:r w:rsidRPr="00E13848">
        <w:t>Try to assess the typical time profile of energy consumption.</w:t>
      </w:r>
    </w:p>
    <w:p w14:paraId="17FBDC24" w14:textId="37251312" w:rsidR="000C2A9A" w:rsidRPr="00E13848" w:rsidRDefault="000C2A9A" w:rsidP="000C2A9A">
      <w:pPr>
        <w:pStyle w:val="BulletsFLEXYNETS"/>
      </w:pPr>
      <w:r w:rsidRPr="00E13848">
        <w:t>Try to assess the amount of recoverable energy.</w:t>
      </w:r>
    </w:p>
    <w:p w14:paraId="24597BD9" w14:textId="17F0F34D" w:rsidR="000C2A9A" w:rsidRPr="00E13848" w:rsidRDefault="000C2A9A" w:rsidP="000C2A9A">
      <w:pPr>
        <w:pStyle w:val="BulletsFLEXYNETS"/>
      </w:pPr>
      <w:r w:rsidRPr="00E13848">
        <w:t>Try to assess its potential impact on the residential energy demand.</w:t>
      </w:r>
    </w:p>
    <w:p w14:paraId="1A3A3F62" w14:textId="120EC468" w:rsidR="00F87679" w:rsidRDefault="00F87679" w:rsidP="00F87679">
      <w:pPr>
        <w:pStyle w:val="BulletsFLEXYNETS"/>
        <w:numPr>
          <w:ilvl w:val="0"/>
          <w:numId w:val="0"/>
        </w:numPr>
      </w:pPr>
      <w:r w:rsidRPr="00E13848">
        <w:t>Note that the number of shopping malls per city is interesting for the estimation of the possible FLEXYNETS overall impact. However, single networks could be located just close to a single shopping mall, thereby exploiting a share of low temperature heat much higher than the typical city average.</w:t>
      </w:r>
    </w:p>
    <w:p w14:paraId="6E3A9A0D" w14:textId="5B1FE25C" w:rsidR="00D461F3" w:rsidRDefault="00D461F3" w:rsidP="00F87679">
      <w:pPr>
        <w:pStyle w:val="BulletsFLEXYNETS"/>
        <w:numPr>
          <w:ilvl w:val="0"/>
          <w:numId w:val="0"/>
        </w:numPr>
      </w:pPr>
      <w:r>
        <w:t>Concerning the impact for FLEXYNTS in general, some other comments are in order:</w:t>
      </w:r>
    </w:p>
    <w:p w14:paraId="5934D6C3" w14:textId="0B47FEF9" w:rsidR="00D461F3" w:rsidRDefault="00D461F3" w:rsidP="00D461F3">
      <w:pPr>
        <w:pStyle w:val="BulletsFLEXYNETS"/>
        <w:numPr>
          <w:ilvl w:val="0"/>
          <w:numId w:val="25"/>
        </w:numPr>
      </w:pPr>
      <w:r>
        <w:t>Waste heat from shopping malls could be in large part reused internally</w:t>
      </w:r>
      <w:r w:rsidR="00962898">
        <w:t>. In this case</w:t>
      </w:r>
      <w:r w:rsidR="00513E3D">
        <w:t>,</w:t>
      </w:r>
      <w:r w:rsidR="00962898">
        <w:t xml:space="preserve"> the waste heat fraction available for district heating </w:t>
      </w:r>
      <w:r w:rsidR="00513E3D">
        <w:t xml:space="preserve">(DH) </w:t>
      </w:r>
      <w:r w:rsidR="00962898">
        <w:t>would be reduced [</w:t>
      </w:r>
      <w:proofErr w:type="spellStart"/>
      <w:r w:rsidR="00962898">
        <w:t>Kristensen</w:t>
      </w:r>
      <w:proofErr w:type="spellEnd"/>
      <w:r w:rsidR="00962898">
        <w:t>, 2017].</w:t>
      </w:r>
    </w:p>
    <w:p w14:paraId="761564C8" w14:textId="43295D1F" w:rsidR="00513E3D" w:rsidRPr="00E13848" w:rsidRDefault="00513E3D" w:rsidP="00D461F3">
      <w:pPr>
        <w:pStyle w:val="BulletsFLEXYNETS"/>
        <w:numPr>
          <w:ilvl w:val="0"/>
          <w:numId w:val="25"/>
        </w:numPr>
      </w:pPr>
      <w:r>
        <w:t>The phasing out of several currently used refrigerants (due to their global warming potential) is expected to increase the use of CO</w:t>
      </w:r>
      <w:r w:rsidRPr="00513E3D">
        <w:rPr>
          <w:vertAlign w:val="subscript"/>
        </w:rPr>
        <w:t>2</w:t>
      </w:r>
      <w:r>
        <w:t xml:space="preserve"> heat pumps. These heat pumps have a rather high condensing temperature, which could be directly coupled to traditional (or at least 4</w:t>
      </w:r>
      <w:r w:rsidRPr="00513E3D">
        <w:rPr>
          <w:vertAlign w:val="superscript"/>
        </w:rPr>
        <w:t>th</w:t>
      </w:r>
      <w:r>
        <w:t xml:space="preserve"> generation) DH.</w:t>
      </w:r>
    </w:p>
    <w:p w14:paraId="2E6560E1" w14:textId="02427614" w:rsidR="000C2A9A" w:rsidRPr="00E13848" w:rsidRDefault="000C2A9A" w:rsidP="000C2A9A">
      <w:pPr>
        <w:pStyle w:val="Heading1"/>
      </w:pPr>
      <w:bookmarkStart w:id="4" w:name="_Toc483205459"/>
      <w:r w:rsidRPr="00E13848">
        <w:t>Estimates</w:t>
      </w:r>
      <w:bookmarkEnd w:id="4"/>
    </w:p>
    <w:p w14:paraId="2570358C" w14:textId="7D353BAC" w:rsidR="00337B66" w:rsidRPr="00E13848" w:rsidRDefault="000C2A9A" w:rsidP="0056589B">
      <w:pPr>
        <w:pStyle w:val="BodyTextFLEXYNETS"/>
      </w:pPr>
      <w:r w:rsidRPr="00E13848">
        <w:t>In this section, the above points are considered one by one.</w:t>
      </w:r>
      <w:r w:rsidR="00F87679" w:rsidRPr="00E13848">
        <w:t xml:space="preserve"> This analysis is </w:t>
      </w:r>
      <w:r w:rsidR="00337B66" w:rsidRPr="00E13848">
        <w:t xml:space="preserve">focused on </w:t>
      </w:r>
      <w:r w:rsidR="00F87679" w:rsidRPr="00E13848">
        <w:t xml:space="preserve">shopping malls </w:t>
      </w:r>
      <w:r w:rsidR="00337B66" w:rsidRPr="00E13848">
        <w:t xml:space="preserve">(centres including different types of shops) rather than on supermarkets, though from the point of view of heat recovery also small/independent food shops could be of interest. In practice, the estimated overall amount of waste heat is expected to be a subset of the </w:t>
      </w:r>
      <w:r w:rsidR="008B5F36" w:rsidRPr="00E13848">
        <w:t>available one.</w:t>
      </w:r>
    </w:p>
    <w:p w14:paraId="13694A78" w14:textId="25C4DE7C" w:rsidR="008B5F36" w:rsidRPr="00E13848" w:rsidRDefault="008B5F36" w:rsidP="0056589B">
      <w:pPr>
        <w:pStyle w:val="BodyTextFLEXYNETS"/>
      </w:pPr>
      <w:r w:rsidRPr="00E13848">
        <w:t xml:space="preserve">For completeness, it is useful to recall the typical shopping mall classification </w:t>
      </w:r>
      <w:r w:rsidR="000E2FD8" w:rsidRPr="00E13848">
        <w:t xml:space="preserve">according to the International Council of Shopping </w:t>
      </w:r>
      <w:proofErr w:type="spellStart"/>
      <w:r w:rsidR="000E2FD8" w:rsidRPr="00E13848">
        <w:t>Centers</w:t>
      </w:r>
      <w:proofErr w:type="spellEnd"/>
      <w:r w:rsidR="000E2FD8" w:rsidRPr="00E13848">
        <w:t xml:space="preserve"> (ICSC) </w:t>
      </w:r>
      <w:r w:rsidRPr="00E13848">
        <w:t>[RSE, 2011</w:t>
      </w:r>
      <w:proofErr w:type="gramStart"/>
      <w:r w:rsidRPr="00E13848">
        <w:t>][</w:t>
      </w:r>
      <w:proofErr w:type="spellStart"/>
      <w:proofErr w:type="gramEnd"/>
      <w:r w:rsidRPr="00E13848">
        <w:t>CommONEnergy</w:t>
      </w:r>
      <w:proofErr w:type="spellEnd"/>
      <w:r w:rsidRPr="00E13848">
        <w:t xml:space="preserve"> D2.1, 2104]:</w:t>
      </w:r>
    </w:p>
    <w:p w14:paraId="5D756F21" w14:textId="7772E637" w:rsidR="008B5F36" w:rsidRPr="00E13848" w:rsidRDefault="008B5F36" w:rsidP="008B5F36">
      <w:pPr>
        <w:pStyle w:val="BodyTextFLEXYNETS"/>
        <w:numPr>
          <w:ilvl w:val="0"/>
          <w:numId w:val="24"/>
        </w:numPr>
      </w:pPr>
      <w:r w:rsidRPr="00E13848">
        <w:t>Small shopping mall: 5000</w:t>
      </w:r>
      <m:oMath>
        <m:r>
          <w:rPr>
            <w:rFonts w:ascii="Cambria Math" w:hAnsi="Cambria Math"/>
          </w:rPr>
          <m:t>÷</m:t>
        </m:r>
      </m:oMath>
      <w:r w:rsidRPr="00E13848">
        <w:t>20000 m</w:t>
      </w:r>
      <w:r w:rsidRPr="00E13848">
        <w:rPr>
          <w:vertAlign w:val="superscript"/>
        </w:rPr>
        <w:t>2</w:t>
      </w:r>
      <w:r w:rsidRPr="00E13848">
        <w:t xml:space="preserve"> of </w:t>
      </w:r>
      <w:r w:rsidR="000E2FD8" w:rsidRPr="00E13848">
        <w:t>gross leasable area (GLA)</w:t>
      </w:r>
      <w:r w:rsidRPr="00E13848">
        <w:t>.</w:t>
      </w:r>
    </w:p>
    <w:p w14:paraId="2DA14051" w14:textId="0AE157E2" w:rsidR="008B5F36" w:rsidRPr="00E13848" w:rsidRDefault="008B5F36" w:rsidP="008B5F36">
      <w:pPr>
        <w:pStyle w:val="BodyTextFLEXYNETS"/>
        <w:numPr>
          <w:ilvl w:val="0"/>
          <w:numId w:val="24"/>
        </w:numPr>
      </w:pPr>
      <w:r w:rsidRPr="00E13848">
        <w:lastRenderedPageBreak/>
        <w:t>Medium shopping mall: 20000</w:t>
      </w:r>
      <m:oMath>
        <m:r>
          <w:rPr>
            <w:rFonts w:ascii="Cambria Math" w:hAnsi="Cambria Math"/>
          </w:rPr>
          <m:t>÷</m:t>
        </m:r>
      </m:oMath>
      <w:r w:rsidRPr="00E13848">
        <w:t>40000 m</w:t>
      </w:r>
      <w:r w:rsidRPr="00E13848">
        <w:rPr>
          <w:vertAlign w:val="superscript"/>
        </w:rPr>
        <w:t>2</w:t>
      </w:r>
      <w:r w:rsidRPr="00E13848">
        <w:t xml:space="preserve"> of GLA.</w:t>
      </w:r>
    </w:p>
    <w:p w14:paraId="5D916374" w14:textId="65513C13" w:rsidR="008B5F36" w:rsidRPr="00E13848" w:rsidRDefault="008B5F36" w:rsidP="008B5F36">
      <w:pPr>
        <w:pStyle w:val="BodyTextFLEXYNETS"/>
        <w:numPr>
          <w:ilvl w:val="0"/>
          <w:numId w:val="24"/>
        </w:numPr>
      </w:pPr>
      <w:r w:rsidRPr="00E13848">
        <w:t>Large shopping mall: 20000</w:t>
      </w:r>
      <m:oMath>
        <m:r>
          <w:rPr>
            <w:rFonts w:ascii="Cambria Math" w:hAnsi="Cambria Math"/>
          </w:rPr>
          <m:t>÷</m:t>
        </m:r>
      </m:oMath>
      <w:r w:rsidRPr="00E13848">
        <w:t>80000 m</w:t>
      </w:r>
      <w:r w:rsidRPr="00E13848">
        <w:rPr>
          <w:vertAlign w:val="superscript"/>
        </w:rPr>
        <w:t>2</w:t>
      </w:r>
      <w:r w:rsidRPr="00E13848">
        <w:t xml:space="preserve"> of GLA.</w:t>
      </w:r>
    </w:p>
    <w:p w14:paraId="787A7F6A" w14:textId="1F116185" w:rsidR="008B5F36" w:rsidRPr="00E13848" w:rsidRDefault="000E2FD8" w:rsidP="008B5F36">
      <w:pPr>
        <w:pStyle w:val="BodyTextFLEXYNETS"/>
        <w:numPr>
          <w:ilvl w:val="0"/>
          <w:numId w:val="24"/>
        </w:numPr>
      </w:pPr>
      <w:r w:rsidRPr="00E13848">
        <w:t>Very large shopping mall</w:t>
      </w:r>
      <w:r w:rsidR="008B5F36" w:rsidRPr="00E13848">
        <w:t>: &gt; 80000 m</w:t>
      </w:r>
      <w:r w:rsidR="008B5F36" w:rsidRPr="00E13848">
        <w:rPr>
          <w:vertAlign w:val="superscript"/>
        </w:rPr>
        <w:t>2</w:t>
      </w:r>
      <w:r w:rsidR="008B5F36" w:rsidRPr="00E13848">
        <w:t xml:space="preserve"> of GLA.</w:t>
      </w:r>
    </w:p>
    <w:p w14:paraId="43909E92" w14:textId="5DE3F572" w:rsidR="000E2FD8" w:rsidRPr="00E13848" w:rsidRDefault="000E2FD8" w:rsidP="000E2FD8">
      <w:pPr>
        <w:pStyle w:val="BodyTextFLEXYNETS"/>
      </w:pPr>
      <w:r w:rsidRPr="00E13848">
        <w:t>One category is typically added, namely:</w:t>
      </w:r>
    </w:p>
    <w:p w14:paraId="64D7C940" w14:textId="4C15E616" w:rsidR="000E2FD8" w:rsidRPr="00E13848" w:rsidRDefault="000E2FD8" w:rsidP="000E2FD8">
      <w:pPr>
        <w:pStyle w:val="BodyTextFLEXYNETS"/>
        <w:numPr>
          <w:ilvl w:val="0"/>
          <w:numId w:val="24"/>
        </w:numPr>
      </w:pPr>
      <w:r w:rsidRPr="00E13848">
        <w:t>Neighbourhood centre: &lt; 5000 m</w:t>
      </w:r>
      <w:r w:rsidRPr="00E13848">
        <w:rPr>
          <w:vertAlign w:val="superscript"/>
        </w:rPr>
        <w:t>2</w:t>
      </w:r>
      <w:r w:rsidRPr="00E13848">
        <w:t xml:space="preserve"> of GLA.</w:t>
      </w:r>
    </w:p>
    <w:p w14:paraId="2A270F6D" w14:textId="77777777" w:rsidR="000E2FD8" w:rsidRPr="00E13848" w:rsidRDefault="000E2FD8" w:rsidP="000E2FD8">
      <w:pPr>
        <w:pStyle w:val="BodyTextFLEXYNETS"/>
      </w:pPr>
    </w:p>
    <w:p w14:paraId="54ADB39E" w14:textId="1781C0CF" w:rsidR="0056589B" w:rsidRPr="00E13848" w:rsidRDefault="000E2FD8" w:rsidP="0056589B">
      <w:pPr>
        <w:pStyle w:val="BodyTextFLEXYNETS"/>
      </w:pPr>
      <w:r w:rsidRPr="00E13848">
        <w:t xml:space="preserve">For the Italian data retrieved from [RSE, 2011], also neighbourhood centres are included. They represent however only 3 % of the </w:t>
      </w:r>
      <w:r w:rsidR="000D618E" w:rsidRPr="00E13848">
        <w:t xml:space="preserve">considered </w:t>
      </w:r>
      <w:r w:rsidRPr="00E13848">
        <w:t>GLA</w:t>
      </w:r>
      <w:r w:rsidR="000D618E" w:rsidRPr="00E13848">
        <w:t xml:space="preserve">. Consequently, the average figures can be considered </w:t>
      </w:r>
      <w:proofErr w:type="gramStart"/>
      <w:r w:rsidR="000D618E" w:rsidRPr="00E13848">
        <w:t>fairly representative</w:t>
      </w:r>
      <w:proofErr w:type="gramEnd"/>
      <w:r w:rsidR="000D618E" w:rsidRPr="00E13848">
        <w:t xml:space="preserve"> of the Italian shopping mall sector</w:t>
      </w:r>
      <w:r w:rsidR="00E13848">
        <w:t>, in spite of the inclusion of shops outside of the strict shopping mall classification.</w:t>
      </w:r>
    </w:p>
    <w:p w14:paraId="27D81E46" w14:textId="1098323E" w:rsidR="000D618E" w:rsidRPr="00E13848" w:rsidRDefault="000D618E" w:rsidP="0056589B">
      <w:pPr>
        <w:pStyle w:val="BodyTextFLEXYNETS"/>
      </w:pPr>
      <w:r w:rsidRPr="00E13848">
        <w:t>The following analysis will not distinguish between the above typologies of shopping malls and will only provide average figures.</w:t>
      </w:r>
    </w:p>
    <w:p w14:paraId="0AE9B077" w14:textId="3ED5488A" w:rsidR="0056589B" w:rsidRPr="00E13848" w:rsidRDefault="0056589B" w:rsidP="00B9141C">
      <w:pPr>
        <w:pStyle w:val="BulletsFLEXYNETS"/>
      </w:pPr>
      <w:r w:rsidRPr="00E13848">
        <w:t>Try to assess the typical number and size of shopping smalls. In principle, this could differ depending on the settlement typology. It is however difficult to get detailed data about this</w:t>
      </w:r>
      <w:r w:rsidR="00D36F0E" w:rsidRPr="00E13848">
        <w:t xml:space="preserve"> point</w:t>
      </w:r>
      <w:r w:rsidRPr="00E13848">
        <w:t>. It is however possible to get general data about the number of square meter</w:t>
      </w:r>
      <w:r w:rsidR="00D36F0E" w:rsidRPr="00E13848">
        <w:t>s</w:t>
      </w:r>
      <w:r w:rsidRPr="00E13848">
        <w:t xml:space="preserve"> per inhabitant (m</w:t>
      </w:r>
      <w:r w:rsidRPr="00E13848">
        <w:rPr>
          <w:vertAlign w:val="superscript"/>
        </w:rPr>
        <w:t>2</w:t>
      </w:r>
      <w:r w:rsidRPr="00E13848">
        <w:t>/</w:t>
      </w:r>
      <w:proofErr w:type="spellStart"/>
      <w:r w:rsidRPr="00E13848">
        <w:t>inhab</w:t>
      </w:r>
      <w:proofErr w:type="spellEnd"/>
      <w:r w:rsidRPr="00E13848">
        <w:t>). In this way, one can get a rough estimate of the total amount of shopping mall area in a city.</w:t>
      </w:r>
      <w:r w:rsidR="00C50590" w:rsidRPr="00E13848">
        <w:t xml:space="preserve"> An Italian survey [RSE, 2011] reports an average shopping mall density </w:t>
      </w:r>
      <m:oMath>
        <m:sSub>
          <m:sSubPr>
            <m:ctrlPr>
              <w:rPr>
                <w:rFonts w:ascii="Cambria Math" w:hAnsi="Cambria Math"/>
                <w:i/>
              </w:rPr>
            </m:ctrlPr>
          </m:sSubPr>
          <m:e>
            <m:r>
              <w:rPr>
                <w:rFonts w:ascii="Cambria Math" w:hAnsi="Cambria Math"/>
              </w:rPr>
              <m:t>d</m:t>
            </m:r>
          </m:e>
          <m:sub>
            <m:r>
              <w:rPr>
                <w:rFonts w:ascii="Cambria Math" w:hAnsi="Cambria Math"/>
              </w:rPr>
              <m:t>SM</m:t>
            </m:r>
          </m:sub>
        </m:sSub>
      </m:oMath>
      <w:r w:rsidR="00DD106D" w:rsidRPr="00E13848">
        <w:t xml:space="preserve"> </w:t>
      </w:r>
      <w:r w:rsidR="00C50590" w:rsidRPr="00E13848">
        <w:t>of about 0.3 m</w:t>
      </w:r>
      <w:r w:rsidR="00C50590" w:rsidRPr="00E13848">
        <w:rPr>
          <w:vertAlign w:val="superscript"/>
        </w:rPr>
        <w:t>2</w:t>
      </w:r>
      <w:r w:rsidR="00C50590" w:rsidRPr="00E13848">
        <w:t>/</w:t>
      </w:r>
      <w:proofErr w:type="spellStart"/>
      <w:r w:rsidR="00C50590" w:rsidRPr="00E13848">
        <w:t>inhab</w:t>
      </w:r>
      <w:proofErr w:type="spellEnd"/>
      <w:r w:rsidR="00C50590" w:rsidRPr="00E13848">
        <w:t>.</w:t>
      </w:r>
      <w:r w:rsidR="00D36F0E" w:rsidRPr="00E13848">
        <w:t xml:space="preserve"> Depending on the settlement typology, one could try to vary this value on a common sense basis (shopping malls are typically not located in the city centre).</w:t>
      </w:r>
    </w:p>
    <w:p w14:paraId="68D03C2A" w14:textId="5E7BC9C6" w:rsidR="0056589B" w:rsidRPr="00E13848" w:rsidRDefault="0056589B" w:rsidP="00B9141C">
      <w:pPr>
        <w:pStyle w:val="BulletsFLEXYNETS"/>
      </w:pPr>
      <w:r w:rsidRPr="00E13848">
        <w:t>Try to assess the typical energy consumptions of shopping malls. These consumption</w:t>
      </w:r>
      <w:r w:rsidR="00C50590" w:rsidRPr="00E13848">
        <w:t>s</w:t>
      </w:r>
      <w:r w:rsidRPr="00E13848">
        <w:t xml:space="preserve"> differ depending on the actual type of shops included in the mall. </w:t>
      </w:r>
      <w:r w:rsidR="00C50590" w:rsidRPr="00E13848">
        <w:t xml:space="preserve">It is however possible to rely on general statistic about shopping mall composition. According to the </w:t>
      </w:r>
      <w:proofErr w:type="spellStart"/>
      <w:r w:rsidR="00C50590" w:rsidRPr="00E13848">
        <w:t>CommONEnergy</w:t>
      </w:r>
      <w:proofErr w:type="spellEnd"/>
      <w:r w:rsidR="00C50590" w:rsidRPr="00E13848">
        <w:t xml:space="preserve"> project [</w:t>
      </w:r>
      <w:proofErr w:type="spellStart"/>
      <w:r w:rsidR="00C50590" w:rsidRPr="00E13848">
        <w:t>CommONEnergy</w:t>
      </w:r>
      <w:proofErr w:type="spellEnd"/>
      <w:r w:rsidR="00C50590" w:rsidRPr="00E13848">
        <w:t xml:space="preserve"> D2.1, 2104], one has that:</w:t>
      </w:r>
    </w:p>
    <w:p w14:paraId="7DBE195F" w14:textId="7069C0B2" w:rsidR="000C16E4" w:rsidRPr="00E13848" w:rsidRDefault="00C50590" w:rsidP="00466C9A">
      <w:pPr>
        <w:pStyle w:val="BodyTextFLEXYNETS"/>
        <w:numPr>
          <w:ilvl w:val="1"/>
          <w:numId w:val="16"/>
        </w:numPr>
        <w:ind w:left="1134"/>
      </w:pPr>
      <w:r w:rsidRPr="00E13848">
        <w:t xml:space="preserve">Food shops exhibit much larger energy consumptions than other shop types, due to refrigeration. From the point of view of waste heat, they provide the most interesting application. Food shops cover on average </w:t>
      </w:r>
      <w:r w:rsidR="00C006C9" w:rsidRPr="00E13848">
        <w:t xml:space="preserve">a fraction </w:t>
      </w:r>
      <m:oMath>
        <m:sSub>
          <m:sSubPr>
            <m:ctrlPr>
              <w:rPr>
                <w:rFonts w:ascii="Cambria Math" w:hAnsi="Cambria Math"/>
                <w:i/>
              </w:rPr>
            </m:ctrlPr>
          </m:sSubPr>
          <m:e>
            <m:r>
              <w:rPr>
                <w:rFonts w:ascii="Cambria Math" w:hAnsi="Cambria Math"/>
              </w:rPr>
              <m:t>f</m:t>
            </m:r>
          </m:e>
          <m:sub>
            <m:r>
              <w:rPr>
                <w:rFonts w:ascii="Cambria Math" w:hAnsi="Cambria Math"/>
              </w:rPr>
              <m:t>food</m:t>
            </m:r>
          </m:sub>
        </m:sSub>
      </m:oMath>
      <w:r w:rsidR="00C006C9" w:rsidRPr="00E13848">
        <w:t xml:space="preserve"> = </w:t>
      </w:r>
      <w:r w:rsidRPr="00E13848">
        <w:t xml:space="preserve">20 % of the GLA of shopping malls. In food shops, about 50 % of the consumptions are due to refrigeration, </w:t>
      </w:r>
      <w:r w:rsidR="000C16E4" w:rsidRPr="00E13848">
        <w:t xml:space="preserve">25 % to lighting, </w:t>
      </w:r>
      <w:r w:rsidRPr="00E13848">
        <w:t>20 % to HVAC</w:t>
      </w:r>
      <w:r w:rsidR="00466C9A" w:rsidRPr="00E13848">
        <w:t xml:space="preserve"> (of which about 25 % is used for ventilation)</w:t>
      </w:r>
      <w:r w:rsidRPr="00E13848">
        <w:t>, 5 % to other needs</w:t>
      </w:r>
      <w:r w:rsidR="00AF3BCC" w:rsidRPr="00E13848">
        <w:t xml:space="preserve"> (e.g., lifts)</w:t>
      </w:r>
      <w:r w:rsidRPr="00E13848">
        <w:t xml:space="preserve">. </w:t>
      </w:r>
      <w:r w:rsidR="000C16E4" w:rsidRPr="00E13848">
        <w:t>The overall consumption is in the range 500</w:t>
      </w:r>
      <m:oMath>
        <m:r>
          <w:rPr>
            <w:rFonts w:ascii="Cambria Math" w:hAnsi="Cambria Math"/>
          </w:rPr>
          <m:t>÷</m:t>
        </m:r>
      </m:oMath>
      <w:r w:rsidR="000C16E4" w:rsidRPr="00E13848">
        <w:t>1000 kWh</w:t>
      </w:r>
      <w:proofErr w:type="gramStart"/>
      <w:r w:rsidR="000C16E4" w:rsidRPr="00E13848">
        <w:t>/(</w:t>
      </w:r>
      <w:proofErr w:type="gramEnd"/>
      <w:r w:rsidR="000C16E4" w:rsidRPr="00E13848">
        <w:t>m</w:t>
      </w:r>
      <w:r w:rsidR="000C16E4" w:rsidRPr="00E13848">
        <w:rPr>
          <w:vertAlign w:val="superscript"/>
        </w:rPr>
        <w:t>2</w:t>
      </w:r>
      <m:oMath>
        <m:r>
          <m:rPr>
            <m:sty m:val="p"/>
          </m:rPr>
          <w:rPr>
            <w:rFonts w:ascii="Cambria Math" w:hAnsi="Cambria Math"/>
          </w:rPr>
          <m:t>⋅</m:t>
        </m:r>
      </m:oMath>
      <w:r w:rsidR="000C16E4" w:rsidRPr="00E13848">
        <w:t>a).</w:t>
      </w:r>
      <w:r w:rsidR="00466602" w:rsidRPr="00E13848">
        <w:t xml:space="preserve"> Consequently, the refrigeration consumption (electric only) is of the order of 250</w:t>
      </w:r>
      <m:oMath>
        <m:r>
          <w:rPr>
            <w:rFonts w:ascii="Cambria Math" w:hAnsi="Cambria Math"/>
          </w:rPr>
          <m:t>÷</m:t>
        </m:r>
      </m:oMath>
      <w:r w:rsidR="00466602" w:rsidRPr="00E13848">
        <w:t>500 kWh</w:t>
      </w:r>
      <w:r w:rsidR="00466602" w:rsidRPr="00E13848">
        <w:rPr>
          <w:vertAlign w:val="subscript"/>
        </w:rPr>
        <w:t>e</w:t>
      </w:r>
      <w:proofErr w:type="gramStart"/>
      <w:r w:rsidR="00466602" w:rsidRPr="00E13848">
        <w:t>/(</w:t>
      </w:r>
      <w:proofErr w:type="gramEnd"/>
      <w:r w:rsidR="00466602" w:rsidRPr="00E13848">
        <w:t>m</w:t>
      </w:r>
      <w:r w:rsidR="00466602" w:rsidRPr="00E13848">
        <w:rPr>
          <w:vertAlign w:val="superscript"/>
        </w:rPr>
        <w:t>2</w:t>
      </w:r>
      <m:oMath>
        <m:r>
          <m:rPr>
            <m:sty m:val="p"/>
          </m:rPr>
          <w:rPr>
            <w:rFonts w:ascii="Cambria Math" w:hAnsi="Cambria Math"/>
          </w:rPr>
          <m:t>⋅</m:t>
        </m:r>
      </m:oMath>
      <w:r w:rsidR="00466602" w:rsidRPr="00E13848">
        <w:t xml:space="preserve">a). The cooling consumption can vary significantly, it can be basically zero in some regions, but it can reach </w:t>
      </w:r>
      <w:r w:rsidR="00A44B89" w:rsidRPr="00E13848">
        <w:t>1</w:t>
      </w:r>
      <w:r w:rsidR="00466602" w:rsidRPr="00E13848">
        <w:t>0</w:t>
      </w:r>
      <m:oMath>
        <m:r>
          <w:rPr>
            <w:rFonts w:ascii="Cambria Math" w:hAnsi="Cambria Math"/>
          </w:rPr>
          <m:t>÷</m:t>
        </m:r>
      </m:oMath>
      <w:r w:rsidR="00A44B89" w:rsidRPr="00E13848">
        <w:t>15</w:t>
      </w:r>
      <w:r w:rsidR="00466602" w:rsidRPr="00E13848">
        <w:t xml:space="preserve"> </w:t>
      </w:r>
      <w:proofErr w:type="spellStart"/>
      <w:r w:rsidR="00466602" w:rsidRPr="00E13848">
        <w:t>kWh</w:t>
      </w:r>
      <w:r w:rsidR="00466602" w:rsidRPr="00E13848">
        <w:rPr>
          <w:vertAlign w:val="subscript"/>
        </w:rPr>
        <w:t>e</w:t>
      </w:r>
      <w:proofErr w:type="spellEnd"/>
      <w:proofErr w:type="gramStart"/>
      <w:r w:rsidR="00466602" w:rsidRPr="00E13848">
        <w:t>/(</w:t>
      </w:r>
      <w:proofErr w:type="gramEnd"/>
      <w:r w:rsidR="00466602" w:rsidRPr="00E13848">
        <w:t>m</w:t>
      </w:r>
      <w:r w:rsidR="00466602" w:rsidRPr="00E13848">
        <w:rPr>
          <w:vertAlign w:val="superscript"/>
        </w:rPr>
        <w:t>2</w:t>
      </w:r>
      <m:oMath>
        <m:r>
          <m:rPr>
            <m:sty m:val="p"/>
          </m:rPr>
          <w:rPr>
            <w:rFonts w:ascii="Cambria Math" w:hAnsi="Cambria Math"/>
          </w:rPr>
          <m:t>⋅</m:t>
        </m:r>
      </m:oMath>
      <w:r w:rsidR="00466602" w:rsidRPr="00E13848">
        <w:t>a) in Mediterranean countries.</w:t>
      </w:r>
      <w:r w:rsidR="00A44B89" w:rsidRPr="00E13848">
        <w:t xml:space="preserve"> It is anyway clear that cooling consumptions are much smaller than refrigeration ones (moreover they exhibit much more seasonality).</w:t>
      </w:r>
    </w:p>
    <w:p w14:paraId="33D5464F" w14:textId="30CB5585" w:rsidR="000C16E4" w:rsidRPr="00E13848" w:rsidRDefault="00C50590" w:rsidP="00B9141C">
      <w:pPr>
        <w:pStyle w:val="BodyTextFLEXYNETS"/>
        <w:numPr>
          <w:ilvl w:val="1"/>
          <w:numId w:val="16"/>
        </w:numPr>
        <w:ind w:left="1134"/>
      </w:pPr>
      <w:r w:rsidRPr="00E13848">
        <w:t xml:space="preserve">In other </w:t>
      </w:r>
      <w:proofErr w:type="gramStart"/>
      <w:r w:rsidRPr="00E13848">
        <w:t>shops</w:t>
      </w:r>
      <w:proofErr w:type="gramEnd"/>
      <w:r w:rsidR="000C16E4" w:rsidRPr="00E13848">
        <w:t xml:space="preserve"> refrigeration is absent, they are otherwise more or less similar to food shops. Therefore, </w:t>
      </w:r>
      <w:r w:rsidRPr="00E13848">
        <w:t xml:space="preserve">one has that 50 % </w:t>
      </w:r>
      <w:r w:rsidR="000C16E4" w:rsidRPr="00E13848">
        <w:t>of energy consumptions are</w:t>
      </w:r>
      <w:r w:rsidRPr="00E13848">
        <w:t xml:space="preserve"> due to lighting, 40 % to HVAC, 10 % to other needs.</w:t>
      </w:r>
      <w:r w:rsidR="000C16E4" w:rsidRPr="00E13848">
        <w:t xml:space="preserve"> The overall consumption is typically of the order of 250 kWh</w:t>
      </w:r>
      <w:proofErr w:type="gramStart"/>
      <w:r w:rsidR="000C16E4" w:rsidRPr="00E13848">
        <w:t>/(</w:t>
      </w:r>
      <w:proofErr w:type="gramEnd"/>
      <w:r w:rsidR="000C16E4" w:rsidRPr="00E13848">
        <w:t>m</w:t>
      </w:r>
      <w:r w:rsidR="000C16E4" w:rsidRPr="00E13848">
        <w:rPr>
          <w:vertAlign w:val="superscript"/>
        </w:rPr>
        <w:t>2</w:t>
      </w:r>
      <m:oMath>
        <m:r>
          <m:rPr>
            <m:sty m:val="p"/>
          </m:rPr>
          <w:rPr>
            <w:rFonts w:ascii="Cambria Math" w:hAnsi="Cambria Math"/>
          </w:rPr>
          <m:t>⋅</m:t>
        </m:r>
      </m:oMath>
      <w:r w:rsidR="000C16E4" w:rsidRPr="00E13848">
        <w:t>a).</w:t>
      </w:r>
    </w:p>
    <w:p w14:paraId="0FB74898" w14:textId="034B2B8F" w:rsidR="000C16E4" w:rsidRPr="00E13848" w:rsidRDefault="000C16E4" w:rsidP="00E07674">
      <w:pPr>
        <w:pStyle w:val="BulletsFLEXYNETS"/>
      </w:pPr>
      <w:r w:rsidRPr="00E13848">
        <w:t xml:space="preserve">Try to assess the typical time profile of energy consumption. </w:t>
      </w:r>
      <w:proofErr w:type="gramStart"/>
      <w:r w:rsidRPr="00E13848">
        <w:t>Some hypothetical profile is provided by JRC [JRC, 2013]</w:t>
      </w:r>
      <w:proofErr w:type="gramEnd"/>
      <w:r w:rsidR="003B44DD">
        <w:t xml:space="preserve">, </w:t>
      </w:r>
      <w:proofErr w:type="gramStart"/>
      <w:r w:rsidR="003B44DD">
        <w:t xml:space="preserve">see </w:t>
      </w:r>
      <w:r w:rsidR="00E07674">
        <w:fldChar w:fldCharType="begin"/>
      </w:r>
      <w:r w:rsidR="00E07674">
        <w:instrText xml:space="preserve"> REF _Ref483204713 \h </w:instrText>
      </w:r>
      <w:r w:rsidR="00E07674">
        <w:fldChar w:fldCharType="separate"/>
      </w:r>
      <w:r w:rsidR="00D80105">
        <w:t xml:space="preserve">Figure </w:t>
      </w:r>
      <w:r w:rsidR="00D80105">
        <w:rPr>
          <w:noProof/>
        </w:rPr>
        <w:t>1</w:t>
      </w:r>
      <w:proofErr w:type="gramEnd"/>
      <w:r w:rsidR="00E07674">
        <w:fldChar w:fldCharType="end"/>
      </w:r>
      <w:r w:rsidRPr="00E13848">
        <w:t xml:space="preserve">. Qualitatively, one has that refrigeration consumptions are rather constant (with a small difference between day and night). Conversely, HVAC and especially lighting </w:t>
      </w:r>
      <w:proofErr w:type="gramStart"/>
      <w:r w:rsidRPr="00E13848">
        <w:t>consumptions</w:t>
      </w:r>
      <w:proofErr w:type="gramEnd"/>
      <w:r w:rsidRPr="00E13848">
        <w:t xml:space="preserve"> have a strong difference between day </w:t>
      </w:r>
      <w:r w:rsidRPr="00E13848">
        <w:lastRenderedPageBreak/>
        <w:t>and night. Open (or at least occupancy) hours are typically in the range 12-16 hours. While it would be recommendable to modulate HVAC consumptions according to occupancy, in practice this is typically not done. Therefore</w:t>
      </w:r>
      <w:r w:rsidR="007F7917" w:rsidRPr="00E13848">
        <w:t>,</w:t>
      </w:r>
      <w:r w:rsidRPr="00E13848">
        <w:t xml:space="preserve"> one can assume the following:</w:t>
      </w:r>
    </w:p>
    <w:p w14:paraId="0FBF3BD1" w14:textId="36666FAF" w:rsidR="00B44276" w:rsidRPr="00E13848" w:rsidRDefault="00B44276" w:rsidP="00B9141C">
      <w:pPr>
        <w:pStyle w:val="BodyTextFLEXYNETS"/>
        <w:numPr>
          <w:ilvl w:val="1"/>
          <w:numId w:val="16"/>
        </w:numPr>
        <w:ind w:left="1134"/>
      </w:pPr>
      <w:proofErr w:type="gramStart"/>
      <w:r w:rsidRPr="00E13848">
        <w:t>12</w:t>
      </w:r>
      <w:proofErr w:type="gramEnd"/>
      <w:r w:rsidRPr="00E13848">
        <w:t xml:space="preserve"> occupancy hours, from 8:00 to 20:00.</w:t>
      </w:r>
    </w:p>
    <w:p w14:paraId="72469965" w14:textId="24E762E8" w:rsidR="000C16E4" w:rsidRPr="00E13848" w:rsidRDefault="000C16E4" w:rsidP="00B9141C">
      <w:pPr>
        <w:pStyle w:val="BodyTextFLEXYNETS"/>
        <w:numPr>
          <w:ilvl w:val="1"/>
          <w:numId w:val="16"/>
        </w:numPr>
        <w:ind w:left="1134"/>
      </w:pPr>
      <w:r w:rsidRPr="00E13848">
        <w:t xml:space="preserve">Refrigeration. </w:t>
      </w:r>
      <w:r w:rsidR="00B44276" w:rsidRPr="00E13848">
        <w:t>Constant load equal to peak load during occupancy hours, reduction of 20 % during closing hours.</w:t>
      </w:r>
      <w:r w:rsidR="003B44DD">
        <w:t xml:space="preserve"> See however also </w:t>
      </w:r>
      <w:r w:rsidR="003B44DD">
        <w:fldChar w:fldCharType="begin"/>
      </w:r>
      <w:r w:rsidR="003B44DD">
        <w:instrText xml:space="preserve"> REF _Ref483204457 \h </w:instrText>
      </w:r>
      <w:r w:rsidR="003B44DD">
        <w:fldChar w:fldCharType="separate"/>
      </w:r>
      <w:r w:rsidR="00D80105">
        <w:t xml:space="preserve">Figure </w:t>
      </w:r>
      <w:r w:rsidR="00D80105">
        <w:rPr>
          <w:noProof/>
        </w:rPr>
        <w:t>2</w:t>
      </w:r>
      <w:r w:rsidR="003B44DD">
        <w:fldChar w:fldCharType="end"/>
      </w:r>
      <w:r w:rsidR="003B44DD">
        <w:t xml:space="preserve"> and </w:t>
      </w:r>
      <w:r w:rsidR="003B44DD">
        <w:fldChar w:fldCharType="begin"/>
      </w:r>
      <w:r w:rsidR="003B44DD">
        <w:instrText xml:space="preserve"> REF _Ref483204460 \h </w:instrText>
      </w:r>
      <w:r w:rsidR="003B44DD">
        <w:fldChar w:fldCharType="separate"/>
      </w:r>
      <w:r w:rsidR="00D80105">
        <w:t xml:space="preserve">Figure </w:t>
      </w:r>
      <w:r w:rsidR="00D80105">
        <w:rPr>
          <w:noProof/>
        </w:rPr>
        <w:t>3</w:t>
      </w:r>
      <w:r w:rsidR="003B44DD">
        <w:fldChar w:fldCharType="end"/>
      </w:r>
      <w:r w:rsidR="003B44DD">
        <w:t xml:space="preserve"> [Bacher, 2013].</w:t>
      </w:r>
    </w:p>
    <w:p w14:paraId="12D74D3E" w14:textId="77C554E8" w:rsidR="00B44276" w:rsidRPr="00E13848" w:rsidRDefault="00B44276" w:rsidP="00B9141C">
      <w:pPr>
        <w:pStyle w:val="BodyTextFLEXYNETS"/>
        <w:numPr>
          <w:ilvl w:val="1"/>
          <w:numId w:val="16"/>
        </w:numPr>
        <w:ind w:left="1134"/>
      </w:pPr>
      <w:r w:rsidRPr="00E13848">
        <w:t>Lighting. Constant load equal to peak load during occupancy hours, no load during closing hours.</w:t>
      </w:r>
    </w:p>
    <w:p w14:paraId="6F221C5F" w14:textId="433119CB" w:rsidR="00B44276" w:rsidRPr="00E13848" w:rsidRDefault="00B44276" w:rsidP="00B9141C">
      <w:pPr>
        <w:pStyle w:val="BodyTextFLEXYNETS"/>
        <w:numPr>
          <w:ilvl w:val="1"/>
          <w:numId w:val="16"/>
        </w:numPr>
        <w:ind w:left="1134"/>
      </w:pPr>
      <w:r w:rsidRPr="00E13848">
        <w:t>Heating and cooling. Constant load driven by daily average outdoor temperature during occupancy hours, reduction of 50 % during closing hours.</w:t>
      </w:r>
    </w:p>
    <w:p w14:paraId="4DB754F7" w14:textId="53CDB152" w:rsidR="00B44276" w:rsidRPr="00E13848" w:rsidRDefault="00B44276" w:rsidP="00B9141C">
      <w:pPr>
        <w:pStyle w:val="BodyTextFLEXYNETS"/>
        <w:numPr>
          <w:ilvl w:val="1"/>
          <w:numId w:val="16"/>
        </w:numPr>
        <w:ind w:left="1134"/>
      </w:pPr>
      <w:r w:rsidRPr="00E13848">
        <w:t>Ventilation. Constant load equal to peak load during occupancy hours, no load during closing hours.</w:t>
      </w:r>
    </w:p>
    <w:p w14:paraId="20202BD3" w14:textId="513026EC" w:rsidR="002C17AE" w:rsidRPr="00E13848" w:rsidRDefault="002C17AE" w:rsidP="000C2A9A">
      <w:pPr>
        <w:pStyle w:val="BulletsFLEXYNETS"/>
      </w:pPr>
      <w:r w:rsidRPr="00E13848">
        <w:t xml:space="preserve">Try to assess the amount of recoverable energy. </w:t>
      </w:r>
      <w:r w:rsidR="00AF3BCC" w:rsidRPr="00E13848">
        <w:t xml:space="preserve">Some </w:t>
      </w:r>
      <w:r w:rsidRPr="00E13848">
        <w:t xml:space="preserve">data </w:t>
      </w:r>
      <w:r w:rsidR="00AF3BCC" w:rsidRPr="00E13848">
        <w:t>are available, but it is difficult to get a general overview. Refrigeration systems seem to have a COP (for waste heat) of the order of 3</w:t>
      </w:r>
      <m:oMath>
        <m:r>
          <w:rPr>
            <w:rFonts w:ascii="Cambria Math" w:hAnsi="Cambria Math"/>
          </w:rPr>
          <m:t>÷</m:t>
        </m:r>
      </m:oMath>
      <w:proofErr w:type="gramStart"/>
      <w:r w:rsidR="00AF3BCC" w:rsidRPr="00E13848">
        <w:t>5</w:t>
      </w:r>
      <w:proofErr w:type="gramEnd"/>
      <w:r w:rsidR="00AF3BCC" w:rsidRPr="00E13848">
        <w:t xml:space="preserve"> depending on the return temperature. For FLEXYNETS temperatures, an average COP of 4 seems to be easily achievable (probably, even </w:t>
      </w:r>
      <w:proofErr w:type="gramStart"/>
      <w:r w:rsidR="00AF3BCC" w:rsidRPr="00E13848">
        <w:t>5</w:t>
      </w:r>
      <w:proofErr w:type="gramEnd"/>
      <w:r w:rsidR="00AF3BCC" w:rsidRPr="00E13848">
        <w:t xml:space="preserve"> is realistic). Cooling systems have a rather low COP (e.g., in the range 2</w:t>
      </w:r>
      <m:oMath>
        <m:r>
          <w:rPr>
            <w:rFonts w:ascii="Cambria Math" w:hAnsi="Cambria Math"/>
          </w:rPr>
          <m:t>÷</m:t>
        </m:r>
      </m:oMath>
      <w:r w:rsidR="00AF3BCC" w:rsidRPr="00E13848">
        <w:t xml:space="preserve">2.5) when using air-based HPs, but they could again reach a COP of </w:t>
      </w:r>
      <w:proofErr w:type="gramStart"/>
      <w:r w:rsidR="00AF3BCC" w:rsidRPr="00E13848">
        <w:t>4</w:t>
      </w:r>
      <w:proofErr w:type="gramEnd"/>
      <w:r w:rsidR="00AF3BCC" w:rsidRPr="00E13848">
        <w:t xml:space="preserve"> in a FLEXYNETS application</w:t>
      </w:r>
      <w:r w:rsidRPr="00E13848">
        <w:t xml:space="preserve">. </w:t>
      </w:r>
      <w:r w:rsidR="00AF3BCC" w:rsidRPr="00E13848">
        <w:t>Concerning the fraction of recoverable energy with respect to the available waste energy</w:t>
      </w:r>
      <w:r w:rsidR="00C006C9" w:rsidRPr="00E13848">
        <w:t xml:space="preserve">, </w:t>
      </w:r>
      <m:oMath>
        <m:sSub>
          <m:sSubPr>
            <m:ctrlPr>
              <w:rPr>
                <w:rFonts w:ascii="Cambria Math" w:hAnsi="Cambria Math"/>
                <w:i/>
              </w:rPr>
            </m:ctrlPr>
          </m:sSubPr>
          <m:e>
            <m:r>
              <w:rPr>
                <w:rFonts w:ascii="Cambria Math" w:hAnsi="Cambria Math"/>
              </w:rPr>
              <m:t>η</m:t>
            </m:r>
          </m:e>
          <m:sub>
            <m:r>
              <w:rPr>
                <w:rFonts w:ascii="Cambria Math" w:hAnsi="Cambria Math"/>
              </w:rPr>
              <m:t>rec</m:t>
            </m:r>
          </m:sub>
        </m:sSub>
      </m:oMath>
      <w:r w:rsidR="00AF3BCC" w:rsidRPr="00E13848">
        <w:t>, a</w:t>
      </w:r>
      <w:r w:rsidRPr="00E13848">
        <w:t xml:space="preserve"> common-sense approach could be to adopt a sensitivity analysis for at least three scenarios:</w:t>
      </w:r>
    </w:p>
    <w:p w14:paraId="24CAE57A" w14:textId="0CCD9E50" w:rsidR="002C17AE" w:rsidRPr="00E13848" w:rsidRDefault="002C17AE" w:rsidP="002C17AE">
      <w:pPr>
        <w:pStyle w:val="BodyTextFLEXYNETS"/>
        <w:numPr>
          <w:ilvl w:val="1"/>
          <w:numId w:val="16"/>
        </w:numPr>
      </w:pPr>
      <w:r w:rsidRPr="00E13848">
        <w:t>Optimistic scenario. In this case, one assumes that 90 % of the current estimated waste heat coming from refrigeration and cooling can be recovered (100 % of heating can be assumed to be covered by DH).</w:t>
      </w:r>
    </w:p>
    <w:p w14:paraId="0C38F647" w14:textId="3F9F59D2" w:rsidR="002C17AE" w:rsidRPr="00E13848" w:rsidRDefault="002C17AE" w:rsidP="002C17AE">
      <w:pPr>
        <w:pStyle w:val="BodyTextFLEXYNETS"/>
        <w:numPr>
          <w:ilvl w:val="1"/>
          <w:numId w:val="16"/>
        </w:numPr>
      </w:pPr>
      <w:r w:rsidRPr="00E13848">
        <w:t>Average scenario. In this case, one assumes that 50 % of the current estimated waste heat coming from refrigeration and cooling can be recovered (100 % of heating can be assumed to be covered by DH).</w:t>
      </w:r>
    </w:p>
    <w:p w14:paraId="3966785B" w14:textId="04C157C8" w:rsidR="002C17AE" w:rsidRPr="00E13848" w:rsidRDefault="002C17AE" w:rsidP="002C17AE">
      <w:pPr>
        <w:pStyle w:val="BodyTextFLEXYNETS"/>
        <w:numPr>
          <w:ilvl w:val="1"/>
          <w:numId w:val="16"/>
        </w:numPr>
      </w:pPr>
      <w:r w:rsidRPr="00E13848">
        <w:t>Conservative scenario. In this case, one assumes that 10 % of the current estimated waste heat coming from refrigeration and cooling can be recovered (100 % of heating can be assumed to be covered by DH).</w:t>
      </w:r>
    </w:p>
    <w:p w14:paraId="36A7CCA9" w14:textId="20F4E05E" w:rsidR="008F0544" w:rsidRPr="00E13848" w:rsidRDefault="008F0544" w:rsidP="008F0544">
      <w:pPr>
        <w:pStyle w:val="BodyTextFLEXYNETS"/>
      </w:pPr>
      <w:r w:rsidRPr="00E13848">
        <w:t>From an energy balance point of view, one can conclude the following:</w:t>
      </w:r>
    </w:p>
    <w:p w14:paraId="5E634257" w14:textId="067A6C75" w:rsidR="008F0544" w:rsidRPr="00E13848" w:rsidRDefault="008F0544" w:rsidP="000C2A9A">
      <w:pPr>
        <w:pStyle w:val="BulletsFLEXYNETS"/>
      </w:pPr>
      <w:r w:rsidRPr="00E13848">
        <w:t>The residential heating consumption is of the order of 100 kWh</w:t>
      </w:r>
      <w:proofErr w:type="gramStart"/>
      <w:r w:rsidRPr="00E13848">
        <w:t>/(</w:t>
      </w:r>
      <w:proofErr w:type="gramEnd"/>
      <w:r w:rsidRPr="00E13848">
        <w:t>m</w:t>
      </w:r>
      <w:r w:rsidRPr="00E13848">
        <w:rPr>
          <w:vertAlign w:val="superscript"/>
        </w:rPr>
        <w:t>2</w:t>
      </w:r>
      <m:oMath>
        <m:r>
          <w:rPr>
            <w:rFonts w:ascii="Cambria Math" w:hAnsi="Cambria Math"/>
          </w:rPr>
          <m:t>⋅</m:t>
        </m:r>
      </m:oMath>
      <w:r w:rsidRPr="00E13848">
        <w:t xml:space="preserve">a). Assuming an average dwelling occupancy of 0.025 </w:t>
      </w:r>
      <w:proofErr w:type="spellStart"/>
      <w:r w:rsidRPr="00E13848">
        <w:t>inhab</w:t>
      </w:r>
      <w:proofErr w:type="spellEnd"/>
      <w:r w:rsidRPr="00E13848">
        <w:t>/m</w:t>
      </w:r>
      <w:r w:rsidRPr="00E13848">
        <w:rPr>
          <w:vertAlign w:val="superscript"/>
        </w:rPr>
        <w:t>2</w:t>
      </w:r>
      <w:r w:rsidRPr="00E13848">
        <w:t xml:space="preserve"> (i.e., 2.</w:t>
      </w:r>
      <w:commentRangeStart w:id="5"/>
      <w:r w:rsidRPr="00E13848">
        <w:t>5</w:t>
      </w:r>
      <w:commentRangeEnd w:id="5"/>
      <w:r w:rsidRPr="00E13848">
        <w:rPr>
          <w:rStyle w:val="CommentReference"/>
          <w:rFonts w:ascii="Arial" w:hAnsi="Arial"/>
        </w:rPr>
        <w:commentReference w:id="5"/>
      </w:r>
      <w:r w:rsidRPr="00E13848">
        <w:t xml:space="preserve"> inhabitants for a dwelling of 100 m</w:t>
      </w:r>
      <w:r w:rsidRPr="00E13848">
        <w:rPr>
          <w:vertAlign w:val="superscript"/>
        </w:rPr>
        <w:t>2</w:t>
      </w:r>
      <w:r w:rsidR="000B1EE3">
        <w:t>; this is reasonable according to Eurostat data</w:t>
      </w:r>
      <w:r w:rsidRPr="00E13848">
        <w:t>), one gets 4000 kWh</w:t>
      </w:r>
      <w:proofErr w:type="gramStart"/>
      <w:r w:rsidRPr="00E13848">
        <w:t>/(</w:t>
      </w:r>
      <w:proofErr w:type="spellStart"/>
      <w:proofErr w:type="gramEnd"/>
      <w:r w:rsidRPr="00E13848">
        <w:t>inhab</w:t>
      </w:r>
      <w:proofErr w:type="spellEnd"/>
      <m:oMath>
        <m:r>
          <w:rPr>
            <w:rFonts w:ascii="Cambria Math" w:hAnsi="Cambria Math"/>
          </w:rPr>
          <m:t>⋅</m:t>
        </m:r>
      </m:oMath>
      <w:r w:rsidRPr="00E13848">
        <w:t>a). This of course depends on the geographical zone and on the building type. Similarly, one can estimate cooling consumptions, which for Mediterranean countries (e.g., Italy) can be of the order of 10 % of heating consumptions</w:t>
      </w:r>
      <w:r w:rsidR="00AF3BCC" w:rsidRPr="00E13848">
        <w:t xml:space="preserve"> (as thermal energy)</w:t>
      </w:r>
      <w:r w:rsidRPr="00E13848">
        <w:t>.</w:t>
      </w:r>
    </w:p>
    <w:p w14:paraId="59F133D1" w14:textId="722FC472" w:rsidR="008F0544" w:rsidRPr="00E13848" w:rsidRDefault="00A44B89" w:rsidP="000C2A9A">
      <w:pPr>
        <w:pStyle w:val="BulletsFLEXYNETS"/>
      </w:pPr>
      <w:r w:rsidRPr="00E13848">
        <w:t xml:space="preserve">As reported above, refrigeration consumptions are much higher than cooling ones (about 20 times). On the other hand, refrigeration is present only in food shops, which cover roughly 20 % of shopping mall GLA. Taking into account only this fraction of waste heat, one gets </w:t>
      </w:r>
      <w:r w:rsidR="008F0544" w:rsidRPr="00E13848">
        <w:t xml:space="preserve">20 % </w:t>
      </w:r>
      <m:oMath>
        <m:r>
          <w:rPr>
            <w:rFonts w:ascii="Cambria Math" w:hAnsi="Cambria Math"/>
          </w:rPr>
          <m:t>×</m:t>
        </m:r>
      </m:oMath>
      <w:r w:rsidR="008F0544" w:rsidRPr="00E13848">
        <w:t xml:space="preserve"> 500 kWh</w:t>
      </w:r>
      <w:proofErr w:type="gramStart"/>
      <w:r w:rsidR="008F0544" w:rsidRPr="00E13848">
        <w:t>/(</w:t>
      </w:r>
      <w:proofErr w:type="gramEnd"/>
      <w:r w:rsidR="008F0544" w:rsidRPr="00E13848">
        <w:t>m</w:t>
      </w:r>
      <w:r w:rsidR="008F0544" w:rsidRPr="00E13848">
        <w:rPr>
          <w:vertAlign w:val="superscript"/>
        </w:rPr>
        <w:t>2</w:t>
      </w:r>
      <m:oMath>
        <m:r>
          <w:rPr>
            <w:rFonts w:ascii="Cambria Math" w:hAnsi="Cambria Math"/>
          </w:rPr>
          <m:t>⋅</m:t>
        </m:r>
      </m:oMath>
      <w:r w:rsidR="008F0544" w:rsidRPr="00E13848">
        <w:t>a)</w:t>
      </w:r>
      <w:r w:rsidR="0022471D" w:rsidRPr="00E13848">
        <w:t xml:space="preserve"> </w:t>
      </w:r>
      <m:oMath>
        <m:r>
          <w:rPr>
            <w:rFonts w:ascii="Cambria Math" w:hAnsi="Cambria Math"/>
          </w:rPr>
          <m:t>×</m:t>
        </m:r>
      </m:oMath>
      <w:r w:rsidR="0022471D" w:rsidRPr="00E13848">
        <w:t xml:space="preserve"> 50 % </w:t>
      </w:r>
      <m:oMath>
        <m:r>
          <w:rPr>
            <w:rFonts w:ascii="Cambria Math" w:hAnsi="Cambria Math"/>
          </w:rPr>
          <m:t>×</m:t>
        </m:r>
      </m:oMath>
      <w:r w:rsidR="00AF3BCC" w:rsidRPr="00E13848">
        <w:t xml:space="preserve"> 4</w:t>
      </w:r>
      <w:r w:rsidRPr="00E13848">
        <w:t xml:space="preserve"> </w:t>
      </w:r>
      <w:r w:rsidR="003E6D38" w:rsidRPr="00E13848">
        <w:t>= 20</w:t>
      </w:r>
      <w:r w:rsidRPr="00E13848">
        <w:t>0</w:t>
      </w:r>
      <w:r w:rsidR="0010149C" w:rsidRPr="00E13848">
        <w:t xml:space="preserve"> kWh/(m</w:t>
      </w:r>
      <w:r w:rsidR="0010149C" w:rsidRPr="00E13848">
        <w:rPr>
          <w:vertAlign w:val="superscript"/>
        </w:rPr>
        <w:t>2</w:t>
      </w:r>
      <m:oMath>
        <m:r>
          <w:rPr>
            <w:rFonts w:ascii="Cambria Math" w:hAnsi="Cambria Math"/>
          </w:rPr>
          <m:t>⋅</m:t>
        </m:r>
      </m:oMath>
      <w:r w:rsidR="0010149C" w:rsidRPr="00E13848">
        <w:t>a)</w:t>
      </w:r>
      <w:r w:rsidR="008F0544" w:rsidRPr="00E13848">
        <w:t xml:space="preserve">. </w:t>
      </w:r>
      <w:r w:rsidR="003E6D38" w:rsidRPr="00E13848">
        <w:t xml:space="preserve">One then can apply different recovery factors, according to the above scenarios: </w:t>
      </w:r>
      <m:oMath>
        <m:sSub>
          <m:sSubPr>
            <m:ctrlPr>
              <w:rPr>
                <w:rFonts w:ascii="Cambria Math" w:hAnsi="Cambria Math"/>
                <w:i/>
              </w:rPr>
            </m:ctrlPr>
          </m:sSubPr>
          <m:e>
            <m:r>
              <w:rPr>
                <w:rFonts w:ascii="Cambria Math" w:hAnsi="Cambria Math"/>
              </w:rPr>
              <m:t>η</m:t>
            </m:r>
          </m:e>
          <m:sub>
            <m:r>
              <w:rPr>
                <w:rFonts w:ascii="Cambria Math" w:hAnsi="Cambria Math"/>
              </w:rPr>
              <m:t>rec</m:t>
            </m:r>
          </m:sub>
        </m:sSub>
      </m:oMath>
      <w:r w:rsidR="00C006C9" w:rsidRPr="00E13848">
        <w:t xml:space="preserve"> = </w:t>
      </w:r>
      <w:r w:rsidR="003E6D38" w:rsidRPr="00E13848">
        <w:t>90</w:t>
      </w:r>
      <w:r w:rsidR="00DD106D" w:rsidRPr="00E13848">
        <w:t xml:space="preserve"> %</w:t>
      </w:r>
      <w:r w:rsidR="003E6D38" w:rsidRPr="00E13848">
        <w:t>, 50</w:t>
      </w:r>
      <w:r w:rsidR="00DD106D" w:rsidRPr="00E13848">
        <w:t xml:space="preserve"> %</w:t>
      </w:r>
      <w:r w:rsidR="003E6D38" w:rsidRPr="00E13848">
        <w:t xml:space="preserve">, </w:t>
      </w:r>
      <w:proofErr w:type="gramStart"/>
      <w:r w:rsidR="003E6D38" w:rsidRPr="00E13848">
        <w:t>10</w:t>
      </w:r>
      <w:proofErr w:type="gramEnd"/>
      <w:r w:rsidR="003E6D38" w:rsidRPr="00E13848">
        <w:t xml:space="preserve"> %. At 90 % recovery one gets 180 kWh</w:t>
      </w:r>
      <w:proofErr w:type="gramStart"/>
      <w:r w:rsidR="003E6D38" w:rsidRPr="00E13848">
        <w:t>/(</w:t>
      </w:r>
      <w:proofErr w:type="gramEnd"/>
      <w:r w:rsidR="003E6D38" w:rsidRPr="00E13848">
        <w:t>m</w:t>
      </w:r>
      <w:r w:rsidR="003E6D38" w:rsidRPr="00E13848">
        <w:rPr>
          <w:vertAlign w:val="superscript"/>
        </w:rPr>
        <w:t>2</w:t>
      </w:r>
      <m:oMath>
        <m:r>
          <w:rPr>
            <w:rFonts w:ascii="Cambria Math" w:hAnsi="Cambria Math"/>
          </w:rPr>
          <m:t>⋅</m:t>
        </m:r>
      </m:oMath>
      <w:r w:rsidR="003E6D38" w:rsidRPr="00E13848">
        <w:t>a) and c</w:t>
      </w:r>
      <w:r w:rsidR="0010149C" w:rsidRPr="00E13848">
        <w:t xml:space="preserve">onverting into consumptions per inhabitant </w:t>
      </w:r>
      <w:r w:rsidR="00DD106D" w:rsidRPr="00E13848">
        <w:t xml:space="preserve">with </w:t>
      </w:r>
      <m:oMath>
        <m:sSub>
          <m:sSubPr>
            <m:ctrlPr>
              <w:rPr>
                <w:rFonts w:ascii="Cambria Math" w:hAnsi="Cambria Math"/>
                <w:i/>
              </w:rPr>
            </m:ctrlPr>
          </m:sSubPr>
          <m:e>
            <m:r>
              <w:rPr>
                <w:rFonts w:ascii="Cambria Math" w:hAnsi="Cambria Math"/>
              </w:rPr>
              <m:t>d</m:t>
            </m:r>
          </m:e>
          <m:sub>
            <m:r>
              <w:rPr>
                <w:rFonts w:ascii="Cambria Math" w:hAnsi="Cambria Math"/>
              </w:rPr>
              <m:t>SM</m:t>
            </m:r>
          </m:sub>
        </m:sSub>
      </m:oMath>
      <w:r w:rsidR="00DD106D" w:rsidRPr="00E13848">
        <w:t xml:space="preserve"> = 0.3 m</w:t>
      </w:r>
      <w:r w:rsidR="00DD106D" w:rsidRPr="00E13848">
        <w:rPr>
          <w:vertAlign w:val="superscript"/>
        </w:rPr>
        <w:t>2</w:t>
      </w:r>
      <w:r w:rsidR="00DD106D" w:rsidRPr="00E13848">
        <w:t>/</w:t>
      </w:r>
      <w:proofErr w:type="spellStart"/>
      <w:r w:rsidR="00DD106D" w:rsidRPr="00E13848">
        <w:t>inhab</w:t>
      </w:r>
      <w:proofErr w:type="spellEnd"/>
      <w:r w:rsidR="00DD106D" w:rsidRPr="00E13848">
        <w:t xml:space="preserve"> </w:t>
      </w:r>
      <w:r w:rsidR="0010149C" w:rsidRPr="00E13848">
        <w:t xml:space="preserve">one gets </w:t>
      </w:r>
      <w:r w:rsidR="003E6D38" w:rsidRPr="00E13848">
        <w:t>6</w:t>
      </w:r>
      <w:r w:rsidR="00A128C3" w:rsidRPr="00E13848">
        <w:t>00</w:t>
      </w:r>
      <w:r w:rsidR="0010149C" w:rsidRPr="00E13848">
        <w:t xml:space="preserve"> kWh/(</w:t>
      </w:r>
      <w:proofErr w:type="spellStart"/>
      <w:r w:rsidR="0010149C" w:rsidRPr="00E13848">
        <w:t>inhab</w:t>
      </w:r>
      <w:proofErr w:type="spellEnd"/>
      <m:oMath>
        <m:r>
          <w:rPr>
            <w:rFonts w:ascii="Cambria Math" w:hAnsi="Cambria Math"/>
          </w:rPr>
          <m:t>⋅</m:t>
        </m:r>
      </m:oMath>
      <w:r w:rsidR="0010149C" w:rsidRPr="00E13848">
        <w:t xml:space="preserve">a). This is </w:t>
      </w:r>
      <w:r w:rsidR="00A128C3" w:rsidRPr="00E13848">
        <w:t>1</w:t>
      </w:r>
      <w:r w:rsidR="0010149C" w:rsidRPr="00E13848">
        <w:t>5 % of the above residential consumptions.</w:t>
      </w:r>
      <w:r w:rsidR="003E6D38" w:rsidRPr="00E13848">
        <w:t xml:space="preserve"> Note that however, while refrigeration consumptions are rather constant during the year, residential </w:t>
      </w:r>
      <w:r w:rsidR="003E6D38" w:rsidRPr="00E13848">
        <w:lastRenderedPageBreak/>
        <w:t>heating consumptions are concentrated in winter. A seasonal storage would hence be needed to reach this high recovery factor. At 50 % recovery one would get 100 kWh</w:t>
      </w:r>
      <w:proofErr w:type="gramStart"/>
      <w:r w:rsidR="003E6D38" w:rsidRPr="00E13848">
        <w:t>/(</w:t>
      </w:r>
      <w:proofErr w:type="gramEnd"/>
      <w:r w:rsidR="003E6D38" w:rsidRPr="00E13848">
        <w:t>m</w:t>
      </w:r>
      <w:r w:rsidR="003E6D38" w:rsidRPr="00E13848">
        <w:rPr>
          <w:vertAlign w:val="superscript"/>
        </w:rPr>
        <w:t>2</w:t>
      </w:r>
      <m:oMath>
        <m:r>
          <w:rPr>
            <w:rFonts w:ascii="Cambria Math" w:hAnsi="Cambria Math"/>
          </w:rPr>
          <m:t>⋅</m:t>
        </m:r>
      </m:oMath>
      <w:r w:rsidR="003E6D38" w:rsidRPr="00E13848">
        <w:t>a) = 333 kWh/(</w:t>
      </w:r>
      <w:proofErr w:type="spellStart"/>
      <w:r w:rsidR="003E6D38" w:rsidRPr="00E13848">
        <w:t>inhab</w:t>
      </w:r>
      <w:proofErr w:type="spellEnd"/>
      <m:oMath>
        <m:r>
          <w:rPr>
            <w:rFonts w:ascii="Cambria Math" w:hAnsi="Cambria Math"/>
          </w:rPr>
          <m:t>⋅</m:t>
        </m:r>
      </m:oMath>
      <w:r w:rsidR="003E6D38" w:rsidRPr="00E13848">
        <w:t>a), which is about 8 % of the above residential consumptions. Finally, at 10 % recovery one would get 20 kWh</w:t>
      </w:r>
      <w:proofErr w:type="gramStart"/>
      <w:r w:rsidR="003E6D38" w:rsidRPr="00E13848">
        <w:t>/(</w:t>
      </w:r>
      <w:proofErr w:type="gramEnd"/>
      <w:r w:rsidR="003E6D38" w:rsidRPr="00E13848">
        <w:t>m</w:t>
      </w:r>
      <w:r w:rsidR="003E6D38" w:rsidRPr="00E13848">
        <w:rPr>
          <w:vertAlign w:val="superscript"/>
        </w:rPr>
        <w:t>2</w:t>
      </w:r>
      <m:oMath>
        <m:r>
          <w:rPr>
            <w:rFonts w:ascii="Cambria Math" w:hAnsi="Cambria Math"/>
          </w:rPr>
          <m:t>⋅</m:t>
        </m:r>
      </m:oMath>
      <w:r w:rsidR="003E6D38" w:rsidRPr="00E13848">
        <w:t>a) = 67 kWh/(</w:t>
      </w:r>
      <w:proofErr w:type="spellStart"/>
      <w:r w:rsidR="003E6D38" w:rsidRPr="00E13848">
        <w:t>inhab</w:t>
      </w:r>
      <w:proofErr w:type="spellEnd"/>
      <m:oMath>
        <m:r>
          <w:rPr>
            <w:rFonts w:ascii="Cambria Math" w:hAnsi="Cambria Math"/>
          </w:rPr>
          <m:t>⋅</m:t>
        </m:r>
      </m:oMath>
      <w:r w:rsidR="003E6D38" w:rsidRPr="00E13848">
        <w:t>a), which is about 1.7 % of the above residential consumptions.</w:t>
      </w:r>
    </w:p>
    <w:p w14:paraId="40DE4930" w14:textId="061F013A" w:rsidR="000C463C" w:rsidRPr="00E13848" w:rsidRDefault="000C463C" w:rsidP="000C463C">
      <w:pPr>
        <w:pStyle w:val="BodyTextFLEXYNETS"/>
      </w:pPr>
      <w:r w:rsidRPr="00E13848">
        <w:t xml:space="preserve">Of course, for </w:t>
      </w:r>
      <w:r w:rsidR="00A44B89" w:rsidRPr="00E13848">
        <w:t xml:space="preserve">small </w:t>
      </w:r>
      <w:r w:rsidRPr="00E13848">
        <w:t xml:space="preserve">thermal grids </w:t>
      </w:r>
      <w:r w:rsidR="00A44B89" w:rsidRPr="00E13848">
        <w:t xml:space="preserve">located nearby shopping malls </w:t>
      </w:r>
      <w:r w:rsidRPr="00E13848">
        <w:t>this share could be higher.</w:t>
      </w:r>
    </w:p>
    <w:p w14:paraId="4EA7059F" w14:textId="3C9FCA30" w:rsidR="000C2A9A" w:rsidRPr="00E13848" w:rsidRDefault="00993126" w:rsidP="000C463C">
      <w:pPr>
        <w:pStyle w:val="BodyTextFLEXYNETS"/>
      </w:pPr>
      <w:r w:rsidRPr="00E13848">
        <w:t xml:space="preserve">The </w:t>
      </w:r>
      <w:r w:rsidR="00D80105">
        <w:t xml:space="preserve">considered </w:t>
      </w:r>
      <w:r w:rsidR="000C2A9A" w:rsidRPr="00E13848">
        <w:t>variables</w:t>
      </w:r>
      <w:r w:rsidRPr="00E13848">
        <w:t xml:space="preserve"> are reported in </w:t>
      </w:r>
      <w:r w:rsidRPr="00E13848">
        <w:fldChar w:fldCharType="begin"/>
      </w:r>
      <w:r w:rsidRPr="00E13848">
        <w:instrText xml:space="preserve"> REF _Ref482088629 \h </w:instrText>
      </w:r>
      <w:r w:rsidRPr="00E13848">
        <w:fldChar w:fldCharType="separate"/>
      </w:r>
      <w:r w:rsidR="00D80105" w:rsidRPr="00E13848">
        <w:t xml:space="preserve">Table </w:t>
      </w:r>
      <w:r w:rsidR="00D80105">
        <w:rPr>
          <w:noProof/>
        </w:rPr>
        <w:t>1</w:t>
      </w:r>
      <w:r w:rsidRPr="00E13848">
        <w:fldChar w:fldCharType="end"/>
      </w:r>
      <w:r w:rsidR="000C2A9A" w:rsidRPr="00E13848">
        <w:t>.</w:t>
      </w:r>
    </w:p>
    <w:p w14:paraId="74A93486" w14:textId="1D8CF2FD" w:rsidR="000C2A9A" w:rsidRPr="00E13848" w:rsidRDefault="000C2A9A" w:rsidP="000C2A9A">
      <w:pPr>
        <w:pStyle w:val="Caption"/>
        <w:keepNext/>
      </w:pPr>
      <w:bookmarkStart w:id="6" w:name="_Ref482088629"/>
      <w:r w:rsidRPr="00E13848">
        <w:t xml:space="preserve">Table </w:t>
      </w:r>
      <w:r w:rsidRPr="00E13848">
        <w:fldChar w:fldCharType="begin"/>
      </w:r>
      <w:r w:rsidRPr="00E13848">
        <w:instrText xml:space="preserve"> SEQ Table \* ARABIC </w:instrText>
      </w:r>
      <w:r w:rsidRPr="00E13848">
        <w:fldChar w:fldCharType="separate"/>
      </w:r>
      <w:r w:rsidR="00D80105">
        <w:rPr>
          <w:noProof/>
        </w:rPr>
        <w:t>1</w:t>
      </w:r>
      <w:r w:rsidRPr="00E13848">
        <w:fldChar w:fldCharType="end"/>
      </w:r>
      <w:bookmarkEnd w:id="6"/>
      <w:r w:rsidR="00A96D16" w:rsidRPr="00E13848">
        <w:t xml:space="preserve">. </w:t>
      </w:r>
      <w:r w:rsidR="00D80105">
        <w:t xml:space="preserve">Some </w:t>
      </w:r>
      <w:r w:rsidR="00A96D16" w:rsidRPr="00E13848">
        <w:t>variables</w:t>
      </w:r>
      <w:r w:rsidR="00D80105">
        <w:t xml:space="preserve"> and reference values found in the literature</w:t>
      </w:r>
      <w:r w:rsidR="00A96D16" w:rsidRPr="00E13848">
        <w:t>.</w:t>
      </w:r>
      <w:r w:rsidR="00DD106D" w:rsidRPr="00E13848">
        <w:t xml:space="preserve"> </w:t>
      </w:r>
      <w:r w:rsidR="00D80105">
        <w:t>Strong variability to be expected</w:t>
      </w:r>
      <w:proofErr w:type="gramStart"/>
      <w:r w:rsidR="00D80105">
        <w:t>.</w:t>
      </w:r>
      <w:r w:rsidR="00DD106D" w:rsidRPr="00E13848">
        <w:t>.</w:t>
      </w:r>
      <w:proofErr w:type="gramEnd"/>
    </w:p>
    <w:tbl>
      <w:tblPr>
        <w:tblStyle w:val="TableGrid"/>
        <w:tblW w:w="0" w:type="auto"/>
        <w:tblLook w:val="04A0" w:firstRow="1" w:lastRow="0" w:firstColumn="1" w:lastColumn="0" w:noHBand="0" w:noVBand="1"/>
      </w:tblPr>
      <w:tblGrid>
        <w:gridCol w:w="5070"/>
        <w:gridCol w:w="1405"/>
        <w:gridCol w:w="1406"/>
        <w:gridCol w:w="1406"/>
      </w:tblGrid>
      <w:tr w:rsidR="001A4494" w:rsidRPr="00E13848" w14:paraId="6FE6EC96" w14:textId="77777777" w:rsidTr="00A96D16">
        <w:tc>
          <w:tcPr>
            <w:tcW w:w="5070" w:type="dxa"/>
            <w:tcBorders>
              <w:bottom w:val="double" w:sz="4" w:space="0" w:color="auto"/>
            </w:tcBorders>
          </w:tcPr>
          <w:p w14:paraId="0D15816C" w14:textId="6CFB8E3A" w:rsidR="000C2A9A" w:rsidRPr="00E13848" w:rsidRDefault="000C2A9A" w:rsidP="000C463C">
            <w:pPr>
              <w:pStyle w:val="BodyTextFLEXYNETS"/>
              <w:rPr>
                <w:b/>
              </w:rPr>
            </w:pPr>
            <w:r w:rsidRPr="00E13848">
              <w:rPr>
                <w:b/>
              </w:rPr>
              <w:t>Variable description</w:t>
            </w:r>
          </w:p>
        </w:tc>
        <w:tc>
          <w:tcPr>
            <w:tcW w:w="1405" w:type="dxa"/>
            <w:tcBorders>
              <w:bottom w:val="double" w:sz="4" w:space="0" w:color="auto"/>
            </w:tcBorders>
          </w:tcPr>
          <w:p w14:paraId="0D12C09D" w14:textId="098C25EF" w:rsidR="000C2A9A" w:rsidRPr="00E13848" w:rsidRDefault="000C2A9A" w:rsidP="00A96D16">
            <w:pPr>
              <w:pStyle w:val="BodyTextFLEXYNETS"/>
              <w:jc w:val="center"/>
              <w:rPr>
                <w:b/>
              </w:rPr>
            </w:pPr>
            <w:r w:rsidRPr="00E13848">
              <w:rPr>
                <w:b/>
              </w:rPr>
              <w:t>Symbol</w:t>
            </w:r>
          </w:p>
        </w:tc>
        <w:tc>
          <w:tcPr>
            <w:tcW w:w="1406" w:type="dxa"/>
            <w:tcBorders>
              <w:bottom w:val="double" w:sz="4" w:space="0" w:color="auto"/>
            </w:tcBorders>
          </w:tcPr>
          <w:p w14:paraId="2373F93D" w14:textId="6097F3CD" w:rsidR="000C2A9A" w:rsidRPr="00E13848" w:rsidRDefault="000C2A9A" w:rsidP="00A96D16">
            <w:pPr>
              <w:pStyle w:val="BodyTextFLEXYNETS"/>
              <w:jc w:val="center"/>
              <w:rPr>
                <w:b/>
              </w:rPr>
            </w:pPr>
            <w:r w:rsidRPr="00E13848">
              <w:rPr>
                <w:b/>
              </w:rPr>
              <w:t>Unit</w:t>
            </w:r>
          </w:p>
        </w:tc>
        <w:tc>
          <w:tcPr>
            <w:tcW w:w="1406" w:type="dxa"/>
            <w:tcBorders>
              <w:bottom w:val="double" w:sz="4" w:space="0" w:color="auto"/>
            </w:tcBorders>
          </w:tcPr>
          <w:p w14:paraId="332D6776" w14:textId="44498134" w:rsidR="000C2A9A" w:rsidRPr="00E13848" w:rsidRDefault="00DD106D" w:rsidP="00DD106D">
            <w:pPr>
              <w:pStyle w:val="BodyTextFLEXYNETS"/>
              <w:jc w:val="center"/>
              <w:rPr>
                <w:b/>
              </w:rPr>
            </w:pPr>
            <w:r w:rsidRPr="00E13848">
              <w:rPr>
                <w:b/>
              </w:rPr>
              <w:t>Ref.</w:t>
            </w:r>
            <w:r w:rsidR="000C2A9A" w:rsidRPr="00E13848">
              <w:rPr>
                <w:b/>
              </w:rPr>
              <w:t xml:space="preserve"> value</w:t>
            </w:r>
          </w:p>
        </w:tc>
      </w:tr>
      <w:tr w:rsidR="001A4494" w:rsidRPr="00E13848" w14:paraId="5083FBA9" w14:textId="77777777" w:rsidTr="00A96D16">
        <w:tc>
          <w:tcPr>
            <w:tcW w:w="5070" w:type="dxa"/>
            <w:tcBorders>
              <w:top w:val="double" w:sz="4" w:space="0" w:color="auto"/>
            </w:tcBorders>
          </w:tcPr>
          <w:p w14:paraId="090F24B7" w14:textId="4530B985" w:rsidR="000C2A9A" w:rsidRPr="00E13848" w:rsidRDefault="000C2A9A" w:rsidP="000C463C">
            <w:pPr>
              <w:pStyle w:val="BodyTextFLEXYNETS"/>
            </w:pPr>
            <w:r w:rsidRPr="00E13848">
              <w:t>Recoverable fraction</w:t>
            </w:r>
          </w:p>
        </w:tc>
        <w:tc>
          <w:tcPr>
            <w:tcW w:w="1405" w:type="dxa"/>
            <w:tcBorders>
              <w:top w:val="double" w:sz="4" w:space="0" w:color="auto"/>
            </w:tcBorders>
          </w:tcPr>
          <w:p w14:paraId="25003B73" w14:textId="2B71E114" w:rsidR="000C2A9A" w:rsidRPr="00E13848" w:rsidRDefault="00D461F3" w:rsidP="00A96D16">
            <w:pPr>
              <w:pStyle w:val="BodyTextFLEXYNETS"/>
              <w:jc w:val="center"/>
            </w:pPr>
            <m:oMathPara>
              <m:oMath>
                <m:sSub>
                  <m:sSubPr>
                    <m:ctrlPr>
                      <w:rPr>
                        <w:rFonts w:ascii="Cambria Math" w:hAnsi="Cambria Math"/>
                        <w:i/>
                      </w:rPr>
                    </m:ctrlPr>
                  </m:sSubPr>
                  <m:e>
                    <m:r>
                      <w:rPr>
                        <w:rFonts w:ascii="Cambria Math" w:hAnsi="Cambria Math"/>
                      </w:rPr>
                      <m:t>η</m:t>
                    </m:r>
                  </m:e>
                  <m:sub>
                    <m:r>
                      <w:rPr>
                        <w:rFonts w:ascii="Cambria Math" w:hAnsi="Cambria Math"/>
                      </w:rPr>
                      <m:t>rec</m:t>
                    </m:r>
                  </m:sub>
                </m:sSub>
              </m:oMath>
            </m:oMathPara>
          </w:p>
        </w:tc>
        <w:tc>
          <w:tcPr>
            <w:tcW w:w="1406" w:type="dxa"/>
            <w:tcBorders>
              <w:top w:val="double" w:sz="4" w:space="0" w:color="auto"/>
            </w:tcBorders>
          </w:tcPr>
          <w:p w14:paraId="14F582BF" w14:textId="56C92FEA" w:rsidR="000C2A9A" w:rsidRPr="00E13848" w:rsidRDefault="000C2A9A" w:rsidP="00A96D16">
            <w:pPr>
              <w:pStyle w:val="BodyTextFLEXYNETS"/>
              <w:jc w:val="center"/>
            </w:pPr>
            <w:r w:rsidRPr="00E13848">
              <w:t>%</w:t>
            </w:r>
          </w:p>
        </w:tc>
        <w:tc>
          <w:tcPr>
            <w:tcW w:w="1406" w:type="dxa"/>
            <w:tcBorders>
              <w:top w:val="double" w:sz="4" w:space="0" w:color="auto"/>
            </w:tcBorders>
          </w:tcPr>
          <w:p w14:paraId="29A5964E" w14:textId="76AB0F5E" w:rsidR="000C2A9A" w:rsidRPr="00E13848" w:rsidRDefault="001A4494" w:rsidP="00A96D16">
            <w:pPr>
              <w:pStyle w:val="BodyTextFLEXYNETS"/>
              <w:jc w:val="center"/>
            </w:pPr>
            <w:r w:rsidRPr="00E13848">
              <w:t>10/50/</w:t>
            </w:r>
            <w:r w:rsidR="000C2A9A" w:rsidRPr="00E13848">
              <w:t>90</w:t>
            </w:r>
          </w:p>
        </w:tc>
      </w:tr>
      <w:tr w:rsidR="001A4494" w:rsidRPr="00E13848" w14:paraId="4A353D40" w14:textId="77777777" w:rsidTr="00A96D16">
        <w:tc>
          <w:tcPr>
            <w:tcW w:w="5070" w:type="dxa"/>
            <w:tcBorders>
              <w:top w:val="double" w:sz="4" w:space="0" w:color="auto"/>
            </w:tcBorders>
          </w:tcPr>
          <w:p w14:paraId="4B6AAD1B" w14:textId="777B925E" w:rsidR="001A4494" w:rsidRPr="00E13848" w:rsidRDefault="001A4494" w:rsidP="000C463C">
            <w:pPr>
              <w:pStyle w:val="BodyTextFLEXYNETS"/>
            </w:pPr>
            <w:r w:rsidRPr="00E13848">
              <w:t>Shopping mall density</w:t>
            </w:r>
          </w:p>
        </w:tc>
        <w:tc>
          <w:tcPr>
            <w:tcW w:w="1405" w:type="dxa"/>
            <w:tcBorders>
              <w:top w:val="double" w:sz="4" w:space="0" w:color="auto"/>
            </w:tcBorders>
          </w:tcPr>
          <w:p w14:paraId="567FC7A3" w14:textId="038D3114" w:rsidR="001A4494" w:rsidRPr="00E13848" w:rsidRDefault="00D461F3" w:rsidP="001A4494">
            <w:pPr>
              <w:pStyle w:val="BodyTextFLEXYNETS"/>
              <w:jc w:val="center"/>
            </w:pPr>
            <m:oMathPara>
              <m:oMath>
                <m:sSub>
                  <m:sSubPr>
                    <m:ctrlPr>
                      <w:rPr>
                        <w:rFonts w:ascii="Cambria Math" w:hAnsi="Cambria Math"/>
                        <w:i/>
                      </w:rPr>
                    </m:ctrlPr>
                  </m:sSubPr>
                  <m:e>
                    <m:r>
                      <w:rPr>
                        <w:rFonts w:ascii="Cambria Math" w:hAnsi="Cambria Math"/>
                      </w:rPr>
                      <m:t>d</m:t>
                    </m:r>
                  </m:e>
                  <m:sub>
                    <m:r>
                      <w:rPr>
                        <w:rFonts w:ascii="Cambria Math" w:hAnsi="Cambria Math"/>
                      </w:rPr>
                      <m:t>SM</m:t>
                    </m:r>
                  </m:sub>
                </m:sSub>
              </m:oMath>
            </m:oMathPara>
          </w:p>
        </w:tc>
        <w:tc>
          <w:tcPr>
            <w:tcW w:w="1406" w:type="dxa"/>
            <w:tcBorders>
              <w:top w:val="double" w:sz="4" w:space="0" w:color="auto"/>
            </w:tcBorders>
          </w:tcPr>
          <w:p w14:paraId="7F1AA874" w14:textId="0122D282" w:rsidR="001A4494" w:rsidRPr="00E13848" w:rsidRDefault="001A4494" w:rsidP="00A96D16">
            <w:pPr>
              <w:pStyle w:val="BodyTextFLEXYNETS"/>
              <w:jc w:val="center"/>
            </w:pPr>
            <w:proofErr w:type="gramStart"/>
            <w:r w:rsidRPr="00E13848">
              <w:t>m</w:t>
            </w:r>
            <w:r w:rsidRPr="00E13848">
              <w:rPr>
                <w:vertAlign w:val="superscript"/>
              </w:rPr>
              <w:t>2</w:t>
            </w:r>
            <w:r w:rsidRPr="00E13848">
              <w:t>/</w:t>
            </w:r>
            <w:proofErr w:type="spellStart"/>
            <w:r w:rsidRPr="00E13848">
              <w:t>inhab</w:t>
            </w:r>
            <w:proofErr w:type="spellEnd"/>
            <w:proofErr w:type="gramEnd"/>
            <w:r w:rsidRPr="00E13848">
              <w:t>.</w:t>
            </w:r>
          </w:p>
        </w:tc>
        <w:tc>
          <w:tcPr>
            <w:tcW w:w="1406" w:type="dxa"/>
            <w:tcBorders>
              <w:top w:val="double" w:sz="4" w:space="0" w:color="auto"/>
            </w:tcBorders>
          </w:tcPr>
          <w:p w14:paraId="3CBD6E17" w14:textId="2FF267EB" w:rsidR="001A4494" w:rsidRPr="00E13848" w:rsidRDefault="001A4494" w:rsidP="00A96D16">
            <w:pPr>
              <w:pStyle w:val="BodyTextFLEXYNETS"/>
              <w:jc w:val="center"/>
            </w:pPr>
            <w:r w:rsidRPr="00E13848">
              <w:t>0.3</w:t>
            </w:r>
          </w:p>
        </w:tc>
      </w:tr>
      <w:tr w:rsidR="001A4494" w:rsidRPr="00E13848" w14:paraId="7B05C111" w14:textId="77777777" w:rsidTr="00A96D16">
        <w:tc>
          <w:tcPr>
            <w:tcW w:w="5070" w:type="dxa"/>
          </w:tcPr>
          <w:p w14:paraId="725A6D9D" w14:textId="04A22778" w:rsidR="000C2A9A" w:rsidRPr="00E13848" w:rsidRDefault="00993126" w:rsidP="00993126">
            <w:pPr>
              <w:pStyle w:val="BodyTextFLEXYNETS"/>
            </w:pPr>
            <w:r w:rsidRPr="00E13848">
              <w:t>Food shop fraction</w:t>
            </w:r>
          </w:p>
        </w:tc>
        <w:tc>
          <w:tcPr>
            <w:tcW w:w="1405" w:type="dxa"/>
          </w:tcPr>
          <w:p w14:paraId="122C1D78" w14:textId="48C661DE" w:rsidR="000C2A9A" w:rsidRPr="00E13848" w:rsidRDefault="00D461F3" w:rsidP="00A96D16">
            <w:pPr>
              <w:pStyle w:val="BodyTextFLEXYNETS"/>
              <w:jc w:val="center"/>
            </w:pPr>
            <m:oMathPara>
              <m:oMath>
                <m:sSub>
                  <m:sSubPr>
                    <m:ctrlPr>
                      <w:rPr>
                        <w:rFonts w:ascii="Cambria Math" w:hAnsi="Cambria Math"/>
                        <w:i/>
                      </w:rPr>
                    </m:ctrlPr>
                  </m:sSubPr>
                  <m:e>
                    <m:r>
                      <w:rPr>
                        <w:rFonts w:ascii="Cambria Math" w:hAnsi="Cambria Math"/>
                      </w:rPr>
                      <m:t>f</m:t>
                    </m:r>
                  </m:e>
                  <m:sub>
                    <m:r>
                      <w:rPr>
                        <w:rFonts w:ascii="Cambria Math" w:hAnsi="Cambria Math"/>
                      </w:rPr>
                      <m:t>food</m:t>
                    </m:r>
                  </m:sub>
                </m:sSub>
              </m:oMath>
            </m:oMathPara>
          </w:p>
        </w:tc>
        <w:tc>
          <w:tcPr>
            <w:tcW w:w="1406" w:type="dxa"/>
          </w:tcPr>
          <w:p w14:paraId="41733AC4" w14:textId="4985F52C" w:rsidR="000C2A9A" w:rsidRPr="00E13848" w:rsidRDefault="00993126" w:rsidP="00A96D16">
            <w:pPr>
              <w:pStyle w:val="BodyTextFLEXYNETS"/>
              <w:jc w:val="center"/>
            </w:pPr>
            <w:r w:rsidRPr="00E13848">
              <w:t>%</w:t>
            </w:r>
          </w:p>
        </w:tc>
        <w:tc>
          <w:tcPr>
            <w:tcW w:w="1406" w:type="dxa"/>
          </w:tcPr>
          <w:p w14:paraId="7CA2578D" w14:textId="331B6C3B" w:rsidR="000C2A9A" w:rsidRPr="00E13848" w:rsidRDefault="00993126" w:rsidP="00A96D16">
            <w:pPr>
              <w:pStyle w:val="BodyTextFLEXYNETS"/>
              <w:jc w:val="center"/>
            </w:pPr>
            <w:r w:rsidRPr="00E13848">
              <w:t>20</w:t>
            </w:r>
          </w:p>
        </w:tc>
      </w:tr>
      <w:tr w:rsidR="001A4494" w:rsidRPr="00E13848" w14:paraId="49D2CDB0" w14:textId="77777777" w:rsidTr="00A96D16">
        <w:tc>
          <w:tcPr>
            <w:tcW w:w="5070" w:type="dxa"/>
          </w:tcPr>
          <w:p w14:paraId="26CCAB54" w14:textId="1C60152A" w:rsidR="000C2A9A" w:rsidRPr="00D80105" w:rsidRDefault="00993126" w:rsidP="000C463C">
            <w:pPr>
              <w:pStyle w:val="BodyTextFLEXYNETS"/>
            </w:pPr>
            <w:r w:rsidRPr="00D80105">
              <w:t>Food shop overall specific consumptions</w:t>
            </w:r>
          </w:p>
        </w:tc>
        <w:tc>
          <w:tcPr>
            <w:tcW w:w="1405" w:type="dxa"/>
          </w:tcPr>
          <w:p w14:paraId="14D57CA0" w14:textId="01F8A131" w:rsidR="000C2A9A" w:rsidRPr="00D80105" w:rsidRDefault="00D461F3" w:rsidP="00A96D16">
            <w:pPr>
              <w:pStyle w:val="BodyTextFLEXYNETS"/>
              <w:jc w:val="center"/>
            </w:pPr>
            <m:oMathPara>
              <m:oMath>
                <m:sSub>
                  <m:sSubPr>
                    <m:ctrlPr>
                      <w:rPr>
                        <w:rFonts w:ascii="Cambria Math" w:hAnsi="Cambria Math"/>
                        <w:i/>
                      </w:rPr>
                    </m:ctrlPr>
                  </m:sSubPr>
                  <m:e>
                    <m:r>
                      <w:rPr>
                        <w:rFonts w:ascii="Cambria Math" w:hAnsi="Cambria Math"/>
                      </w:rPr>
                      <m:t>e</m:t>
                    </m:r>
                  </m:e>
                  <m:sub>
                    <m:r>
                      <w:rPr>
                        <w:rFonts w:ascii="Cambria Math" w:hAnsi="Cambria Math"/>
                      </w:rPr>
                      <m:t>food</m:t>
                    </m:r>
                  </m:sub>
                </m:sSub>
              </m:oMath>
            </m:oMathPara>
          </w:p>
        </w:tc>
        <w:tc>
          <w:tcPr>
            <w:tcW w:w="1406" w:type="dxa"/>
          </w:tcPr>
          <w:p w14:paraId="5D1AC80F" w14:textId="26E7CC95" w:rsidR="000C2A9A" w:rsidRPr="00D80105" w:rsidRDefault="00993126" w:rsidP="00A96D16">
            <w:pPr>
              <w:pStyle w:val="BodyTextFLEXYNETS"/>
              <w:jc w:val="center"/>
            </w:pPr>
            <w:r w:rsidRPr="00D80105">
              <w:t>kWh/(m</w:t>
            </w:r>
            <w:r w:rsidRPr="00D80105">
              <w:rPr>
                <w:vertAlign w:val="superscript"/>
              </w:rPr>
              <w:t>2</w:t>
            </w:r>
            <m:oMath>
              <m:r>
                <w:rPr>
                  <w:rFonts w:ascii="Cambria Math" w:hAnsi="Cambria Math"/>
                </w:rPr>
                <m:t>⋅</m:t>
              </m:r>
            </m:oMath>
            <w:r w:rsidRPr="00D80105">
              <w:t>a)</w:t>
            </w:r>
          </w:p>
        </w:tc>
        <w:tc>
          <w:tcPr>
            <w:tcW w:w="1406" w:type="dxa"/>
          </w:tcPr>
          <w:p w14:paraId="6779E1A8" w14:textId="25A02721" w:rsidR="000C2A9A" w:rsidRPr="00D80105" w:rsidRDefault="00993126" w:rsidP="00A96D16">
            <w:pPr>
              <w:pStyle w:val="BodyTextFLEXYNETS"/>
              <w:jc w:val="center"/>
            </w:pPr>
            <w:r w:rsidRPr="00D80105">
              <w:t>500</w:t>
            </w:r>
          </w:p>
        </w:tc>
      </w:tr>
      <w:tr w:rsidR="00993126" w:rsidRPr="00E13848" w14:paraId="2B6A7D19" w14:textId="77777777" w:rsidTr="00A96D16">
        <w:tc>
          <w:tcPr>
            <w:tcW w:w="5070" w:type="dxa"/>
          </w:tcPr>
          <w:p w14:paraId="49743E2A" w14:textId="0E59D111" w:rsidR="00993126" w:rsidRPr="00D80105" w:rsidRDefault="00993126" w:rsidP="00993126">
            <w:pPr>
              <w:pStyle w:val="BodyTextFLEXYNETS"/>
            </w:pPr>
            <w:r w:rsidRPr="00D80105">
              <w:t>Other (non-food) shop overall specific consumptions</w:t>
            </w:r>
          </w:p>
        </w:tc>
        <w:tc>
          <w:tcPr>
            <w:tcW w:w="1405" w:type="dxa"/>
          </w:tcPr>
          <w:p w14:paraId="0B81A5EE" w14:textId="0A31DE91" w:rsidR="00993126" w:rsidRPr="00D80105" w:rsidRDefault="00D461F3" w:rsidP="00A96D16">
            <w:pPr>
              <w:pStyle w:val="BodyTextFLEXYNETS"/>
              <w:jc w:val="center"/>
            </w:pPr>
            <m:oMathPara>
              <m:oMath>
                <m:sSub>
                  <m:sSubPr>
                    <m:ctrlPr>
                      <w:rPr>
                        <w:rFonts w:ascii="Cambria Math" w:hAnsi="Cambria Math"/>
                        <w:i/>
                      </w:rPr>
                    </m:ctrlPr>
                  </m:sSubPr>
                  <m:e>
                    <m:r>
                      <w:rPr>
                        <w:rFonts w:ascii="Cambria Math" w:hAnsi="Cambria Math"/>
                      </w:rPr>
                      <m:t>e</m:t>
                    </m:r>
                  </m:e>
                  <m:sub>
                    <m:r>
                      <w:rPr>
                        <w:rFonts w:ascii="Cambria Math" w:hAnsi="Cambria Math"/>
                      </w:rPr>
                      <m:t>other</m:t>
                    </m:r>
                  </m:sub>
                </m:sSub>
              </m:oMath>
            </m:oMathPara>
          </w:p>
        </w:tc>
        <w:tc>
          <w:tcPr>
            <w:tcW w:w="1406" w:type="dxa"/>
          </w:tcPr>
          <w:p w14:paraId="07C758AE" w14:textId="0F3C35AC" w:rsidR="00993126" w:rsidRPr="00D80105" w:rsidRDefault="00993126" w:rsidP="00A96D16">
            <w:pPr>
              <w:pStyle w:val="BodyTextFLEXYNETS"/>
              <w:jc w:val="center"/>
            </w:pPr>
            <w:r w:rsidRPr="00D80105">
              <w:t>kWh/(m</w:t>
            </w:r>
            <w:r w:rsidRPr="00D80105">
              <w:rPr>
                <w:vertAlign w:val="superscript"/>
              </w:rPr>
              <w:t>2</w:t>
            </w:r>
            <m:oMath>
              <m:r>
                <w:rPr>
                  <w:rFonts w:ascii="Cambria Math" w:hAnsi="Cambria Math"/>
                </w:rPr>
                <m:t>⋅</m:t>
              </m:r>
            </m:oMath>
            <w:r w:rsidRPr="00D80105">
              <w:t>a)</w:t>
            </w:r>
          </w:p>
        </w:tc>
        <w:tc>
          <w:tcPr>
            <w:tcW w:w="1406" w:type="dxa"/>
          </w:tcPr>
          <w:p w14:paraId="05A1CE0D" w14:textId="5DAB57B0" w:rsidR="00993126" w:rsidRPr="00D80105" w:rsidRDefault="00993126" w:rsidP="00A96D16">
            <w:pPr>
              <w:pStyle w:val="BodyTextFLEXYNETS"/>
              <w:jc w:val="center"/>
            </w:pPr>
            <w:r w:rsidRPr="00D80105">
              <w:t>250</w:t>
            </w:r>
          </w:p>
        </w:tc>
      </w:tr>
      <w:tr w:rsidR="001A4494" w:rsidRPr="00E13848" w14:paraId="4A394B33" w14:textId="77777777" w:rsidTr="00A96D16">
        <w:tc>
          <w:tcPr>
            <w:tcW w:w="5070" w:type="dxa"/>
          </w:tcPr>
          <w:p w14:paraId="3729A2BE" w14:textId="20DC8F2B" w:rsidR="000C2A9A" w:rsidRPr="00D80105" w:rsidRDefault="00993126" w:rsidP="00A96D16">
            <w:pPr>
              <w:pStyle w:val="BodyTextFLEXYNETS"/>
            </w:pPr>
            <w:r w:rsidRPr="00D80105">
              <w:t>Refrigeration electric consumption fraction</w:t>
            </w:r>
            <w:r w:rsidR="00A96D16" w:rsidRPr="00D80105">
              <w:t xml:space="preserve"> in food shops</w:t>
            </w:r>
          </w:p>
        </w:tc>
        <w:tc>
          <w:tcPr>
            <w:tcW w:w="1405" w:type="dxa"/>
          </w:tcPr>
          <w:p w14:paraId="535529A4" w14:textId="6AFD323B" w:rsidR="000C2A9A" w:rsidRPr="00D80105" w:rsidRDefault="00D461F3" w:rsidP="00A96D16">
            <w:pPr>
              <w:pStyle w:val="BodyTextFLEXYNETS"/>
              <w:jc w:val="center"/>
            </w:pPr>
            <m:oMathPara>
              <m:oMath>
                <m:sSub>
                  <m:sSubPr>
                    <m:ctrlPr>
                      <w:rPr>
                        <w:rFonts w:ascii="Cambria Math" w:hAnsi="Cambria Math"/>
                        <w:i/>
                      </w:rPr>
                    </m:ctrlPr>
                  </m:sSubPr>
                  <m:e>
                    <m:r>
                      <w:rPr>
                        <w:rFonts w:ascii="Cambria Math" w:hAnsi="Cambria Math"/>
                      </w:rPr>
                      <m:t>f</m:t>
                    </m:r>
                  </m:e>
                  <m:sub>
                    <m:r>
                      <w:rPr>
                        <w:rFonts w:ascii="Cambria Math" w:hAnsi="Cambria Math"/>
                      </w:rPr>
                      <m:t>ref,food</m:t>
                    </m:r>
                  </m:sub>
                </m:sSub>
              </m:oMath>
            </m:oMathPara>
          </w:p>
        </w:tc>
        <w:tc>
          <w:tcPr>
            <w:tcW w:w="1406" w:type="dxa"/>
          </w:tcPr>
          <w:p w14:paraId="052B5186" w14:textId="1D1611F7" w:rsidR="000C2A9A" w:rsidRPr="00D80105" w:rsidRDefault="00993126" w:rsidP="00A96D16">
            <w:pPr>
              <w:pStyle w:val="BodyTextFLEXYNETS"/>
              <w:jc w:val="center"/>
            </w:pPr>
            <w:r w:rsidRPr="00D80105">
              <w:t>%</w:t>
            </w:r>
          </w:p>
        </w:tc>
        <w:tc>
          <w:tcPr>
            <w:tcW w:w="1406" w:type="dxa"/>
          </w:tcPr>
          <w:p w14:paraId="69E32618" w14:textId="72BBFDD4" w:rsidR="000C2A9A" w:rsidRPr="00D80105" w:rsidRDefault="00993126" w:rsidP="00A96D16">
            <w:pPr>
              <w:pStyle w:val="BodyTextFLEXYNETS"/>
              <w:jc w:val="center"/>
            </w:pPr>
            <w:r w:rsidRPr="00D80105">
              <w:t>50</w:t>
            </w:r>
          </w:p>
        </w:tc>
      </w:tr>
      <w:tr w:rsidR="001A4494" w:rsidRPr="00D80105" w14:paraId="78B0F11B" w14:textId="77777777" w:rsidTr="00A96D16">
        <w:tc>
          <w:tcPr>
            <w:tcW w:w="5070" w:type="dxa"/>
          </w:tcPr>
          <w:p w14:paraId="1306AD43" w14:textId="6A6FF19E" w:rsidR="00993126" w:rsidRPr="00D80105" w:rsidRDefault="00993126" w:rsidP="00993126">
            <w:pPr>
              <w:pStyle w:val="BodyTextFLEXYNETS"/>
            </w:pPr>
            <w:r w:rsidRPr="00D80105">
              <w:t>HVAC electric consumption fraction</w:t>
            </w:r>
            <w:r w:rsidR="00A96D16" w:rsidRPr="00D80105">
              <w:t xml:space="preserve"> in food shops</w:t>
            </w:r>
          </w:p>
        </w:tc>
        <w:tc>
          <w:tcPr>
            <w:tcW w:w="1405" w:type="dxa"/>
          </w:tcPr>
          <w:p w14:paraId="02318CA1" w14:textId="67763848" w:rsidR="00993126" w:rsidRPr="00D80105" w:rsidRDefault="00D461F3" w:rsidP="00A96D16">
            <w:pPr>
              <w:pStyle w:val="BodyTextFLEXYNETS"/>
              <w:jc w:val="center"/>
            </w:pPr>
            <m:oMathPara>
              <m:oMath>
                <m:sSub>
                  <m:sSubPr>
                    <m:ctrlPr>
                      <w:rPr>
                        <w:rFonts w:ascii="Cambria Math" w:hAnsi="Cambria Math"/>
                        <w:i/>
                      </w:rPr>
                    </m:ctrlPr>
                  </m:sSubPr>
                  <m:e>
                    <m:r>
                      <w:rPr>
                        <w:rFonts w:ascii="Cambria Math" w:hAnsi="Cambria Math"/>
                      </w:rPr>
                      <m:t>f</m:t>
                    </m:r>
                  </m:e>
                  <m:sub>
                    <m:r>
                      <w:rPr>
                        <w:rFonts w:ascii="Cambria Math" w:hAnsi="Cambria Math"/>
                      </w:rPr>
                      <m:t>HVAC,food</m:t>
                    </m:r>
                  </m:sub>
                </m:sSub>
              </m:oMath>
            </m:oMathPara>
          </w:p>
        </w:tc>
        <w:tc>
          <w:tcPr>
            <w:tcW w:w="1406" w:type="dxa"/>
          </w:tcPr>
          <w:p w14:paraId="41ECB330" w14:textId="2960D613" w:rsidR="00993126" w:rsidRPr="00D80105" w:rsidRDefault="00993126" w:rsidP="00A96D16">
            <w:pPr>
              <w:pStyle w:val="BodyTextFLEXYNETS"/>
              <w:jc w:val="center"/>
            </w:pPr>
            <w:r w:rsidRPr="00D80105">
              <w:t>%</w:t>
            </w:r>
          </w:p>
        </w:tc>
        <w:tc>
          <w:tcPr>
            <w:tcW w:w="1406" w:type="dxa"/>
          </w:tcPr>
          <w:p w14:paraId="30A302D8" w14:textId="15C58630" w:rsidR="00993126" w:rsidRPr="00D80105" w:rsidRDefault="00993126" w:rsidP="00A96D16">
            <w:pPr>
              <w:pStyle w:val="BodyTextFLEXYNETS"/>
              <w:jc w:val="center"/>
            </w:pPr>
            <w:r w:rsidRPr="00D80105">
              <w:t>10</w:t>
            </w:r>
          </w:p>
        </w:tc>
      </w:tr>
      <w:tr w:rsidR="00A96D16" w:rsidRPr="00D80105" w14:paraId="76637743" w14:textId="77777777" w:rsidTr="00A96D16">
        <w:tc>
          <w:tcPr>
            <w:tcW w:w="5070" w:type="dxa"/>
          </w:tcPr>
          <w:p w14:paraId="0938F1A1" w14:textId="62C0F891" w:rsidR="00A96D16" w:rsidRPr="00D80105" w:rsidRDefault="00A96D16" w:rsidP="00A96D16">
            <w:pPr>
              <w:pStyle w:val="BodyTextFLEXYNETS"/>
            </w:pPr>
            <w:r w:rsidRPr="00D80105">
              <w:t>Refrigeration electric consumption fraction in other shops</w:t>
            </w:r>
          </w:p>
        </w:tc>
        <w:tc>
          <w:tcPr>
            <w:tcW w:w="1405" w:type="dxa"/>
          </w:tcPr>
          <w:p w14:paraId="689A7245" w14:textId="69BFCD84" w:rsidR="00A96D16" w:rsidRPr="00D80105" w:rsidRDefault="00D461F3" w:rsidP="00A96D16">
            <w:pPr>
              <w:pStyle w:val="BodyTextFLEXYNETS"/>
              <w:jc w:val="center"/>
            </w:pPr>
            <m:oMathPara>
              <m:oMath>
                <m:sSub>
                  <m:sSubPr>
                    <m:ctrlPr>
                      <w:rPr>
                        <w:rFonts w:ascii="Cambria Math" w:hAnsi="Cambria Math"/>
                        <w:i/>
                      </w:rPr>
                    </m:ctrlPr>
                  </m:sSubPr>
                  <m:e>
                    <m:r>
                      <w:rPr>
                        <w:rFonts w:ascii="Cambria Math" w:hAnsi="Cambria Math"/>
                      </w:rPr>
                      <m:t>f</m:t>
                    </m:r>
                  </m:e>
                  <m:sub>
                    <m:r>
                      <w:rPr>
                        <w:rFonts w:ascii="Cambria Math" w:hAnsi="Cambria Math"/>
                      </w:rPr>
                      <m:t>ref,other</m:t>
                    </m:r>
                  </m:sub>
                </m:sSub>
              </m:oMath>
            </m:oMathPara>
          </w:p>
        </w:tc>
        <w:tc>
          <w:tcPr>
            <w:tcW w:w="1406" w:type="dxa"/>
          </w:tcPr>
          <w:p w14:paraId="081EB788" w14:textId="6B99E17E" w:rsidR="00A96D16" w:rsidRPr="00D80105" w:rsidRDefault="00A96D16" w:rsidP="00A96D16">
            <w:pPr>
              <w:pStyle w:val="BodyTextFLEXYNETS"/>
              <w:jc w:val="center"/>
            </w:pPr>
            <w:r w:rsidRPr="00D80105">
              <w:t>%</w:t>
            </w:r>
          </w:p>
        </w:tc>
        <w:tc>
          <w:tcPr>
            <w:tcW w:w="1406" w:type="dxa"/>
          </w:tcPr>
          <w:p w14:paraId="1D73968E" w14:textId="71D5F2F3" w:rsidR="00A96D16" w:rsidRPr="00D80105" w:rsidRDefault="00A96D16" w:rsidP="00A96D16">
            <w:pPr>
              <w:pStyle w:val="BodyTextFLEXYNETS"/>
              <w:jc w:val="center"/>
            </w:pPr>
            <w:r w:rsidRPr="00D80105">
              <w:t>0</w:t>
            </w:r>
          </w:p>
        </w:tc>
      </w:tr>
      <w:tr w:rsidR="00A96D16" w:rsidRPr="00D80105" w14:paraId="1A3D2379" w14:textId="77777777" w:rsidTr="00A96D16">
        <w:tc>
          <w:tcPr>
            <w:tcW w:w="5070" w:type="dxa"/>
          </w:tcPr>
          <w:p w14:paraId="60E32F96" w14:textId="215737F6" w:rsidR="00A96D16" w:rsidRPr="00D80105" w:rsidRDefault="00A96D16" w:rsidP="00A96D16">
            <w:pPr>
              <w:pStyle w:val="BodyTextFLEXYNETS"/>
            </w:pPr>
            <w:r w:rsidRPr="00D80105">
              <w:t>HVAC electric consumption fraction in other  shops</w:t>
            </w:r>
          </w:p>
        </w:tc>
        <w:tc>
          <w:tcPr>
            <w:tcW w:w="1405" w:type="dxa"/>
          </w:tcPr>
          <w:p w14:paraId="06A57D37" w14:textId="16A08BE4" w:rsidR="00A96D16" w:rsidRPr="00D80105" w:rsidRDefault="00D461F3" w:rsidP="00A96D16">
            <w:pPr>
              <w:pStyle w:val="BodyTextFLEXYNETS"/>
              <w:jc w:val="center"/>
            </w:pPr>
            <m:oMathPara>
              <m:oMath>
                <m:sSub>
                  <m:sSubPr>
                    <m:ctrlPr>
                      <w:rPr>
                        <w:rFonts w:ascii="Cambria Math" w:hAnsi="Cambria Math"/>
                        <w:i/>
                      </w:rPr>
                    </m:ctrlPr>
                  </m:sSubPr>
                  <m:e>
                    <m:r>
                      <w:rPr>
                        <w:rFonts w:ascii="Cambria Math" w:hAnsi="Cambria Math"/>
                      </w:rPr>
                      <m:t>f</m:t>
                    </m:r>
                  </m:e>
                  <m:sub>
                    <m:r>
                      <w:rPr>
                        <w:rFonts w:ascii="Cambria Math" w:hAnsi="Cambria Math"/>
                      </w:rPr>
                      <m:t>HVAC,other</m:t>
                    </m:r>
                  </m:sub>
                </m:sSub>
              </m:oMath>
            </m:oMathPara>
          </w:p>
        </w:tc>
        <w:tc>
          <w:tcPr>
            <w:tcW w:w="1406" w:type="dxa"/>
          </w:tcPr>
          <w:p w14:paraId="15C153CA" w14:textId="3261A8D3" w:rsidR="00A96D16" w:rsidRPr="00D80105" w:rsidRDefault="00A96D16" w:rsidP="00A96D16">
            <w:pPr>
              <w:pStyle w:val="BodyTextFLEXYNETS"/>
              <w:jc w:val="center"/>
            </w:pPr>
            <w:r w:rsidRPr="00D80105">
              <w:t>%</w:t>
            </w:r>
          </w:p>
        </w:tc>
        <w:tc>
          <w:tcPr>
            <w:tcW w:w="1406" w:type="dxa"/>
          </w:tcPr>
          <w:p w14:paraId="34B837B0" w14:textId="347F43EA" w:rsidR="00A96D16" w:rsidRPr="00D80105" w:rsidRDefault="00A96D16" w:rsidP="00A96D16">
            <w:pPr>
              <w:pStyle w:val="BodyTextFLEXYNETS"/>
              <w:jc w:val="center"/>
            </w:pPr>
            <w:r w:rsidRPr="00D80105">
              <w:t>20</w:t>
            </w:r>
          </w:p>
        </w:tc>
      </w:tr>
      <w:tr w:rsidR="001A4494" w:rsidRPr="00D80105" w14:paraId="4C04BE0B" w14:textId="77777777" w:rsidTr="00A96D16">
        <w:tc>
          <w:tcPr>
            <w:tcW w:w="5070" w:type="dxa"/>
          </w:tcPr>
          <w:p w14:paraId="371E9471" w14:textId="1F294CA3" w:rsidR="00993126" w:rsidRPr="00D80105" w:rsidRDefault="00993126" w:rsidP="00993126">
            <w:pPr>
              <w:pStyle w:val="BodyTextFLEXYNETS"/>
            </w:pPr>
            <w:r w:rsidRPr="00D80105">
              <w:t>Ventilation/HVAC consumption fraction</w:t>
            </w:r>
          </w:p>
        </w:tc>
        <w:tc>
          <w:tcPr>
            <w:tcW w:w="1405" w:type="dxa"/>
          </w:tcPr>
          <w:p w14:paraId="2B3181CD" w14:textId="452ED7FD" w:rsidR="00993126" w:rsidRPr="00D80105" w:rsidRDefault="00D461F3" w:rsidP="00A96D16">
            <w:pPr>
              <w:pStyle w:val="BodyTextFLEXYNETS"/>
              <w:jc w:val="center"/>
            </w:pPr>
            <m:oMathPara>
              <m:oMath>
                <m:sSub>
                  <m:sSubPr>
                    <m:ctrlPr>
                      <w:rPr>
                        <w:rFonts w:ascii="Cambria Math" w:hAnsi="Cambria Math"/>
                        <w:i/>
                      </w:rPr>
                    </m:ctrlPr>
                  </m:sSubPr>
                  <m:e>
                    <m:r>
                      <w:rPr>
                        <w:rFonts w:ascii="Cambria Math" w:hAnsi="Cambria Math"/>
                      </w:rPr>
                      <m:t>f</m:t>
                    </m:r>
                  </m:e>
                  <m:sub>
                    <m:r>
                      <w:rPr>
                        <w:rFonts w:ascii="Cambria Math" w:hAnsi="Cambria Math"/>
                      </w:rPr>
                      <m:t>vent</m:t>
                    </m:r>
                  </m:sub>
                </m:sSub>
              </m:oMath>
            </m:oMathPara>
          </w:p>
        </w:tc>
        <w:tc>
          <w:tcPr>
            <w:tcW w:w="1406" w:type="dxa"/>
          </w:tcPr>
          <w:p w14:paraId="254D6BA4" w14:textId="6018D4AB" w:rsidR="00993126" w:rsidRPr="00D80105" w:rsidRDefault="00993126" w:rsidP="00A96D16">
            <w:pPr>
              <w:pStyle w:val="BodyTextFLEXYNETS"/>
              <w:jc w:val="center"/>
            </w:pPr>
            <w:r w:rsidRPr="00D80105">
              <w:t>%</w:t>
            </w:r>
          </w:p>
        </w:tc>
        <w:tc>
          <w:tcPr>
            <w:tcW w:w="1406" w:type="dxa"/>
          </w:tcPr>
          <w:p w14:paraId="26274813" w14:textId="0564E70C" w:rsidR="00993126" w:rsidRPr="00D80105" w:rsidRDefault="00993126" w:rsidP="00A96D16">
            <w:pPr>
              <w:pStyle w:val="BodyTextFLEXYNETS"/>
              <w:jc w:val="center"/>
            </w:pPr>
            <w:r w:rsidRPr="00D80105">
              <w:t>40</w:t>
            </w:r>
          </w:p>
        </w:tc>
      </w:tr>
      <w:tr w:rsidR="00993126" w:rsidRPr="00D80105" w14:paraId="4E65B4A2" w14:textId="77777777" w:rsidTr="00A96D16">
        <w:tc>
          <w:tcPr>
            <w:tcW w:w="5070" w:type="dxa"/>
          </w:tcPr>
          <w:p w14:paraId="732D538F" w14:textId="78464225" w:rsidR="00993126" w:rsidRPr="00D80105" w:rsidRDefault="00993126" w:rsidP="00993126">
            <w:pPr>
              <w:pStyle w:val="BodyTextFLEXYNETS"/>
            </w:pPr>
            <w:r w:rsidRPr="00D80105">
              <w:t>Heating/HVAC consumption fraction</w:t>
            </w:r>
          </w:p>
        </w:tc>
        <w:tc>
          <w:tcPr>
            <w:tcW w:w="1405" w:type="dxa"/>
          </w:tcPr>
          <w:p w14:paraId="2CEB9A19" w14:textId="4DB8DC7B" w:rsidR="00993126" w:rsidRPr="00D80105" w:rsidRDefault="00D461F3" w:rsidP="00A96D16">
            <w:pPr>
              <w:pStyle w:val="BodyTextFLEXYNETS"/>
              <w:jc w:val="center"/>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oMath>
            </m:oMathPara>
          </w:p>
        </w:tc>
        <w:tc>
          <w:tcPr>
            <w:tcW w:w="1406" w:type="dxa"/>
          </w:tcPr>
          <w:p w14:paraId="65838261" w14:textId="77EEE588" w:rsidR="00993126" w:rsidRPr="00D80105" w:rsidRDefault="00993126" w:rsidP="00A96D16">
            <w:pPr>
              <w:pStyle w:val="BodyTextFLEXYNETS"/>
              <w:jc w:val="center"/>
            </w:pPr>
            <w:r w:rsidRPr="00D80105">
              <w:t>%</w:t>
            </w:r>
          </w:p>
        </w:tc>
        <w:tc>
          <w:tcPr>
            <w:tcW w:w="1406" w:type="dxa"/>
          </w:tcPr>
          <w:p w14:paraId="012DA027" w14:textId="22E881E7" w:rsidR="00993126" w:rsidRPr="00D80105" w:rsidRDefault="00993126" w:rsidP="00A96D16">
            <w:pPr>
              <w:pStyle w:val="BodyTextFLEXYNETS"/>
              <w:jc w:val="center"/>
            </w:pPr>
            <w:r w:rsidRPr="00D80105">
              <w:t>40</w:t>
            </w:r>
          </w:p>
        </w:tc>
      </w:tr>
      <w:tr w:rsidR="00993126" w:rsidRPr="00D80105" w14:paraId="6ACBAE19" w14:textId="77777777" w:rsidTr="00A96D16">
        <w:tc>
          <w:tcPr>
            <w:tcW w:w="5070" w:type="dxa"/>
          </w:tcPr>
          <w:p w14:paraId="2F9139CC" w14:textId="0C17673F" w:rsidR="00993126" w:rsidRPr="00D80105" w:rsidRDefault="00993126" w:rsidP="00993126">
            <w:pPr>
              <w:pStyle w:val="BodyTextFLEXYNETS"/>
            </w:pPr>
            <w:r w:rsidRPr="00D80105">
              <w:t>Cooling/HVAC consumption fraction</w:t>
            </w:r>
          </w:p>
        </w:tc>
        <w:tc>
          <w:tcPr>
            <w:tcW w:w="1405" w:type="dxa"/>
          </w:tcPr>
          <w:p w14:paraId="7163231E" w14:textId="4087D5CA" w:rsidR="00993126" w:rsidRPr="00D80105" w:rsidRDefault="00D461F3" w:rsidP="00A96D16">
            <w:pPr>
              <w:pStyle w:val="BodyTextFLEXYNETS"/>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oMath>
            </m:oMathPara>
          </w:p>
        </w:tc>
        <w:tc>
          <w:tcPr>
            <w:tcW w:w="1406" w:type="dxa"/>
          </w:tcPr>
          <w:p w14:paraId="03473834" w14:textId="639AB659" w:rsidR="00993126" w:rsidRPr="00D80105" w:rsidRDefault="00993126" w:rsidP="00A96D16">
            <w:pPr>
              <w:pStyle w:val="BodyTextFLEXYNETS"/>
              <w:jc w:val="center"/>
            </w:pPr>
            <w:r w:rsidRPr="00D80105">
              <w:t>%</w:t>
            </w:r>
          </w:p>
        </w:tc>
        <w:tc>
          <w:tcPr>
            <w:tcW w:w="1406" w:type="dxa"/>
          </w:tcPr>
          <w:p w14:paraId="5E43D192" w14:textId="5CABD4A4" w:rsidR="00993126" w:rsidRPr="00D80105" w:rsidRDefault="00993126" w:rsidP="00A96D16">
            <w:pPr>
              <w:pStyle w:val="BodyTextFLEXYNETS"/>
              <w:jc w:val="center"/>
            </w:pPr>
            <w:r w:rsidRPr="00D80105">
              <w:t>20</w:t>
            </w:r>
          </w:p>
        </w:tc>
      </w:tr>
      <w:tr w:rsidR="00993126" w:rsidRPr="00D80105" w14:paraId="5131A40D" w14:textId="77777777" w:rsidTr="00A96D16">
        <w:tc>
          <w:tcPr>
            <w:tcW w:w="5070" w:type="dxa"/>
          </w:tcPr>
          <w:p w14:paraId="338950BA" w14:textId="470986FF" w:rsidR="00993126" w:rsidRPr="00D80105" w:rsidRDefault="00993126" w:rsidP="00993126">
            <w:pPr>
              <w:pStyle w:val="BodyTextFLEXYNETS"/>
            </w:pPr>
            <w:r w:rsidRPr="00D80105">
              <w:t>Refrigeration COP</w:t>
            </w:r>
          </w:p>
        </w:tc>
        <w:tc>
          <w:tcPr>
            <w:tcW w:w="1405" w:type="dxa"/>
          </w:tcPr>
          <w:p w14:paraId="35EAC404" w14:textId="0022B462" w:rsidR="00993126" w:rsidRPr="00D80105" w:rsidRDefault="00D461F3" w:rsidP="00A96D16">
            <w:pPr>
              <w:pStyle w:val="BodyTextFLEXYNETS"/>
              <w:jc w:val="center"/>
            </w:pPr>
            <m:oMathPara>
              <m:oMath>
                <m:sSub>
                  <m:sSubPr>
                    <m:ctrlPr>
                      <w:rPr>
                        <w:rFonts w:ascii="Cambria Math" w:hAnsi="Cambria Math"/>
                        <w:i/>
                      </w:rPr>
                    </m:ctrlPr>
                  </m:sSubPr>
                  <m:e>
                    <m:r>
                      <m:rPr>
                        <m:sty m:val="p"/>
                      </m:rPr>
                      <w:rPr>
                        <w:rFonts w:ascii="Cambria Math" w:hAnsi="Cambria Math"/>
                      </w:rPr>
                      <m:t>COP</m:t>
                    </m:r>
                    <m:ctrlPr>
                      <w:rPr>
                        <w:rFonts w:ascii="Cambria Math" w:hAnsi="Cambria Math"/>
                      </w:rPr>
                    </m:ctrlPr>
                  </m:e>
                  <m:sub>
                    <m:r>
                      <w:rPr>
                        <w:rFonts w:ascii="Cambria Math" w:hAnsi="Cambria Math"/>
                      </w:rPr>
                      <m:t>ref</m:t>
                    </m:r>
                  </m:sub>
                </m:sSub>
              </m:oMath>
            </m:oMathPara>
          </w:p>
        </w:tc>
        <w:tc>
          <w:tcPr>
            <w:tcW w:w="1406" w:type="dxa"/>
          </w:tcPr>
          <w:p w14:paraId="0A6E9C22" w14:textId="0C424BA6" w:rsidR="00993126" w:rsidRPr="00D80105" w:rsidRDefault="00993126" w:rsidP="00A96D16">
            <w:pPr>
              <w:pStyle w:val="BodyTextFLEXYNETS"/>
              <w:jc w:val="center"/>
            </w:pPr>
            <w:proofErr w:type="spellStart"/>
            <w:r w:rsidRPr="00D80105">
              <w:t>a.u</w:t>
            </w:r>
            <w:proofErr w:type="spellEnd"/>
            <w:r w:rsidRPr="00D80105">
              <w:t>.</w:t>
            </w:r>
          </w:p>
        </w:tc>
        <w:tc>
          <w:tcPr>
            <w:tcW w:w="1406" w:type="dxa"/>
          </w:tcPr>
          <w:p w14:paraId="50686D30" w14:textId="665CCC2F" w:rsidR="00993126" w:rsidRPr="00D80105" w:rsidRDefault="00993126" w:rsidP="00A96D16">
            <w:pPr>
              <w:pStyle w:val="BodyTextFLEXYNETS"/>
              <w:jc w:val="center"/>
            </w:pPr>
            <w:r w:rsidRPr="00D80105">
              <w:t>4</w:t>
            </w:r>
          </w:p>
        </w:tc>
      </w:tr>
      <w:tr w:rsidR="00A96D16" w:rsidRPr="00E13848" w14:paraId="1D2F6589" w14:textId="77777777" w:rsidTr="00A96D16">
        <w:tc>
          <w:tcPr>
            <w:tcW w:w="5070" w:type="dxa"/>
          </w:tcPr>
          <w:p w14:paraId="28EC1030" w14:textId="300450E3" w:rsidR="00993126" w:rsidRPr="00D80105" w:rsidRDefault="00993126" w:rsidP="00993126">
            <w:pPr>
              <w:pStyle w:val="BodyTextFLEXYNETS"/>
            </w:pPr>
            <w:r w:rsidRPr="00D80105">
              <w:t>Cooling COP</w:t>
            </w:r>
          </w:p>
        </w:tc>
        <w:tc>
          <w:tcPr>
            <w:tcW w:w="1405" w:type="dxa"/>
          </w:tcPr>
          <w:p w14:paraId="0335BEA8" w14:textId="7DFC1659" w:rsidR="00993126" w:rsidRPr="00D80105" w:rsidRDefault="00D461F3" w:rsidP="00A96D16">
            <w:pPr>
              <w:pStyle w:val="BodyTextFLEXYNETS"/>
              <w:jc w:val="center"/>
            </w:pPr>
            <m:oMathPara>
              <m:oMath>
                <m:sSub>
                  <m:sSubPr>
                    <m:ctrlPr>
                      <w:rPr>
                        <w:rFonts w:ascii="Cambria Math" w:hAnsi="Cambria Math"/>
                        <w:i/>
                      </w:rPr>
                    </m:ctrlPr>
                  </m:sSubPr>
                  <m:e>
                    <m:r>
                      <m:rPr>
                        <m:sty m:val="p"/>
                      </m:rPr>
                      <w:rPr>
                        <w:rFonts w:ascii="Cambria Math" w:hAnsi="Cambria Math"/>
                      </w:rPr>
                      <m:t>COP</m:t>
                    </m:r>
                    <m:ctrlPr>
                      <w:rPr>
                        <w:rFonts w:ascii="Cambria Math" w:hAnsi="Cambria Math"/>
                      </w:rPr>
                    </m:ctrlPr>
                  </m:e>
                  <m:sub>
                    <m:r>
                      <w:rPr>
                        <w:rFonts w:ascii="Cambria Math" w:hAnsi="Cambria Math"/>
                      </w:rPr>
                      <m:t>C</m:t>
                    </m:r>
                  </m:sub>
                </m:sSub>
              </m:oMath>
            </m:oMathPara>
          </w:p>
        </w:tc>
        <w:tc>
          <w:tcPr>
            <w:tcW w:w="1406" w:type="dxa"/>
          </w:tcPr>
          <w:p w14:paraId="3FDFF5DE" w14:textId="77777777" w:rsidR="00993126" w:rsidRPr="00D80105" w:rsidRDefault="00993126" w:rsidP="00A96D16">
            <w:pPr>
              <w:pStyle w:val="BodyTextFLEXYNETS"/>
              <w:jc w:val="center"/>
            </w:pPr>
            <w:proofErr w:type="spellStart"/>
            <w:r w:rsidRPr="00D80105">
              <w:t>a.u</w:t>
            </w:r>
            <w:proofErr w:type="spellEnd"/>
            <w:r w:rsidRPr="00D80105">
              <w:t>.</w:t>
            </w:r>
          </w:p>
        </w:tc>
        <w:tc>
          <w:tcPr>
            <w:tcW w:w="1406" w:type="dxa"/>
          </w:tcPr>
          <w:p w14:paraId="0DE82064" w14:textId="77777777" w:rsidR="00993126" w:rsidRPr="00D80105" w:rsidRDefault="00993126" w:rsidP="00A96D16">
            <w:pPr>
              <w:pStyle w:val="BodyTextFLEXYNETS"/>
              <w:jc w:val="center"/>
            </w:pPr>
            <w:r w:rsidRPr="00D80105">
              <w:t>4</w:t>
            </w:r>
          </w:p>
        </w:tc>
      </w:tr>
    </w:tbl>
    <w:p w14:paraId="788F94B4" w14:textId="77777777" w:rsidR="000C2A9A" w:rsidRPr="00E13848" w:rsidRDefault="000C2A9A" w:rsidP="000C463C">
      <w:pPr>
        <w:pStyle w:val="BodyTextFLEXYNETS"/>
        <w:rPr>
          <w:highlight w:val="yellow"/>
        </w:rPr>
      </w:pPr>
    </w:p>
    <w:p w14:paraId="115D37E2" w14:textId="04A363C1" w:rsidR="00A96D16" w:rsidRPr="003504DE" w:rsidRDefault="00684C3D" w:rsidP="000C463C">
      <w:pPr>
        <w:pStyle w:val="BodyTextFLEXYNETS"/>
      </w:pPr>
      <w:r>
        <w:t>The c</w:t>
      </w:r>
      <w:r w:rsidR="00A96D16" w:rsidRPr="003504DE">
        <w:t>alculation formula for the recoverable specific waste heat</w:t>
      </w:r>
      <w:r>
        <w:t xml:space="preserve"> is reported in Eq. 1</w:t>
      </w:r>
      <w:r w:rsidR="00A96D16" w:rsidRPr="003504DE">
        <w:t>:</w:t>
      </w:r>
    </w:p>
    <w:p w14:paraId="66844649" w14:textId="40B37B9D" w:rsidR="002442F5" w:rsidRPr="00E13848" w:rsidRDefault="00D461F3" w:rsidP="00684C3D">
      <w:pPr>
        <w:pStyle w:val="BodyTextFLEXYNETS"/>
        <w:ind w:left="2127" w:firstLine="709"/>
      </w:pPr>
      <m:oMath>
        <m:sSub>
          <m:sSubPr>
            <m:ctrlPr>
              <w:rPr>
                <w:rFonts w:ascii="Cambria Math" w:hAnsi="Cambria Math"/>
                <w:i/>
              </w:rPr>
            </m:ctrlPr>
          </m:sSubPr>
          <m:e>
            <m:r>
              <w:rPr>
                <w:rFonts w:ascii="Cambria Math" w:hAnsi="Cambria Math"/>
              </w:rPr>
              <m:t>e</m:t>
            </m:r>
          </m:e>
          <m:sub>
            <m:r>
              <w:rPr>
                <w:rFonts w:ascii="Cambria Math" w:hAnsi="Cambria Math"/>
              </w:rPr>
              <m:t>rec</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rec</m:t>
            </m:r>
          </m:sub>
        </m:sSub>
        <m:sSub>
          <m:sSubPr>
            <m:ctrlPr>
              <w:rPr>
                <w:rFonts w:ascii="Cambria Math" w:hAnsi="Cambria Math"/>
                <w:i/>
              </w:rPr>
            </m:ctrlPr>
          </m:sSubPr>
          <m:e>
            <m:r>
              <w:rPr>
                <w:rFonts w:ascii="Cambria Math" w:hAnsi="Cambria Math"/>
              </w:rPr>
              <m:t>f</m:t>
            </m:r>
          </m:e>
          <m:sub>
            <m:r>
              <w:rPr>
                <w:rFonts w:ascii="Cambria Math" w:hAnsi="Cambria Math"/>
              </w:rPr>
              <m:t>food</m:t>
            </m:r>
          </m:sub>
        </m:sSub>
        <m:sSub>
          <m:sSubPr>
            <m:ctrlPr>
              <w:rPr>
                <w:rFonts w:ascii="Cambria Math" w:hAnsi="Cambria Math"/>
                <w:i/>
              </w:rPr>
            </m:ctrlPr>
          </m:sSubPr>
          <m:e>
            <m:r>
              <w:rPr>
                <w:rFonts w:ascii="Cambria Math" w:hAnsi="Cambria Math"/>
              </w:rPr>
              <m:t>e</m:t>
            </m:r>
          </m:e>
          <m:sub>
            <m:r>
              <w:rPr>
                <w:rFonts w:ascii="Cambria Math" w:hAnsi="Cambria Math"/>
              </w:rPr>
              <m:t>food</m:t>
            </m:r>
          </m:sub>
        </m:sSub>
        <m:sSub>
          <m:sSubPr>
            <m:ctrlPr>
              <w:rPr>
                <w:rFonts w:ascii="Cambria Math" w:hAnsi="Cambria Math"/>
                <w:i/>
              </w:rPr>
            </m:ctrlPr>
          </m:sSubPr>
          <m:e>
            <m:r>
              <w:rPr>
                <w:rFonts w:ascii="Cambria Math" w:hAnsi="Cambria Math"/>
              </w:rPr>
              <m:t>f</m:t>
            </m:r>
          </m:e>
          <m:sub>
            <m:r>
              <w:rPr>
                <w:rFonts w:ascii="Cambria Math" w:hAnsi="Cambria Math"/>
              </w:rPr>
              <m:t>ref,food</m:t>
            </m:r>
          </m:sub>
        </m:sSub>
        <m:sSub>
          <m:sSubPr>
            <m:ctrlPr>
              <w:rPr>
                <w:rFonts w:ascii="Cambria Math" w:hAnsi="Cambria Math"/>
                <w:i/>
              </w:rPr>
            </m:ctrlPr>
          </m:sSubPr>
          <m:e>
            <m:r>
              <m:rPr>
                <m:sty m:val="p"/>
              </m:rPr>
              <w:rPr>
                <w:rFonts w:ascii="Cambria Math" w:hAnsi="Cambria Math"/>
              </w:rPr>
              <m:t>COP</m:t>
            </m:r>
            <m:ctrlPr>
              <w:rPr>
                <w:rFonts w:ascii="Cambria Math" w:hAnsi="Cambria Math"/>
              </w:rPr>
            </m:ctrlPr>
          </m:e>
          <m:sub>
            <m:r>
              <w:rPr>
                <w:rFonts w:ascii="Cambria Math" w:hAnsi="Cambria Math"/>
              </w:rPr>
              <m:t>ref</m:t>
            </m:r>
          </m:sub>
        </m:sSub>
      </m:oMath>
      <w:r w:rsidR="002442F5" w:rsidRPr="00E13848">
        <w:tab/>
      </w:r>
      <w:r w:rsidR="002442F5" w:rsidRPr="00E13848">
        <w:tab/>
      </w:r>
      <w:r w:rsidR="002442F5" w:rsidRPr="00E13848">
        <w:tab/>
      </w:r>
      <w:r w:rsidR="002442F5" w:rsidRPr="00E13848">
        <w:tab/>
      </w:r>
      <w:r w:rsidR="00684C3D">
        <w:t>(</w:t>
      </w:r>
      <w:r w:rsidR="002442F5" w:rsidRPr="00E13848">
        <w:rPr>
          <w:rStyle w:val="BodyTextFLEXYNETSChar"/>
        </w:rPr>
        <w:fldChar w:fldCharType="begin"/>
      </w:r>
      <w:r w:rsidR="002442F5" w:rsidRPr="00E13848">
        <w:rPr>
          <w:rStyle w:val="BodyTextFLEXYNETSChar"/>
        </w:rPr>
        <w:instrText xml:space="preserve"> SEQ Equation \* ARABIC </w:instrText>
      </w:r>
      <w:r w:rsidR="002442F5" w:rsidRPr="00E13848">
        <w:rPr>
          <w:rStyle w:val="BodyTextFLEXYNETSChar"/>
        </w:rPr>
        <w:fldChar w:fldCharType="separate"/>
      </w:r>
      <w:r w:rsidR="00D80105">
        <w:rPr>
          <w:rStyle w:val="BodyTextFLEXYNETSChar"/>
          <w:noProof/>
        </w:rPr>
        <w:t>1</w:t>
      </w:r>
      <w:r w:rsidR="002442F5" w:rsidRPr="00E13848">
        <w:rPr>
          <w:rStyle w:val="BodyTextFLEXYNETSChar"/>
        </w:rPr>
        <w:fldChar w:fldCharType="end"/>
      </w:r>
      <w:r w:rsidR="00684C3D">
        <w:t>)</w:t>
      </w:r>
    </w:p>
    <w:p w14:paraId="2F77ED34" w14:textId="77777777" w:rsidR="00D45E3E" w:rsidRDefault="00D45E3E" w:rsidP="00D45E3E">
      <w:pPr>
        <w:pStyle w:val="BodyTextFLEXYNETS"/>
      </w:pPr>
    </w:p>
    <w:p w14:paraId="0F14B337" w14:textId="77777777" w:rsidR="003B44DD" w:rsidRDefault="003B44DD" w:rsidP="003B44DD">
      <w:pPr>
        <w:pStyle w:val="Caption"/>
      </w:pPr>
      <w:r>
        <w:rPr>
          <w:noProof/>
          <w:lang w:val="en-US" w:eastAsia="en-US"/>
        </w:rPr>
        <w:lastRenderedPageBreak/>
        <w:drawing>
          <wp:inline distT="0" distB="0" distL="0" distR="0" wp14:anchorId="3F971D5C" wp14:editId="52CC9FA1">
            <wp:extent cx="4320000" cy="28440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844000"/>
                    </a:xfrm>
                    <a:prstGeom prst="rect">
                      <a:avLst/>
                    </a:prstGeom>
                    <a:noFill/>
                    <a:ln>
                      <a:noFill/>
                    </a:ln>
                  </pic:spPr>
                </pic:pic>
              </a:graphicData>
            </a:graphic>
          </wp:inline>
        </w:drawing>
      </w:r>
      <w:bookmarkStart w:id="7" w:name="_Ref483204486"/>
    </w:p>
    <w:p w14:paraId="3C8CD5AC" w14:textId="282C02A6" w:rsidR="003B44DD" w:rsidRDefault="003B44DD" w:rsidP="003B44DD">
      <w:pPr>
        <w:pStyle w:val="Caption"/>
        <w:jc w:val="both"/>
      </w:pPr>
      <w:bookmarkStart w:id="8" w:name="_Ref483204713"/>
      <w:r>
        <w:t xml:space="preserve">Figure </w:t>
      </w:r>
      <w:r>
        <w:fldChar w:fldCharType="begin"/>
      </w:r>
      <w:r>
        <w:instrText xml:space="preserve"> SEQ Figure \* ARABIC </w:instrText>
      </w:r>
      <w:r>
        <w:fldChar w:fldCharType="separate"/>
      </w:r>
      <w:r w:rsidR="00D80105">
        <w:rPr>
          <w:noProof/>
        </w:rPr>
        <w:t>1</w:t>
      </w:r>
      <w:r>
        <w:fldChar w:fldCharType="end"/>
      </w:r>
      <w:bookmarkEnd w:id="7"/>
      <w:bookmarkEnd w:id="8"/>
      <w:r>
        <w:t xml:space="preserve">. </w:t>
      </w:r>
      <w:r w:rsidRPr="005D58C6">
        <w:t xml:space="preserve">Hypothetical daily consumption of a </w:t>
      </w:r>
      <w:proofErr w:type="gramStart"/>
      <w:r w:rsidRPr="005D58C6">
        <w:t>representative European food retailer</w:t>
      </w:r>
      <w:proofErr w:type="gramEnd"/>
      <w:r w:rsidRPr="005D58C6">
        <w:t xml:space="preserve"> store</w:t>
      </w:r>
      <w:r>
        <w:t xml:space="preserve"> [JRC, 2013].</w:t>
      </w:r>
    </w:p>
    <w:p w14:paraId="3CAFC477" w14:textId="591C5825" w:rsidR="00D80105" w:rsidRDefault="00D80105">
      <w:pPr>
        <w:spacing w:after="0"/>
        <w:jc w:val="left"/>
        <w:rPr>
          <w:rFonts w:ascii="Calibri" w:hAnsi="Calibri"/>
          <w:lang w:val="en-GB"/>
        </w:rPr>
      </w:pPr>
      <w:r>
        <w:br w:type="page"/>
      </w:r>
    </w:p>
    <w:p w14:paraId="04BED205" w14:textId="77777777" w:rsidR="00325F6E" w:rsidRDefault="00325F6E" w:rsidP="009F51ED">
      <w:pPr>
        <w:pStyle w:val="BodyTextFLEXYNETS"/>
        <w:keepNext/>
        <w:jc w:val="center"/>
      </w:pPr>
      <w:r>
        <w:rPr>
          <w:noProof/>
          <w:lang w:val="en-US" w:eastAsia="en-US"/>
        </w:rPr>
        <w:lastRenderedPageBreak/>
        <w:drawing>
          <wp:inline distT="0" distB="0" distL="0" distR="0" wp14:anchorId="2A69834A" wp14:editId="3B6E6097">
            <wp:extent cx="4320000" cy="2401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401200"/>
                    </a:xfrm>
                    <a:prstGeom prst="rect">
                      <a:avLst/>
                    </a:prstGeom>
                    <a:noFill/>
                    <a:ln>
                      <a:noFill/>
                    </a:ln>
                  </pic:spPr>
                </pic:pic>
              </a:graphicData>
            </a:graphic>
          </wp:inline>
        </w:drawing>
      </w:r>
    </w:p>
    <w:p w14:paraId="3E10DA9A" w14:textId="1DDECEBF" w:rsidR="00325F6E" w:rsidRPr="00E13848" w:rsidRDefault="00325F6E" w:rsidP="00325F6E">
      <w:pPr>
        <w:pStyle w:val="Caption"/>
        <w:jc w:val="both"/>
      </w:pPr>
      <w:bookmarkStart w:id="9" w:name="_Ref483204457"/>
      <w:r>
        <w:t xml:space="preserve">Figure </w:t>
      </w:r>
      <w:r>
        <w:fldChar w:fldCharType="begin"/>
      </w:r>
      <w:r>
        <w:instrText xml:space="preserve"> SEQ Figure \* ARABIC </w:instrText>
      </w:r>
      <w:r>
        <w:fldChar w:fldCharType="separate"/>
      </w:r>
      <w:r w:rsidR="00D80105">
        <w:rPr>
          <w:noProof/>
        </w:rPr>
        <w:t>2</w:t>
      </w:r>
      <w:r>
        <w:fldChar w:fldCharType="end"/>
      </w:r>
      <w:bookmarkEnd w:id="9"/>
      <w:r>
        <w:t>. Example of time series (load and temperature) for winter (January</w:t>
      </w:r>
      <w:r w:rsidR="00E25BE5">
        <w:t>, Denmark</w:t>
      </w:r>
      <w:r>
        <w:t>), taken from [Bacher, 2013].</w:t>
      </w:r>
    </w:p>
    <w:p w14:paraId="5929E003" w14:textId="77777777" w:rsidR="00325F6E" w:rsidRDefault="00325F6E">
      <w:pPr>
        <w:spacing w:after="0"/>
        <w:jc w:val="left"/>
        <w:rPr>
          <w:lang w:val="en-GB"/>
        </w:rPr>
      </w:pPr>
    </w:p>
    <w:p w14:paraId="4D7A2C9E" w14:textId="77777777" w:rsidR="00325F6E" w:rsidRDefault="00325F6E" w:rsidP="009F51ED">
      <w:pPr>
        <w:keepNext/>
        <w:spacing w:after="0"/>
        <w:jc w:val="center"/>
      </w:pPr>
      <w:r>
        <w:rPr>
          <w:noProof/>
          <w:lang w:val="en-US" w:eastAsia="en-US"/>
        </w:rPr>
        <w:drawing>
          <wp:inline distT="0" distB="0" distL="0" distR="0" wp14:anchorId="787C82B6" wp14:editId="147C42DF">
            <wp:extent cx="4320000" cy="24048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04800"/>
                    </a:xfrm>
                    <a:prstGeom prst="rect">
                      <a:avLst/>
                    </a:prstGeom>
                    <a:noFill/>
                    <a:ln>
                      <a:noFill/>
                    </a:ln>
                  </pic:spPr>
                </pic:pic>
              </a:graphicData>
            </a:graphic>
          </wp:inline>
        </w:drawing>
      </w:r>
    </w:p>
    <w:p w14:paraId="630E94EB" w14:textId="07AE3F1F" w:rsidR="00325F6E" w:rsidRDefault="00325F6E" w:rsidP="00325F6E">
      <w:pPr>
        <w:pStyle w:val="Caption"/>
        <w:jc w:val="left"/>
      </w:pPr>
      <w:bookmarkStart w:id="10" w:name="_Ref483204460"/>
      <w:r>
        <w:t xml:space="preserve">Figure </w:t>
      </w:r>
      <w:r>
        <w:fldChar w:fldCharType="begin"/>
      </w:r>
      <w:r>
        <w:instrText xml:space="preserve"> SEQ Figure \* ARABIC </w:instrText>
      </w:r>
      <w:r>
        <w:fldChar w:fldCharType="separate"/>
      </w:r>
      <w:r w:rsidR="00D80105">
        <w:rPr>
          <w:noProof/>
        </w:rPr>
        <w:t>3</w:t>
      </w:r>
      <w:r>
        <w:fldChar w:fldCharType="end"/>
      </w:r>
      <w:bookmarkEnd w:id="10"/>
      <w:r>
        <w:t>. Example of time series (load and temperature) for summer (July</w:t>
      </w:r>
      <w:r w:rsidR="00E25BE5">
        <w:t>, Denmark</w:t>
      </w:r>
      <w:r>
        <w:t>), taken from [Bacher, 2013].</w:t>
      </w:r>
    </w:p>
    <w:p w14:paraId="7D5ABCF7" w14:textId="77777777" w:rsidR="005D58C6" w:rsidRDefault="005D58C6">
      <w:pPr>
        <w:spacing w:after="0"/>
        <w:jc w:val="left"/>
        <w:rPr>
          <w:lang w:val="en-GB"/>
        </w:rPr>
      </w:pPr>
    </w:p>
    <w:p w14:paraId="6A47C905" w14:textId="2462D9EA" w:rsidR="005D58C6" w:rsidRDefault="005D58C6" w:rsidP="005D58C6">
      <w:pPr>
        <w:keepNext/>
        <w:spacing w:after="0"/>
        <w:jc w:val="left"/>
      </w:pPr>
    </w:p>
    <w:p w14:paraId="2424BF4B" w14:textId="08EC3F5F" w:rsidR="000D737B" w:rsidRPr="00E13848" w:rsidRDefault="000D737B">
      <w:pPr>
        <w:spacing w:after="0"/>
        <w:jc w:val="left"/>
        <w:rPr>
          <w:rFonts w:ascii="Calibri" w:hAnsi="Calibri"/>
          <w:lang w:val="en-GB"/>
        </w:rPr>
      </w:pPr>
      <w:r w:rsidRPr="00E13848">
        <w:rPr>
          <w:lang w:val="en-GB"/>
        </w:rPr>
        <w:br w:type="page"/>
      </w:r>
    </w:p>
    <w:p w14:paraId="5EE8B180" w14:textId="790E7B55" w:rsidR="00061516" w:rsidRPr="00E13848" w:rsidRDefault="003D34F2" w:rsidP="00162CF0">
      <w:pPr>
        <w:pStyle w:val="Heading1"/>
        <w:jc w:val="both"/>
      </w:pPr>
      <w:bookmarkStart w:id="11" w:name="_Toc483205460"/>
      <w:bookmarkEnd w:id="1"/>
      <w:r w:rsidRPr="00E13848">
        <w:lastRenderedPageBreak/>
        <w:t>Literature references</w:t>
      </w:r>
      <w:bookmarkEnd w:id="11"/>
    </w:p>
    <w:p w14:paraId="0659E9F3" w14:textId="77777777" w:rsidR="009F51ED" w:rsidRDefault="009F51ED" w:rsidP="00C50590">
      <w:pPr>
        <w:pStyle w:val="BodyTextFLEXYNETS"/>
        <w:numPr>
          <w:ilvl w:val="0"/>
          <w:numId w:val="9"/>
        </w:numPr>
      </w:pPr>
      <w:r>
        <w:t xml:space="preserve">Bacher, 2013. </w:t>
      </w:r>
      <w:r w:rsidRPr="009F51ED">
        <w:rPr>
          <w:lang w:val="en-US"/>
        </w:rPr>
        <w:t>P. Bacher, H. Madsen, and H. Aalborg Nielsen, “</w:t>
      </w:r>
      <w:r>
        <w:t>Load forecasting for supermarket refrigeration”, DTU Compute (Technical Report; No. 2013-08).</w:t>
      </w:r>
    </w:p>
    <w:p w14:paraId="2C5CF886" w14:textId="72D21D05" w:rsidR="00C50590" w:rsidRPr="00E13848" w:rsidRDefault="00C50590" w:rsidP="00C50590">
      <w:pPr>
        <w:pStyle w:val="BodyTextFLEXYNETS"/>
        <w:numPr>
          <w:ilvl w:val="0"/>
          <w:numId w:val="9"/>
        </w:numPr>
      </w:pPr>
      <w:proofErr w:type="spellStart"/>
      <w:r w:rsidRPr="00E13848">
        <w:t>CommONEnergy</w:t>
      </w:r>
      <w:proofErr w:type="spellEnd"/>
      <w:r w:rsidRPr="00E13848">
        <w:t xml:space="preserve"> D2.1, 2014. </w:t>
      </w:r>
      <w:proofErr w:type="spellStart"/>
      <w:r w:rsidRPr="00E13848">
        <w:t>CommONEnergy</w:t>
      </w:r>
      <w:proofErr w:type="spellEnd"/>
      <w:r w:rsidRPr="00E13848">
        <w:t>, Deliverable 2.1, “Shopping malls features in EU-28 + Norway”.</w:t>
      </w:r>
    </w:p>
    <w:p w14:paraId="16E79360" w14:textId="44F16DFC" w:rsidR="000C16E4" w:rsidRDefault="000C16E4" w:rsidP="000C16E4">
      <w:pPr>
        <w:pStyle w:val="BodyTextFLEXYNETS"/>
        <w:numPr>
          <w:ilvl w:val="0"/>
          <w:numId w:val="9"/>
        </w:numPr>
      </w:pPr>
      <w:r w:rsidRPr="00E13848">
        <w:t>JRC, 2013. JRC, “Best Environmental Management Practice in the Retail Trade Sector. Average consumptions and hypothesis of load profiles”.</w:t>
      </w:r>
    </w:p>
    <w:p w14:paraId="17F904C9" w14:textId="3C206826" w:rsidR="00962898" w:rsidRPr="00962898" w:rsidRDefault="00962898" w:rsidP="00962898">
      <w:pPr>
        <w:pStyle w:val="BodyTextFLEXYNETS"/>
        <w:numPr>
          <w:ilvl w:val="0"/>
          <w:numId w:val="9"/>
        </w:numPr>
        <w:rPr>
          <w:lang w:val="en-US"/>
        </w:rPr>
      </w:pPr>
      <w:proofErr w:type="spellStart"/>
      <w:r w:rsidRPr="00962898">
        <w:rPr>
          <w:lang w:val="en-US"/>
        </w:rPr>
        <w:t>Kristensen</w:t>
      </w:r>
      <w:proofErr w:type="spellEnd"/>
      <w:r w:rsidRPr="00962898">
        <w:rPr>
          <w:lang w:val="en-US"/>
        </w:rPr>
        <w:t>, 2017. T</w:t>
      </w:r>
      <w:r>
        <w:rPr>
          <w:lang w:val="en-US"/>
        </w:rPr>
        <w:t xml:space="preserve">. F. </w:t>
      </w:r>
      <w:proofErr w:type="spellStart"/>
      <w:r>
        <w:rPr>
          <w:lang w:val="en-US"/>
        </w:rPr>
        <w:t>Kristensen</w:t>
      </w:r>
      <w:proofErr w:type="spellEnd"/>
      <w:r w:rsidRPr="00962898">
        <w:rPr>
          <w:lang w:val="en-US"/>
        </w:rPr>
        <w:t>, L</w:t>
      </w:r>
      <w:r>
        <w:rPr>
          <w:lang w:val="en-US"/>
        </w:rPr>
        <w:t>. F. S. Larsen</w:t>
      </w:r>
      <w:r w:rsidRPr="00962898">
        <w:rPr>
          <w:lang w:val="en-US"/>
        </w:rPr>
        <w:t xml:space="preserve">, </w:t>
      </w:r>
      <w:r>
        <w:rPr>
          <w:lang w:val="en-US"/>
        </w:rPr>
        <w:t xml:space="preserve">J. E. </w:t>
      </w:r>
      <w:proofErr w:type="spellStart"/>
      <w:r w:rsidRPr="00962898">
        <w:rPr>
          <w:lang w:val="en-US"/>
        </w:rPr>
        <w:t>Thorsen</w:t>
      </w:r>
      <w:proofErr w:type="spellEnd"/>
      <w:r w:rsidRPr="00962898">
        <w:rPr>
          <w:lang w:val="en-US"/>
        </w:rPr>
        <w:t xml:space="preserve">, </w:t>
      </w:r>
      <w:r>
        <w:rPr>
          <w:lang w:val="en-US"/>
        </w:rPr>
        <w:t>“</w:t>
      </w:r>
      <w:r w:rsidRPr="00962898">
        <w:rPr>
          <w:lang w:val="en-US"/>
        </w:rPr>
        <w:t>Integration of the hidden refrigeration capacity as heat pump in smart energy systems</w:t>
      </w:r>
      <w:r>
        <w:rPr>
          <w:lang w:val="en-US"/>
        </w:rPr>
        <w:t>”, Heat Pump Conference 2017, Rotterdam.</w:t>
      </w:r>
    </w:p>
    <w:p w14:paraId="6E9B5C1E" w14:textId="6CED529D" w:rsidR="00325F6E" w:rsidRPr="00E13848" w:rsidRDefault="009F51ED" w:rsidP="009F51ED">
      <w:pPr>
        <w:pStyle w:val="BodyTextFLEXYNETS"/>
        <w:numPr>
          <w:ilvl w:val="0"/>
          <w:numId w:val="9"/>
        </w:numPr>
      </w:pPr>
      <w:r w:rsidRPr="009F51ED">
        <w:rPr>
          <w:lang w:val="it-IT"/>
        </w:rPr>
        <w:t xml:space="preserve">RSE, 2011. RSE, Report </w:t>
      </w:r>
      <w:proofErr w:type="spellStart"/>
      <w:r w:rsidRPr="009F51ED">
        <w:rPr>
          <w:lang w:val="it-IT"/>
        </w:rPr>
        <w:t>RdS</w:t>
      </w:r>
      <w:proofErr w:type="spellEnd"/>
      <w:r w:rsidRPr="009F51ED">
        <w:rPr>
          <w:lang w:val="it-IT"/>
        </w:rPr>
        <w:t xml:space="preserve">/2011/161, "Determinazione dei fabbisogni e dei consumi energetici dei sistemi edificio-impianto. </w:t>
      </w:r>
      <w:proofErr w:type="spellStart"/>
      <w:r w:rsidRPr="00E13848">
        <w:t>Caratterizzazione</w:t>
      </w:r>
      <w:proofErr w:type="spellEnd"/>
      <w:r w:rsidRPr="00E13848">
        <w:t xml:space="preserve"> del </w:t>
      </w:r>
      <w:proofErr w:type="spellStart"/>
      <w:r w:rsidRPr="00E13848">
        <w:t>parco</w:t>
      </w:r>
      <w:proofErr w:type="spellEnd"/>
      <w:r w:rsidRPr="00E13848">
        <w:t xml:space="preserve"> </w:t>
      </w:r>
      <w:proofErr w:type="spellStart"/>
      <w:r w:rsidRPr="00E13848">
        <w:t>immobiliare</w:t>
      </w:r>
      <w:proofErr w:type="spellEnd"/>
      <w:r w:rsidRPr="00E13848">
        <w:t xml:space="preserve"> ad </w:t>
      </w:r>
      <w:proofErr w:type="spellStart"/>
      <w:r w:rsidRPr="00E13848">
        <w:t>uso</w:t>
      </w:r>
      <w:proofErr w:type="spellEnd"/>
      <w:r w:rsidRPr="00E13848">
        <w:t xml:space="preserve"> </w:t>
      </w:r>
      <w:proofErr w:type="spellStart"/>
      <w:r w:rsidRPr="00E13848">
        <w:t>centro</w:t>
      </w:r>
      <w:proofErr w:type="spellEnd"/>
      <w:r w:rsidRPr="00E13848">
        <w:t xml:space="preserve"> </w:t>
      </w:r>
      <w:proofErr w:type="spellStart"/>
      <w:r w:rsidRPr="00E13848">
        <w:t>commerciale</w:t>
      </w:r>
      <w:proofErr w:type="spellEnd"/>
      <w:r w:rsidRPr="00E13848">
        <w:t>".</w:t>
      </w:r>
    </w:p>
    <w:p w14:paraId="74F6159E" w14:textId="78778D46" w:rsidR="00FA0D51" w:rsidRPr="00E13848" w:rsidRDefault="00FA0D51" w:rsidP="005361F1">
      <w:pPr>
        <w:pStyle w:val="BodyTextFLEXYNETS"/>
      </w:pPr>
    </w:p>
    <w:p w14:paraId="1FA8508D" w14:textId="77777777" w:rsidR="004E3B02" w:rsidRPr="00E13848" w:rsidRDefault="004E3B02" w:rsidP="005361F1">
      <w:pPr>
        <w:pStyle w:val="BodyTextFLEXYNETS"/>
      </w:pPr>
    </w:p>
    <w:p w14:paraId="4DA60FE5" w14:textId="77777777" w:rsidR="00CC073D" w:rsidRPr="00E13848" w:rsidRDefault="00CC073D" w:rsidP="005361F1">
      <w:pPr>
        <w:pStyle w:val="BodyTextFLEXYNETS"/>
      </w:pPr>
    </w:p>
    <w:p w14:paraId="76BCAA9E" w14:textId="77777777" w:rsidR="00CC073D" w:rsidRPr="00E13848" w:rsidRDefault="00CC073D" w:rsidP="005361F1">
      <w:pPr>
        <w:pStyle w:val="BodyTextFLEXYNETS"/>
      </w:pPr>
    </w:p>
    <w:p w14:paraId="1726F855" w14:textId="77777777" w:rsidR="0096396B" w:rsidRPr="00E13848" w:rsidRDefault="0096396B" w:rsidP="005361F1">
      <w:pPr>
        <w:pStyle w:val="BodyTextFLEXYNETS"/>
      </w:pPr>
    </w:p>
    <w:p w14:paraId="4D1196D1" w14:textId="77777777" w:rsidR="003E18A9" w:rsidRPr="00E13848" w:rsidRDefault="003E18A9" w:rsidP="00CC7F0B">
      <w:pPr>
        <w:jc w:val="left"/>
        <w:rPr>
          <w:rFonts w:ascii="Calibri" w:hAnsi="Calibri"/>
          <w:vanish/>
          <w:color w:val="5B9BD5" w:themeColor="accent1"/>
          <w:lang w:val="en-GB"/>
        </w:rPr>
      </w:pPr>
      <w:r w:rsidRPr="00E13848">
        <w:rPr>
          <w:rFonts w:ascii="Calibri" w:hAnsi="Calibri"/>
          <w:i/>
          <w:vanish/>
          <w:color w:val="5B9BD5" w:themeColor="accent1"/>
          <w:sz w:val="20"/>
          <w:lang w:val="en-GB"/>
        </w:rPr>
        <w:t xml:space="preserve">This shall be the last line in the document, on the last </w:t>
      </w:r>
      <w:r w:rsidR="0096396B" w:rsidRPr="00E13848">
        <w:rPr>
          <w:rFonts w:ascii="Calibri" w:hAnsi="Calibri"/>
          <w:i/>
          <w:vanish/>
          <w:color w:val="5B9BD5" w:themeColor="accent1"/>
          <w:sz w:val="20"/>
          <w:lang w:val="en-GB"/>
        </w:rPr>
        <w:t>page! Don’t erase</w:t>
      </w:r>
      <w:r w:rsidR="005D7975" w:rsidRPr="00E13848">
        <w:rPr>
          <w:rFonts w:ascii="Calibri" w:hAnsi="Calibri"/>
          <w:i/>
          <w:vanish/>
          <w:color w:val="5B9BD5" w:themeColor="accent1"/>
          <w:sz w:val="20"/>
          <w:lang w:val="en-GB"/>
        </w:rPr>
        <w:t xml:space="preserve"> it: </w:t>
      </w:r>
      <w:r w:rsidR="0096396B" w:rsidRPr="00E13848">
        <w:rPr>
          <w:rFonts w:ascii="Calibri" w:hAnsi="Calibri"/>
          <w:i/>
          <w:vanish/>
          <w:color w:val="5B9BD5" w:themeColor="accent1"/>
          <w:sz w:val="20"/>
          <w:lang w:val="en-GB"/>
        </w:rPr>
        <w:t>it will not b</w:t>
      </w:r>
      <w:r w:rsidRPr="00E13848">
        <w:rPr>
          <w:rFonts w:ascii="Calibri" w:hAnsi="Calibri"/>
          <w:i/>
          <w:vanish/>
          <w:color w:val="5B9BD5" w:themeColor="accent1"/>
          <w:sz w:val="20"/>
          <w:lang w:val="en-GB"/>
        </w:rPr>
        <w:t>e printed to the pdf, but it contains the</w:t>
      </w:r>
      <w:bookmarkStart w:id="12" w:name="LastPage"/>
      <w:bookmarkEnd w:id="12"/>
      <w:r w:rsidRPr="00E13848">
        <w:rPr>
          <w:rFonts w:ascii="Calibri" w:hAnsi="Calibri"/>
          <w:i/>
          <w:vanish/>
          <w:color w:val="5B9BD5" w:themeColor="accent1"/>
          <w:sz w:val="20"/>
          <w:lang w:val="en-GB"/>
        </w:rPr>
        <w:t xml:space="preserve"> bookmark that marks the page</w:t>
      </w:r>
      <w:r w:rsidR="005D7975" w:rsidRPr="00E13848">
        <w:rPr>
          <w:rFonts w:ascii="Calibri" w:hAnsi="Calibri"/>
          <w:i/>
          <w:vanish/>
          <w:color w:val="5B9BD5" w:themeColor="accent1"/>
          <w:sz w:val="20"/>
          <w:lang w:val="en-GB"/>
        </w:rPr>
        <w:t xml:space="preserve"> numbering</w:t>
      </w:r>
      <w:r w:rsidRPr="00E13848">
        <w:rPr>
          <w:rFonts w:ascii="Calibri" w:hAnsi="Calibri"/>
          <w:i/>
          <w:vanish/>
          <w:color w:val="5B9BD5" w:themeColor="accent1"/>
          <w:sz w:val="20"/>
          <w:lang w:val="en-GB"/>
        </w:rPr>
        <w:t>.</w:t>
      </w:r>
    </w:p>
    <w:sectPr w:rsidR="003E18A9" w:rsidRPr="00E13848" w:rsidSect="00EA04BD">
      <w:footerReference w:type="default" r:id="rId18"/>
      <w:pgSz w:w="11907" w:h="16840" w:code="9"/>
      <w:pgMar w:top="1985" w:right="1418" w:bottom="1559" w:left="1418" w:header="720" w:footer="720" w:gutter="0"/>
      <w:paperSrc w:first="15" w:other="15"/>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Cozzini" w:date="2017-05-08T16:26:00Z" w:initials="M">
    <w:p w14:paraId="510C5ACF" w14:textId="7E858172" w:rsidR="00D461F3" w:rsidRDefault="00D461F3">
      <w:pPr>
        <w:pStyle w:val="CommentText"/>
      </w:pPr>
      <w:r>
        <w:rPr>
          <w:rStyle w:val="CommentReference"/>
        </w:rPr>
        <w:annotationRef/>
      </w:r>
      <w:proofErr w:type="spellStart"/>
      <w:r>
        <w:t>Eurostat</w:t>
      </w:r>
      <w:proofErr w:type="spellEnd"/>
      <w:r>
        <w:t>:</w:t>
      </w:r>
    </w:p>
    <w:p w14:paraId="29D973FD" w14:textId="77777777" w:rsidR="00D461F3" w:rsidRDefault="00D461F3" w:rsidP="009919FE">
      <w:pPr>
        <w:pStyle w:val="CommentText"/>
        <w:numPr>
          <w:ilvl w:val="0"/>
          <w:numId w:val="23"/>
        </w:numPr>
        <w:rPr>
          <w:lang w:val="en-US"/>
        </w:rPr>
      </w:pPr>
      <w:r w:rsidRPr="009919FE">
        <w:rPr>
          <w:lang w:val="en-US"/>
        </w:rPr>
        <w:t>Italy: 30 % 1 person per flat, 27 % 2 persons per flat, 41 % 3</w:t>
      </w:r>
      <w:r>
        <w:rPr>
          <w:lang w:val="en-US"/>
        </w:rPr>
        <w:t>-5 persons per flat, 2 % more.</w:t>
      </w:r>
    </w:p>
    <w:p w14:paraId="3E1FA87A" w14:textId="7A2F8AAE" w:rsidR="00D461F3" w:rsidRPr="009919FE" w:rsidRDefault="00D461F3" w:rsidP="009919FE">
      <w:pPr>
        <w:pStyle w:val="CommentText"/>
        <w:numPr>
          <w:ilvl w:val="0"/>
          <w:numId w:val="23"/>
        </w:numPr>
        <w:rPr>
          <w:lang w:val="en-US"/>
        </w:rPr>
      </w:pPr>
      <w:r>
        <w:rPr>
          <w:lang w:val="en-US"/>
        </w:rPr>
        <w:t xml:space="preserve"> Italy: average dwelling size is 90 m</w:t>
      </w:r>
      <w:r>
        <w:rPr>
          <w:vertAlign w:val="superscript"/>
          <w:lang w:val="en-US"/>
        </w:rPr>
        <w:t>2</w:t>
      </w:r>
      <w:r>
        <w:rPr>
          <w:lang w:val="en-US"/>
        </w:rPr>
        <w:t xml:space="preserve"> in cities, 100 m</w:t>
      </w:r>
      <w:r>
        <w:rPr>
          <w:vertAlign w:val="superscript"/>
          <w:lang w:val="en-US"/>
        </w:rPr>
        <w:t>2</w:t>
      </w:r>
      <w:r>
        <w:rPr>
          <w:lang w:val="en-US"/>
        </w:rPr>
        <w:t xml:space="preserve"> outside.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FA87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6E43E1" w14:textId="77777777" w:rsidR="00D461F3" w:rsidRDefault="00D461F3">
      <w:r>
        <w:separator/>
      </w:r>
    </w:p>
  </w:endnote>
  <w:endnote w:type="continuationSeparator" w:id="0">
    <w:p w14:paraId="2C678373" w14:textId="77777777" w:rsidR="00D461F3" w:rsidRDefault="00D46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 45 Light">
    <w:altName w:val="Cambria"/>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FBD0E" w14:textId="3BD748C7" w:rsidR="00D461F3" w:rsidRDefault="00D461F3">
    <w:pPr>
      <w:rPr>
        <w:sz w:val="10"/>
        <w:szCs w:val="16"/>
      </w:rPr>
    </w:pPr>
    <w:r>
      <w:rPr>
        <w:noProof/>
        <w:lang w:val="en-US" w:eastAsia="en-US"/>
      </w:rPr>
      <w:drawing>
        <wp:anchor distT="0" distB="0" distL="114300" distR="114300" simplePos="0" relativeHeight="251661312" behindDoc="0" locked="0" layoutInCell="1" allowOverlap="1" wp14:anchorId="2BA3F5C2" wp14:editId="3E3661D6">
          <wp:simplePos x="0" y="0"/>
          <wp:positionH relativeFrom="margin">
            <wp:align>center</wp:align>
          </wp:positionH>
          <wp:positionV relativeFrom="paragraph">
            <wp:posOffset>-2540</wp:posOffset>
          </wp:positionV>
          <wp:extent cx="781200" cy="525600"/>
          <wp:effectExtent l="0" t="0" r="0" b="8255"/>
          <wp:wrapNone/>
          <wp:docPr id="4" name="Picture 4" descr="EU Flag-rgb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 Flag-rgb 7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200" cy="52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BEFAB" w14:textId="77777777" w:rsidR="00D461F3" w:rsidRPr="00925B59" w:rsidRDefault="00D461F3">
    <w:pPr>
      <w:rPr>
        <w:sz w:val="10"/>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C7FCB" w14:textId="13BAC72A" w:rsidR="00D461F3" w:rsidRDefault="00D461F3" w:rsidP="00897E9D">
    <w:pPr>
      <w:pStyle w:val="Footer"/>
      <w:jc w:val="center"/>
    </w:pPr>
    <w:r>
      <w:rPr>
        <w:noProof/>
        <w:lang w:val="en-US" w:eastAsia="en-US"/>
      </w:rPr>
      <w:drawing>
        <wp:anchor distT="0" distB="0" distL="114300" distR="114300" simplePos="0" relativeHeight="251655168" behindDoc="0" locked="0" layoutInCell="1" allowOverlap="1" wp14:anchorId="648BD316" wp14:editId="5D724252">
          <wp:simplePos x="0" y="0"/>
          <wp:positionH relativeFrom="margin">
            <wp:posOffset>2502535</wp:posOffset>
          </wp:positionH>
          <wp:positionV relativeFrom="paragraph">
            <wp:posOffset>-222471</wp:posOffset>
          </wp:positionV>
          <wp:extent cx="781200" cy="525600"/>
          <wp:effectExtent l="0" t="0" r="0" b="8255"/>
          <wp:wrapNone/>
          <wp:docPr id="7" name="Picture 7" descr="EU Flag-rgb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 Flag-rgb 7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200" cy="5256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5037" w14:textId="77777777" w:rsidR="00D461F3" w:rsidRPr="00925B59" w:rsidRDefault="00D461F3">
    <w:pPr>
      <w:rPr>
        <w:sz w:val="10"/>
        <w:szCs w:val="16"/>
      </w:rPr>
    </w:pPr>
    <w:r>
      <w:rPr>
        <w:noProof/>
        <w:lang w:val="en-US" w:eastAsia="en-US"/>
      </w:rPr>
      <w:drawing>
        <wp:anchor distT="0" distB="0" distL="114300" distR="114300" simplePos="0" relativeHeight="251674624" behindDoc="0" locked="0" layoutInCell="1" allowOverlap="1" wp14:anchorId="68509616" wp14:editId="769AAD58">
          <wp:simplePos x="0" y="0"/>
          <wp:positionH relativeFrom="margin">
            <wp:align>center</wp:align>
          </wp:positionH>
          <wp:positionV relativeFrom="paragraph">
            <wp:posOffset>-14605</wp:posOffset>
          </wp:positionV>
          <wp:extent cx="781200" cy="525600"/>
          <wp:effectExtent l="0" t="0" r="0" b="8255"/>
          <wp:wrapNone/>
          <wp:docPr id="6" name="Picture 6" descr="EU Flag-rgb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 Flag-rgb 7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200" cy="52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EA79A" w14:textId="18A38E85" w:rsidR="00D461F3" w:rsidRPr="00DC1E26" w:rsidRDefault="00D461F3" w:rsidP="00813BA6">
    <w:pPr>
      <w:pStyle w:val="T44Footer"/>
      <w:pBdr>
        <w:top w:val="none" w:sz="0" w:space="0" w:color="auto"/>
      </w:pBdr>
      <w:spacing w:after="0"/>
      <w:jc w:val="left"/>
      <w:rPr>
        <w:rFonts w:asciiTheme="minorHAnsi" w:hAnsiTheme="minorHAnsi"/>
        <w:i/>
        <w:color w:val="007FB9"/>
        <w:sz w:val="22"/>
        <w:szCs w:val="22"/>
        <w:lang w:val="en-US"/>
      </w:rPr>
    </w:pPr>
    <w:r w:rsidRPr="00DC1E26">
      <w:rPr>
        <w:rFonts w:asciiTheme="minorHAnsi" w:hAnsiTheme="minorHAnsi"/>
        <w:i/>
        <w:color w:val="007FB9"/>
        <w:sz w:val="22"/>
        <w:szCs w:val="22"/>
      </w:rPr>
      <w:t>www.flexynets.eu</w:t>
    </w:r>
    <w:r w:rsidRPr="00DC1E26">
      <w:rPr>
        <w:rFonts w:asciiTheme="minorHAnsi" w:hAnsiTheme="minorHAnsi"/>
        <w:i/>
        <w:color w:val="007FB9"/>
        <w:sz w:val="22"/>
        <w:szCs w:val="22"/>
      </w:rPr>
      <w:tab/>
    </w:r>
    <w:r w:rsidRPr="00DC1E26">
      <w:rPr>
        <w:rFonts w:asciiTheme="minorHAnsi" w:hAnsiTheme="minorHAnsi"/>
        <w:i/>
        <w:color w:val="007FB9"/>
        <w:sz w:val="22"/>
        <w:szCs w:val="22"/>
      </w:rPr>
      <w:tab/>
      <w:t xml:space="preserve">Page </w:t>
    </w:r>
    <w:r w:rsidRPr="00DC1E26">
      <w:rPr>
        <w:rFonts w:asciiTheme="minorHAnsi" w:hAnsiTheme="minorHAnsi"/>
        <w:i/>
        <w:color w:val="007FB9"/>
        <w:sz w:val="22"/>
        <w:szCs w:val="22"/>
      </w:rPr>
      <w:fldChar w:fldCharType="begin"/>
    </w:r>
    <w:r w:rsidRPr="00DC1E26">
      <w:rPr>
        <w:rFonts w:asciiTheme="minorHAnsi" w:hAnsiTheme="minorHAnsi"/>
        <w:i/>
        <w:color w:val="007FB9"/>
        <w:sz w:val="22"/>
        <w:szCs w:val="22"/>
      </w:rPr>
      <w:instrText xml:space="preserve"> PAGE </w:instrText>
    </w:r>
    <w:r w:rsidRPr="00DC1E26">
      <w:rPr>
        <w:rFonts w:asciiTheme="minorHAnsi" w:hAnsiTheme="minorHAnsi"/>
        <w:i/>
        <w:color w:val="007FB9"/>
        <w:sz w:val="22"/>
        <w:szCs w:val="22"/>
      </w:rPr>
      <w:fldChar w:fldCharType="separate"/>
    </w:r>
    <w:r w:rsidR="00D80105">
      <w:rPr>
        <w:rFonts w:asciiTheme="minorHAnsi" w:hAnsiTheme="minorHAnsi"/>
        <w:i/>
        <w:noProof/>
        <w:color w:val="007FB9"/>
        <w:sz w:val="22"/>
        <w:szCs w:val="22"/>
      </w:rPr>
      <w:t>7</w:t>
    </w:r>
    <w:r w:rsidRPr="00DC1E26">
      <w:rPr>
        <w:rFonts w:asciiTheme="minorHAnsi" w:hAnsiTheme="minorHAnsi"/>
        <w:i/>
        <w:color w:val="007FB9"/>
        <w:sz w:val="22"/>
        <w:szCs w:val="22"/>
      </w:rPr>
      <w:fldChar w:fldCharType="end"/>
    </w:r>
    <w:r w:rsidRPr="00DC1E26">
      <w:rPr>
        <w:rFonts w:asciiTheme="minorHAnsi" w:hAnsiTheme="minorHAnsi"/>
        <w:i/>
        <w:color w:val="007FB9"/>
        <w:sz w:val="22"/>
        <w:szCs w:val="22"/>
      </w:rPr>
      <w:t xml:space="preserve"> of </w:t>
    </w:r>
    <w:r w:rsidRPr="00DC1E26">
      <w:rPr>
        <w:rFonts w:asciiTheme="minorHAnsi" w:hAnsiTheme="minorHAnsi"/>
        <w:i/>
        <w:color w:val="007FB9"/>
        <w:sz w:val="22"/>
        <w:szCs w:val="22"/>
      </w:rPr>
      <w:fldChar w:fldCharType="begin"/>
    </w:r>
    <w:r w:rsidRPr="00DC1E26">
      <w:rPr>
        <w:rFonts w:asciiTheme="minorHAnsi" w:hAnsiTheme="minorHAnsi"/>
        <w:i/>
        <w:color w:val="007FB9"/>
        <w:sz w:val="22"/>
        <w:szCs w:val="22"/>
      </w:rPr>
      <w:instrText xml:space="preserve"> PAGEREF  LastPage \# "0"  \* MERGEFORMAT </w:instrText>
    </w:r>
    <w:r w:rsidRPr="00DC1E26">
      <w:rPr>
        <w:rFonts w:asciiTheme="minorHAnsi" w:hAnsiTheme="minorHAnsi"/>
        <w:i/>
        <w:color w:val="007FB9"/>
        <w:sz w:val="22"/>
        <w:szCs w:val="22"/>
      </w:rPr>
      <w:fldChar w:fldCharType="separate"/>
    </w:r>
    <w:r w:rsidR="00D80105">
      <w:rPr>
        <w:rFonts w:asciiTheme="minorHAnsi" w:hAnsiTheme="minorHAnsi"/>
        <w:i/>
        <w:noProof/>
        <w:color w:val="007FB9"/>
        <w:sz w:val="22"/>
        <w:szCs w:val="22"/>
      </w:rPr>
      <w:t>7</w:t>
    </w:r>
    <w:r w:rsidRPr="00DC1E26">
      <w:rPr>
        <w:rFonts w:asciiTheme="minorHAnsi" w:hAnsiTheme="minorHAnsi"/>
        <w:i/>
        <w:color w:val="007FB9"/>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39C48" w14:textId="77777777" w:rsidR="00D461F3" w:rsidRDefault="00D461F3">
      <w:r>
        <w:separator/>
      </w:r>
    </w:p>
  </w:footnote>
  <w:footnote w:type="continuationSeparator" w:id="0">
    <w:p w14:paraId="058590D6" w14:textId="77777777" w:rsidR="00D461F3" w:rsidRDefault="00D461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E5CBE" w14:textId="0C3AC8E7" w:rsidR="00D461F3" w:rsidRPr="004D32DD" w:rsidRDefault="00D461F3" w:rsidP="00EA04BD">
    <w:pPr>
      <w:pStyle w:val="Footer"/>
      <w:rPr>
        <w:sz w:val="10"/>
      </w:rPr>
    </w:pPr>
    <w:r>
      <w:rPr>
        <w:noProof/>
        <w:lang w:val="en-US" w:eastAsia="en-US"/>
      </w:rPr>
      <w:drawing>
        <wp:anchor distT="0" distB="0" distL="114300" distR="114300" simplePos="0" relativeHeight="251657216" behindDoc="0" locked="0" layoutInCell="1" allowOverlap="0" wp14:anchorId="6A381372" wp14:editId="364ED2E7">
          <wp:simplePos x="0" y="0"/>
          <wp:positionH relativeFrom="margin">
            <wp:posOffset>4410710</wp:posOffset>
          </wp:positionH>
          <wp:positionV relativeFrom="margin">
            <wp:posOffset>-927595</wp:posOffset>
          </wp:positionV>
          <wp:extent cx="1350000" cy="774000"/>
          <wp:effectExtent l="0" t="0" r="3175" b="7620"/>
          <wp:wrapSquare wrapText="bothSides"/>
          <wp:docPr id="3" name="Picture 3" descr="Macintosh HD:Users:easter:Desktop:flexynets-sig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aster:Desktop:flexynets-signe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0000" cy="77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5367C" w14:textId="6FE64619" w:rsidR="00D461F3" w:rsidRPr="00192944" w:rsidRDefault="00D461F3">
    <w:pPr>
      <w:pStyle w:val="Header"/>
    </w:pPr>
    <w:r w:rsidRPr="00192944">
      <w:rPr>
        <w:noProof/>
        <w:lang w:val="en-US" w:eastAsia="en-US"/>
      </w:rPr>
      <w:drawing>
        <wp:anchor distT="0" distB="0" distL="114300" distR="114300" simplePos="0" relativeHeight="251659264" behindDoc="0" locked="0" layoutInCell="1" allowOverlap="1" wp14:anchorId="0B0C4640" wp14:editId="133E101D">
          <wp:simplePos x="0" y="0"/>
          <wp:positionH relativeFrom="margin">
            <wp:align>center</wp:align>
          </wp:positionH>
          <wp:positionV relativeFrom="paragraph">
            <wp:posOffset>93345</wp:posOffset>
          </wp:positionV>
          <wp:extent cx="1958467" cy="1390650"/>
          <wp:effectExtent l="0" t="0" r="3810" b="0"/>
          <wp:wrapNone/>
          <wp:docPr id="5" name="Picture 1" descr="C:\Users\RFedrizzi\AppData\Local\Microsoft\Windows\INetCache\Content.Word\Flexyne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edrizzi\AppData\Local\Microsoft\Windows\INetCache\Content.Word\Flexynets.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8467" cy="13906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C3526"/>
    <w:multiLevelType w:val="multilevel"/>
    <w:tmpl w:val="A42828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981"/>
        </w:tabs>
        <w:ind w:left="3837"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45C7F0B"/>
    <w:multiLevelType w:val="hybridMultilevel"/>
    <w:tmpl w:val="9C7E157A"/>
    <w:lvl w:ilvl="0" w:tplc="9F8E895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703E6"/>
    <w:multiLevelType w:val="multilevel"/>
    <w:tmpl w:val="5784D8C0"/>
    <w:lvl w:ilvl="0">
      <w:start w:val="1"/>
      <w:numFmt w:val="bullet"/>
      <w:lvlText w:val=""/>
      <w:lvlJc w:val="left"/>
      <w:pPr>
        <w:ind w:left="360" w:hanging="360"/>
      </w:pPr>
      <w:rPr>
        <w:rFonts w:ascii="Symbol" w:hAnsi="Symbol"/>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CF7106B"/>
    <w:multiLevelType w:val="multilevel"/>
    <w:tmpl w:val="343A1292"/>
    <w:styleLink w:val="Task44Listings"/>
    <w:lvl w:ilvl="0">
      <w:start w:val="1"/>
      <w:numFmt w:val="bullet"/>
      <w:lvlText w:val=""/>
      <w:lvlJc w:val="left"/>
      <w:pPr>
        <w:ind w:left="360" w:hanging="360"/>
      </w:pPr>
      <w:rPr>
        <w:rFonts w:ascii="Symbol" w:hAnsi="Symbol"/>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E311D14"/>
    <w:multiLevelType w:val="singleLevel"/>
    <w:tmpl w:val="6C021C54"/>
    <w:lvl w:ilvl="0">
      <w:start w:val="1"/>
      <w:numFmt w:val="decimal"/>
      <w:pStyle w:val="Heading9"/>
      <w:lvlText w:val="%1"/>
      <w:lvlJc w:val="left"/>
      <w:pPr>
        <w:tabs>
          <w:tab w:val="num" w:pos="420"/>
        </w:tabs>
        <w:ind w:left="420" w:hanging="420"/>
      </w:pPr>
      <w:rPr>
        <w:rFonts w:hint="default"/>
      </w:rPr>
    </w:lvl>
  </w:abstractNum>
  <w:abstractNum w:abstractNumId="5" w15:restartNumberingAfterBreak="0">
    <w:nsid w:val="10110461"/>
    <w:multiLevelType w:val="multilevel"/>
    <w:tmpl w:val="0407000B"/>
    <w:styleLink w:val="Task44Lists"/>
    <w:lvl w:ilvl="0">
      <w:start w:val="1"/>
      <w:numFmt w:val="bullet"/>
      <w:lvlText w:val=""/>
      <w:lvlJc w:val="left"/>
      <w:pPr>
        <w:tabs>
          <w:tab w:val="num" w:pos="360"/>
        </w:tabs>
        <w:ind w:left="360" w:hanging="360"/>
      </w:pPr>
      <w:rPr>
        <w:rFonts w:ascii="Wingdings" w:hAnsi="Wingdings"/>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CCF701E"/>
    <w:multiLevelType w:val="hybridMultilevel"/>
    <w:tmpl w:val="6186DEF4"/>
    <w:lvl w:ilvl="0" w:tplc="EC82F9EE">
      <w:start w:val="1"/>
      <w:numFmt w:val="bullet"/>
      <w:pStyle w:val="BulletsFLEXYN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72B4C"/>
    <w:multiLevelType w:val="hybridMultilevel"/>
    <w:tmpl w:val="A4802B82"/>
    <w:lvl w:ilvl="0" w:tplc="260CE34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E7537"/>
    <w:multiLevelType w:val="hybridMultilevel"/>
    <w:tmpl w:val="040A33A8"/>
    <w:lvl w:ilvl="0" w:tplc="1AEE95C4">
      <w:start w:val="1"/>
      <w:numFmt w:val="decimal"/>
      <w:pStyle w:val="NumberingFLEXYNET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868D4"/>
    <w:multiLevelType w:val="hybridMultilevel"/>
    <w:tmpl w:val="CCCC24EE"/>
    <w:lvl w:ilvl="0" w:tplc="3BF473F4">
      <w:start w:val="11"/>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5430F"/>
    <w:multiLevelType w:val="hybridMultilevel"/>
    <w:tmpl w:val="A122319C"/>
    <w:lvl w:ilvl="0" w:tplc="AB0ECC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B51327"/>
    <w:multiLevelType w:val="hybridMultilevel"/>
    <w:tmpl w:val="23E67482"/>
    <w:lvl w:ilvl="0" w:tplc="5BAEBD50">
      <w:start w:val="11"/>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C1282B"/>
    <w:multiLevelType w:val="hybridMultilevel"/>
    <w:tmpl w:val="3FB6AA8C"/>
    <w:lvl w:ilvl="0" w:tplc="731209D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2"/>
  </w:num>
  <w:num w:numId="6">
    <w:abstractNumId w:val="8"/>
  </w:num>
  <w:num w:numId="7">
    <w:abstractNumId w:val="10"/>
  </w:num>
  <w:num w:numId="8">
    <w:abstractNumId w:val="6"/>
  </w:num>
  <w:num w:numId="9">
    <w:abstractNumId w:val="9"/>
  </w:num>
  <w:num w:numId="10">
    <w:abstractNumId w:val="6"/>
  </w:num>
  <w:num w:numId="11">
    <w:abstractNumId w:val="6"/>
  </w:num>
  <w:num w:numId="12">
    <w:abstractNumId w:val="6"/>
  </w:num>
  <w:num w:numId="13">
    <w:abstractNumId w:val="6"/>
  </w:num>
  <w:num w:numId="14">
    <w:abstractNumId w:val="6"/>
  </w:num>
  <w:num w:numId="15">
    <w:abstractNumId w:val="6"/>
  </w:num>
  <w:num w:numId="16">
    <w:abstractNumId w:val="11"/>
  </w:num>
  <w:num w:numId="17">
    <w:abstractNumId w:val="6"/>
  </w:num>
  <w:num w:numId="18">
    <w:abstractNumId w:val="6"/>
  </w:num>
  <w:num w:numId="19">
    <w:abstractNumId w:val="0"/>
  </w:num>
  <w:num w:numId="20">
    <w:abstractNumId w:val="6"/>
  </w:num>
  <w:num w:numId="21">
    <w:abstractNumId w:val="6"/>
  </w:num>
  <w:num w:numId="22">
    <w:abstractNumId w:val="6"/>
  </w:num>
  <w:num w:numId="23">
    <w:abstractNumId w:val="12"/>
  </w:num>
  <w:num w:numId="24">
    <w:abstractNumId w:val="1"/>
  </w:num>
  <w:num w:numId="25">
    <w:abstractNumId w:val="7"/>
  </w:num>
  <w:num w:numId="26">
    <w:abstractNumId w:val="6"/>
  </w:num>
  <w:num w:numId="27">
    <w:abstractNumId w:val="6"/>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ozzini">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4813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587"/>
    <w:rsid w:val="00012CA7"/>
    <w:rsid w:val="00015E13"/>
    <w:rsid w:val="00021948"/>
    <w:rsid w:val="00022B09"/>
    <w:rsid w:val="000344AE"/>
    <w:rsid w:val="00035355"/>
    <w:rsid w:val="0004727B"/>
    <w:rsid w:val="000522A8"/>
    <w:rsid w:val="00061516"/>
    <w:rsid w:val="000706FA"/>
    <w:rsid w:val="00095B9E"/>
    <w:rsid w:val="00095D21"/>
    <w:rsid w:val="000A3232"/>
    <w:rsid w:val="000B1EE3"/>
    <w:rsid w:val="000C16E4"/>
    <w:rsid w:val="000C2A9A"/>
    <w:rsid w:val="000C463C"/>
    <w:rsid w:val="000C6411"/>
    <w:rsid w:val="000D618E"/>
    <w:rsid w:val="000D737B"/>
    <w:rsid w:val="000E2062"/>
    <w:rsid w:val="000E2FD8"/>
    <w:rsid w:val="000F5EFF"/>
    <w:rsid w:val="0010149C"/>
    <w:rsid w:val="001307C7"/>
    <w:rsid w:val="00137954"/>
    <w:rsid w:val="00141353"/>
    <w:rsid w:val="00162CF0"/>
    <w:rsid w:val="001666B8"/>
    <w:rsid w:val="00177E55"/>
    <w:rsid w:val="00187903"/>
    <w:rsid w:val="00192944"/>
    <w:rsid w:val="001935B1"/>
    <w:rsid w:val="001A4494"/>
    <w:rsid w:val="001C5D1E"/>
    <w:rsid w:val="001E7165"/>
    <w:rsid w:val="00201151"/>
    <w:rsid w:val="00201826"/>
    <w:rsid w:val="002075B5"/>
    <w:rsid w:val="0022471D"/>
    <w:rsid w:val="00240227"/>
    <w:rsid w:val="002442F5"/>
    <w:rsid w:val="00275592"/>
    <w:rsid w:val="002903D4"/>
    <w:rsid w:val="002B6C78"/>
    <w:rsid w:val="002C17AE"/>
    <w:rsid w:val="002C2632"/>
    <w:rsid w:val="002E3140"/>
    <w:rsid w:val="0030352E"/>
    <w:rsid w:val="00304A38"/>
    <w:rsid w:val="00322B4C"/>
    <w:rsid w:val="003256EC"/>
    <w:rsid w:val="00325F6E"/>
    <w:rsid w:val="00337B66"/>
    <w:rsid w:val="003504DE"/>
    <w:rsid w:val="003533EC"/>
    <w:rsid w:val="0036141C"/>
    <w:rsid w:val="003625C4"/>
    <w:rsid w:val="00370E28"/>
    <w:rsid w:val="00373A63"/>
    <w:rsid w:val="00374DC9"/>
    <w:rsid w:val="00391878"/>
    <w:rsid w:val="00397C63"/>
    <w:rsid w:val="003A154A"/>
    <w:rsid w:val="003B44DD"/>
    <w:rsid w:val="003C6587"/>
    <w:rsid w:val="003D34F2"/>
    <w:rsid w:val="003D5C9E"/>
    <w:rsid w:val="003E18A9"/>
    <w:rsid w:val="003E6D38"/>
    <w:rsid w:val="00414E91"/>
    <w:rsid w:val="00466602"/>
    <w:rsid w:val="00466C9A"/>
    <w:rsid w:val="00472499"/>
    <w:rsid w:val="0049034A"/>
    <w:rsid w:val="004B2512"/>
    <w:rsid w:val="004D291B"/>
    <w:rsid w:val="004D32DD"/>
    <w:rsid w:val="004D4926"/>
    <w:rsid w:val="004E3B02"/>
    <w:rsid w:val="00501CB3"/>
    <w:rsid w:val="00513E3D"/>
    <w:rsid w:val="005264B6"/>
    <w:rsid w:val="005361F1"/>
    <w:rsid w:val="00551F06"/>
    <w:rsid w:val="005617D7"/>
    <w:rsid w:val="0056589B"/>
    <w:rsid w:val="0059263B"/>
    <w:rsid w:val="005A1623"/>
    <w:rsid w:val="005D58C6"/>
    <w:rsid w:val="005D7975"/>
    <w:rsid w:val="005F19B8"/>
    <w:rsid w:val="00627C33"/>
    <w:rsid w:val="006327EC"/>
    <w:rsid w:val="00655D6E"/>
    <w:rsid w:val="00670AB0"/>
    <w:rsid w:val="00675B70"/>
    <w:rsid w:val="00684C3D"/>
    <w:rsid w:val="006A25BD"/>
    <w:rsid w:val="006B7192"/>
    <w:rsid w:val="006B75A7"/>
    <w:rsid w:val="006C4280"/>
    <w:rsid w:val="006E0A0A"/>
    <w:rsid w:val="006E33B9"/>
    <w:rsid w:val="0070620A"/>
    <w:rsid w:val="007241B2"/>
    <w:rsid w:val="00737496"/>
    <w:rsid w:val="007414B5"/>
    <w:rsid w:val="00767A2B"/>
    <w:rsid w:val="0079076A"/>
    <w:rsid w:val="007A3673"/>
    <w:rsid w:val="007A477E"/>
    <w:rsid w:val="007B2CAC"/>
    <w:rsid w:val="007C3F0D"/>
    <w:rsid w:val="007D393F"/>
    <w:rsid w:val="007D52DF"/>
    <w:rsid w:val="007E2A88"/>
    <w:rsid w:val="007E7E07"/>
    <w:rsid w:val="007F7917"/>
    <w:rsid w:val="008012D6"/>
    <w:rsid w:val="008015DF"/>
    <w:rsid w:val="00806A91"/>
    <w:rsid w:val="00813576"/>
    <w:rsid w:val="00813BA6"/>
    <w:rsid w:val="008369CC"/>
    <w:rsid w:val="0085132D"/>
    <w:rsid w:val="00882D24"/>
    <w:rsid w:val="00897E9D"/>
    <w:rsid w:val="008B5F36"/>
    <w:rsid w:val="008C7116"/>
    <w:rsid w:val="008C7368"/>
    <w:rsid w:val="008F0544"/>
    <w:rsid w:val="008F4E55"/>
    <w:rsid w:val="009129DD"/>
    <w:rsid w:val="009140A1"/>
    <w:rsid w:val="00925B59"/>
    <w:rsid w:val="0094019F"/>
    <w:rsid w:val="009443F5"/>
    <w:rsid w:val="0095629D"/>
    <w:rsid w:val="00962898"/>
    <w:rsid w:val="0096396B"/>
    <w:rsid w:val="00966FBA"/>
    <w:rsid w:val="00973E1A"/>
    <w:rsid w:val="009919FE"/>
    <w:rsid w:val="00993126"/>
    <w:rsid w:val="0099334F"/>
    <w:rsid w:val="009B070C"/>
    <w:rsid w:val="009B617E"/>
    <w:rsid w:val="009C3039"/>
    <w:rsid w:val="009D1CC1"/>
    <w:rsid w:val="009E68A6"/>
    <w:rsid w:val="009F51ED"/>
    <w:rsid w:val="009F621E"/>
    <w:rsid w:val="00A06182"/>
    <w:rsid w:val="00A128C3"/>
    <w:rsid w:val="00A241B9"/>
    <w:rsid w:val="00A279E0"/>
    <w:rsid w:val="00A30ADD"/>
    <w:rsid w:val="00A347CB"/>
    <w:rsid w:val="00A44B89"/>
    <w:rsid w:val="00A54283"/>
    <w:rsid w:val="00A56AD5"/>
    <w:rsid w:val="00A96D16"/>
    <w:rsid w:val="00AB5E76"/>
    <w:rsid w:val="00AC0387"/>
    <w:rsid w:val="00AD109F"/>
    <w:rsid w:val="00AE24E4"/>
    <w:rsid w:val="00AE3307"/>
    <w:rsid w:val="00AF3BCC"/>
    <w:rsid w:val="00B07581"/>
    <w:rsid w:val="00B44276"/>
    <w:rsid w:val="00B509B0"/>
    <w:rsid w:val="00B632D7"/>
    <w:rsid w:val="00B830CE"/>
    <w:rsid w:val="00B858A6"/>
    <w:rsid w:val="00B9141C"/>
    <w:rsid w:val="00B94571"/>
    <w:rsid w:val="00BC225B"/>
    <w:rsid w:val="00BC5CBF"/>
    <w:rsid w:val="00C006C9"/>
    <w:rsid w:val="00C05492"/>
    <w:rsid w:val="00C1738B"/>
    <w:rsid w:val="00C17DF3"/>
    <w:rsid w:val="00C356C2"/>
    <w:rsid w:val="00C431A4"/>
    <w:rsid w:val="00C47B0E"/>
    <w:rsid w:val="00C50590"/>
    <w:rsid w:val="00C50BA6"/>
    <w:rsid w:val="00C6042B"/>
    <w:rsid w:val="00C6405F"/>
    <w:rsid w:val="00C85CB1"/>
    <w:rsid w:val="00C90CE8"/>
    <w:rsid w:val="00CA3B81"/>
    <w:rsid w:val="00CC073D"/>
    <w:rsid w:val="00CC7F0B"/>
    <w:rsid w:val="00CE7022"/>
    <w:rsid w:val="00CF728A"/>
    <w:rsid w:val="00D03037"/>
    <w:rsid w:val="00D321F9"/>
    <w:rsid w:val="00D35E75"/>
    <w:rsid w:val="00D36F0E"/>
    <w:rsid w:val="00D400E9"/>
    <w:rsid w:val="00D45E3E"/>
    <w:rsid w:val="00D461F3"/>
    <w:rsid w:val="00D80105"/>
    <w:rsid w:val="00D82E41"/>
    <w:rsid w:val="00D84FDC"/>
    <w:rsid w:val="00D9231D"/>
    <w:rsid w:val="00D9376C"/>
    <w:rsid w:val="00D93E01"/>
    <w:rsid w:val="00DA3C3E"/>
    <w:rsid w:val="00DA4078"/>
    <w:rsid w:val="00DB28CA"/>
    <w:rsid w:val="00DB501B"/>
    <w:rsid w:val="00DB7753"/>
    <w:rsid w:val="00DC1E26"/>
    <w:rsid w:val="00DC243B"/>
    <w:rsid w:val="00DD106D"/>
    <w:rsid w:val="00DD3BDA"/>
    <w:rsid w:val="00DE157C"/>
    <w:rsid w:val="00DE4E8A"/>
    <w:rsid w:val="00DF38C6"/>
    <w:rsid w:val="00E07674"/>
    <w:rsid w:val="00E07C6E"/>
    <w:rsid w:val="00E13848"/>
    <w:rsid w:val="00E25BE5"/>
    <w:rsid w:val="00E35CF1"/>
    <w:rsid w:val="00E42B3D"/>
    <w:rsid w:val="00E97D1E"/>
    <w:rsid w:val="00EA04BD"/>
    <w:rsid w:val="00EA784B"/>
    <w:rsid w:val="00ED23A6"/>
    <w:rsid w:val="00EE130D"/>
    <w:rsid w:val="00EE67C7"/>
    <w:rsid w:val="00EF1FAB"/>
    <w:rsid w:val="00EF71D9"/>
    <w:rsid w:val="00F17479"/>
    <w:rsid w:val="00F457B9"/>
    <w:rsid w:val="00F55CD6"/>
    <w:rsid w:val="00F72769"/>
    <w:rsid w:val="00F87679"/>
    <w:rsid w:val="00F95025"/>
    <w:rsid w:val="00FA0D51"/>
    <w:rsid w:val="00FA6C7B"/>
    <w:rsid w:val="00FC731F"/>
    <w:rsid w:val="00FD202F"/>
    <w:rsid w:val="00FE3606"/>
    <w:rsid w:val="00FE50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8130"/>
    <o:shapelayout v:ext="edit">
      <o:idmap v:ext="edit" data="1"/>
    </o:shapelayout>
  </w:shapeDefaults>
  <w:decimalSymbol w:val=","/>
  <w:listSeparator w:val=";"/>
  <w14:docId w14:val="549F55E8"/>
  <w15:docId w15:val="{2168B88A-0920-4B8E-9368-80545C46A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44 Body Text"/>
    <w:rsid w:val="009140A1"/>
    <w:pPr>
      <w:spacing w:after="120"/>
      <w:jc w:val="both"/>
    </w:pPr>
    <w:rPr>
      <w:rFonts w:ascii="Arial" w:hAnsi="Arial"/>
      <w:sz w:val="22"/>
      <w:lang w:val="de-DE" w:eastAsia="de-DE"/>
    </w:rPr>
  </w:style>
  <w:style w:type="paragraph" w:styleId="Heading1">
    <w:name w:val="heading 1"/>
    <w:aliases w:val="Heading FLEXYNETS"/>
    <w:basedOn w:val="BodyTextFLEXYNETS"/>
    <w:next w:val="BodyTextFLEXYNETS"/>
    <w:link w:val="Heading1Char"/>
    <w:autoRedefine/>
    <w:qFormat/>
    <w:rsid w:val="007A477E"/>
    <w:pPr>
      <w:keepNext/>
      <w:numPr>
        <w:numId w:val="2"/>
      </w:numPr>
      <w:spacing w:before="400" w:after="240"/>
      <w:jc w:val="left"/>
      <w:outlineLvl w:val="0"/>
    </w:pPr>
    <w:rPr>
      <w:b/>
      <w:color w:val="007FB9"/>
      <w:kern w:val="28"/>
      <w:sz w:val="32"/>
    </w:rPr>
  </w:style>
  <w:style w:type="paragraph" w:styleId="Heading2">
    <w:name w:val="heading 2"/>
    <w:aliases w:val="Heading 2 FLEXYNETS"/>
    <w:basedOn w:val="BodyTextFLEXYNETS"/>
    <w:next w:val="BodyTextFLEXYNETS"/>
    <w:autoRedefine/>
    <w:qFormat/>
    <w:rsid w:val="005361F1"/>
    <w:pPr>
      <w:keepNext/>
      <w:numPr>
        <w:ilvl w:val="1"/>
        <w:numId w:val="2"/>
      </w:numPr>
      <w:tabs>
        <w:tab w:val="clear" w:pos="3981"/>
      </w:tabs>
      <w:spacing w:before="360"/>
      <w:ind w:left="0" w:firstLine="0"/>
      <w:outlineLvl w:val="1"/>
    </w:pPr>
    <w:rPr>
      <w:b/>
      <w:iCs/>
      <w:color w:val="7F7F7F" w:themeColor="text1" w:themeTint="80"/>
      <w:sz w:val="28"/>
      <w:szCs w:val="28"/>
      <w:lang w:val="en-US"/>
    </w:rPr>
  </w:style>
  <w:style w:type="paragraph" w:styleId="Heading3">
    <w:name w:val="heading 3"/>
    <w:aliases w:val="Heading 3 FLEXYNETS"/>
    <w:basedOn w:val="BodyTextFLEXYNETS"/>
    <w:next w:val="BodyTextFLEXYNETS"/>
    <w:link w:val="Heading3Char"/>
    <w:autoRedefine/>
    <w:qFormat/>
    <w:rsid w:val="009129DD"/>
    <w:pPr>
      <w:keepNext/>
      <w:numPr>
        <w:ilvl w:val="2"/>
        <w:numId w:val="2"/>
      </w:numPr>
      <w:spacing w:before="240"/>
      <w:outlineLvl w:val="2"/>
    </w:pPr>
    <w:rPr>
      <w:color w:val="7F7F7F" w:themeColor="text1" w:themeTint="80"/>
      <w:sz w:val="24"/>
      <w:szCs w:val="24"/>
    </w:rPr>
  </w:style>
  <w:style w:type="paragraph" w:styleId="Heading4">
    <w:name w:val="heading 4"/>
    <w:aliases w:val="Heading 4 and above NOT"/>
    <w:basedOn w:val="Normal"/>
    <w:next w:val="Normal"/>
    <w:pPr>
      <w:keepNext/>
      <w:outlineLvl w:val="3"/>
    </w:pPr>
    <w:rPr>
      <w:rFonts w:ascii="Frutiger 45 Light" w:hAnsi="Frutiger 45 Light"/>
      <w:i/>
      <w:lang w:val="en-GB"/>
    </w:rPr>
  </w:style>
  <w:style w:type="paragraph" w:styleId="Heading5">
    <w:name w:val="heading 5"/>
    <w:basedOn w:val="Normal"/>
    <w:next w:val="Normal"/>
    <w:pPr>
      <w:keepNext/>
      <w:jc w:val="center"/>
      <w:outlineLvl w:val="4"/>
    </w:pPr>
    <w:rPr>
      <w:b/>
      <w:snapToGrid w:val="0"/>
      <w:color w:val="000000"/>
      <w:sz w:val="18"/>
    </w:rPr>
  </w:style>
  <w:style w:type="paragraph" w:styleId="Heading6">
    <w:name w:val="heading 6"/>
    <w:basedOn w:val="Normal"/>
    <w:next w:val="Normal"/>
    <w:pPr>
      <w:keepNext/>
      <w:spacing w:before="120"/>
      <w:outlineLvl w:val="5"/>
    </w:pPr>
    <w:rPr>
      <w:rFonts w:ascii="Frutiger 45 Light" w:hAnsi="Frutiger 45 Light"/>
      <w:u w:val="single"/>
      <w:lang w:val="en-GB"/>
    </w:rPr>
  </w:style>
  <w:style w:type="paragraph" w:styleId="Heading7">
    <w:name w:val="heading 7"/>
    <w:basedOn w:val="Normal"/>
    <w:next w:val="Normal"/>
    <w:pPr>
      <w:keepNext/>
      <w:jc w:val="center"/>
      <w:outlineLvl w:val="6"/>
    </w:pPr>
    <w:rPr>
      <w:rFonts w:ascii="Frutiger 45 Light" w:hAnsi="Frutiger 45 Light"/>
      <w:i/>
      <w:lang w:val="en-GB"/>
    </w:rPr>
  </w:style>
  <w:style w:type="paragraph" w:styleId="Heading8">
    <w:name w:val="heading 8"/>
    <w:basedOn w:val="Normal"/>
    <w:next w:val="Normal"/>
    <w:pPr>
      <w:keepNext/>
      <w:jc w:val="center"/>
      <w:outlineLvl w:val="7"/>
    </w:pPr>
    <w:rPr>
      <w:rFonts w:ascii="Frutiger 45 Light" w:hAnsi="Frutiger 45 Light"/>
      <w:b/>
      <w:i/>
      <w:lang w:val="en-GB"/>
    </w:rPr>
  </w:style>
  <w:style w:type="paragraph" w:styleId="Heading9">
    <w:name w:val="heading 9"/>
    <w:basedOn w:val="Normal"/>
    <w:next w:val="Normal"/>
    <w:pPr>
      <w:keepNext/>
      <w:numPr>
        <w:numId w:val="1"/>
      </w:numPr>
      <w:outlineLvl w:val="8"/>
    </w:pPr>
    <w:rPr>
      <w:rFonts w:ascii="Frutiger 45 Light" w:hAnsi="Frutiger 45 Light"/>
      <w:b/>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T44 Header"/>
    <w:basedOn w:val="Normal"/>
    <w:link w:val="HeaderChar"/>
    <w:pPr>
      <w:tabs>
        <w:tab w:val="center" w:pos="4536"/>
        <w:tab w:val="right" w:pos="9072"/>
      </w:tabs>
    </w:pPr>
  </w:style>
  <w:style w:type="paragraph" w:styleId="Footer">
    <w:name w:val="footer"/>
    <w:aliases w:val="T44 Footer"/>
    <w:basedOn w:val="Normal"/>
    <w:link w:val="FooterChar"/>
    <w:uiPriority w:val="99"/>
    <w:pPr>
      <w:tabs>
        <w:tab w:val="center" w:pos="4536"/>
        <w:tab w:val="right" w:pos="9072"/>
      </w:tabs>
    </w:pPr>
  </w:style>
  <w:style w:type="character" w:customStyle="1" w:styleId="Heading3Char">
    <w:name w:val="Heading 3 Char"/>
    <w:aliases w:val="Heading 3 FLEXYNETS Char"/>
    <w:link w:val="Heading3"/>
    <w:locked/>
    <w:rsid w:val="009129DD"/>
    <w:rPr>
      <w:rFonts w:ascii="Calibri" w:hAnsi="Calibri"/>
      <w:color w:val="7F7F7F" w:themeColor="text1" w:themeTint="80"/>
      <w:sz w:val="24"/>
      <w:szCs w:val="24"/>
      <w:lang w:val="en-GB" w:eastAsia="de-DE"/>
    </w:rPr>
  </w:style>
  <w:style w:type="numbering" w:customStyle="1" w:styleId="Task44Lists">
    <w:name w:val="Task 44 Lists"/>
    <w:basedOn w:val="NoList"/>
    <w:rsid w:val="00A347CB"/>
    <w:pPr>
      <w:numPr>
        <w:numId w:val="3"/>
      </w:numPr>
    </w:pPr>
  </w:style>
  <w:style w:type="paragraph" w:customStyle="1" w:styleId="IEATaskIntro">
    <w:name w:val="IEA Task Intro"/>
    <w:basedOn w:val="Normal"/>
    <w:rsid w:val="00C90CE8"/>
    <w:pPr>
      <w:spacing w:after="0"/>
    </w:pPr>
    <w:rPr>
      <w:rFonts w:ascii="Times New Roman" w:hAnsi="Times New Roman"/>
    </w:rPr>
  </w:style>
  <w:style w:type="character" w:styleId="Hyperlink">
    <w:name w:val="Hyperlink"/>
    <w:uiPriority w:val="99"/>
    <w:rPr>
      <w:color w:val="0000FF"/>
      <w:u w:val="single"/>
    </w:rPr>
  </w:style>
  <w:style w:type="paragraph" w:styleId="Caption">
    <w:name w:val="caption"/>
    <w:aliases w:val="Caption FLEXYNETS"/>
    <w:basedOn w:val="BodyTextFLEXYNETS"/>
    <w:next w:val="BodyTextFLEXYNETS"/>
    <w:autoRedefine/>
    <w:qFormat/>
    <w:rsid w:val="002C2632"/>
    <w:pPr>
      <w:jc w:val="center"/>
    </w:pPr>
    <w:rPr>
      <w:i/>
      <w:sz w:val="18"/>
    </w:rPr>
  </w:style>
  <w:style w:type="paragraph" w:customStyle="1" w:styleId="BodyTextFLEXYNETS">
    <w:name w:val="Body Text FLEXYNETS"/>
    <w:basedOn w:val="NormalIndent"/>
    <w:link w:val="BodyTextFLEXYNETSChar"/>
    <w:autoRedefine/>
    <w:qFormat/>
    <w:rsid w:val="005361F1"/>
    <w:pPr>
      <w:ind w:left="0"/>
    </w:pPr>
    <w:rPr>
      <w:rFonts w:ascii="Calibri" w:hAnsi="Calibri"/>
      <w:lang w:val="en-GB"/>
    </w:rPr>
  </w:style>
  <w:style w:type="character" w:styleId="FollowedHyperlink">
    <w:name w:val="FollowedHyperlink"/>
    <w:rPr>
      <w:color w:val="800080"/>
      <w:u w:val="single"/>
    </w:rPr>
  </w:style>
  <w:style w:type="character" w:customStyle="1" w:styleId="HeaderChar">
    <w:name w:val="Header Char"/>
    <w:aliases w:val="T44 Header Char"/>
    <w:link w:val="Header"/>
    <w:rsid w:val="008012D6"/>
    <w:rPr>
      <w:rFonts w:ascii="Arial" w:hAnsi="Arial"/>
      <w:sz w:val="22"/>
      <w:lang w:val="de-DE" w:eastAsia="de-DE"/>
    </w:rPr>
  </w:style>
  <w:style w:type="paragraph" w:customStyle="1" w:styleId="T44Header">
    <w:name w:val="T44_Header"/>
    <w:basedOn w:val="Header"/>
    <w:link w:val="T44HeaderChar"/>
    <w:rsid w:val="008012D6"/>
    <w:pPr>
      <w:pBdr>
        <w:bottom w:val="single" w:sz="6" w:space="1" w:color="auto"/>
      </w:pBdr>
      <w:tabs>
        <w:tab w:val="clear" w:pos="9072"/>
        <w:tab w:val="right" w:pos="9639"/>
      </w:tabs>
      <w:jc w:val="left"/>
    </w:pPr>
    <w:rPr>
      <w:sz w:val="16"/>
      <w:lang w:val="en-GB"/>
    </w:rPr>
  </w:style>
  <w:style w:type="character" w:customStyle="1" w:styleId="T44HeaderChar">
    <w:name w:val="T44_Header Char"/>
    <w:link w:val="T44Header"/>
    <w:rsid w:val="008012D6"/>
    <w:rPr>
      <w:rFonts w:ascii="Arial" w:hAnsi="Arial" w:cs="Arial"/>
      <w:sz w:val="16"/>
      <w:lang w:val="en-GB" w:eastAsia="de-DE"/>
    </w:rPr>
  </w:style>
  <w:style w:type="paragraph" w:customStyle="1" w:styleId="Sprechblasentext1">
    <w:name w:val="Sprechblasentext1"/>
    <w:basedOn w:val="Normal"/>
    <w:semiHidden/>
    <w:rPr>
      <w:rFonts w:ascii="Tahoma" w:hAnsi="Tahoma" w:cs="Tahoma"/>
      <w:sz w:val="16"/>
      <w:szCs w:val="16"/>
    </w:rPr>
  </w:style>
  <w:style w:type="numbering" w:customStyle="1" w:styleId="Task44Listings">
    <w:name w:val="Task 44 Listings"/>
    <w:basedOn w:val="NoList"/>
    <w:rsid w:val="00FE5034"/>
    <w:pPr>
      <w:numPr>
        <w:numId w:val="4"/>
      </w:numPr>
    </w:pPr>
  </w:style>
  <w:style w:type="paragraph" w:styleId="TOC2">
    <w:name w:val="toc 2"/>
    <w:basedOn w:val="Normal"/>
    <w:next w:val="Normal"/>
    <w:autoRedefine/>
    <w:uiPriority w:val="39"/>
    <w:rsid w:val="00CC073D"/>
    <w:pPr>
      <w:tabs>
        <w:tab w:val="left" w:pos="880"/>
        <w:tab w:val="right" w:leader="dot" w:pos="9061"/>
      </w:tabs>
      <w:ind w:left="220"/>
    </w:pPr>
    <w:rPr>
      <w:rFonts w:ascii="Calibri" w:hAnsi="Calibri"/>
      <w:noProof/>
    </w:rPr>
  </w:style>
  <w:style w:type="paragraph" w:styleId="TOC1">
    <w:name w:val="toc 1"/>
    <w:basedOn w:val="Normal"/>
    <w:next w:val="Normal"/>
    <w:autoRedefine/>
    <w:uiPriority w:val="39"/>
    <w:rsid w:val="00CC073D"/>
    <w:pPr>
      <w:tabs>
        <w:tab w:val="right" w:leader="dot" w:pos="9061"/>
      </w:tabs>
    </w:pPr>
    <w:rPr>
      <w:rFonts w:ascii="Calibri" w:hAnsi="Calibri"/>
    </w:r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T44ReportTitle">
    <w:name w:val="T44 Report Title"/>
    <w:rsid w:val="00A347CB"/>
    <w:rPr>
      <w:rFonts w:ascii="Arial" w:hAnsi="Arial"/>
      <w:b/>
      <w:bCs/>
      <w:sz w:val="36"/>
    </w:rPr>
  </w:style>
  <w:style w:type="character" w:customStyle="1" w:styleId="T44Reportsubtitle">
    <w:name w:val="T44 Report subtitle"/>
    <w:rsid w:val="00A347CB"/>
    <w:rPr>
      <w:rFonts w:ascii="Arial" w:hAnsi="Arial"/>
      <w:b/>
      <w:bCs/>
      <w:sz w:val="28"/>
    </w:rPr>
  </w:style>
  <w:style w:type="character" w:customStyle="1" w:styleId="T44ReportDateandAuthors">
    <w:name w:val="T44 Report Date and Authors"/>
    <w:rsid w:val="00A347CB"/>
    <w:rPr>
      <w:rFonts w:ascii="Arial" w:hAnsi="Arial"/>
      <w:b/>
      <w:bCs/>
      <w:sz w:val="22"/>
    </w:rPr>
  </w:style>
  <w:style w:type="paragraph" w:customStyle="1" w:styleId="T44Footer">
    <w:name w:val="T44_Footer"/>
    <w:basedOn w:val="Footer"/>
    <w:link w:val="T44FooterChar"/>
    <w:rsid w:val="008015DF"/>
    <w:pPr>
      <w:pBdr>
        <w:top w:val="single" w:sz="6" w:space="1" w:color="auto"/>
      </w:pBdr>
    </w:pPr>
    <w:rPr>
      <w:sz w:val="16"/>
      <w:lang w:val="en-GB"/>
    </w:rPr>
  </w:style>
  <w:style w:type="paragraph" w:styleId="TOCHeading">
    <w:name w:val="TOC Heading"/>
    <w:basedOn w:val="Heading1"/>
    <w:next w:val="Normal"/>
    <w:uiPriority w:val="39"/>
    <w:semiHidden/>
    <w:unhideWhenUsed/>
    <w:qFormat/>
    <w:rsid w:val="002C2632"/>
    <w:pPr>
      <w:keepLines/>
      <w:numPr>
        <w:numId w:val="0"/>
      </w:numPr>
      <w:spacing w:before="480" w:after="0" w:line="276" w:lineRule="auto"/>
      <w:outlineLvl w:val="9"/>
    </w:pPr>
    <w:rPr>
      <w:rFonts w:ascii="Cambria" w:eastAsia="MS Gothic" w:hAnsi="Cambria"/>
      <w:bCs/>
      <w:color w:val="365F91"/>
      <w:kern w:val="0"/>
      <w:sz w:val="28"/>
      <w:szCs w:val="28"/>
      <w:lang w:val="en-US" w:eastAsia="ja-JP"/>
    </w:rPr>
  </w:style>
  <w:style w:type="character" w:customStyle="1" w:styleId="FooterChar">
    <w:name w:val="Footer Char"/>
    <w:aliases w:val="T44 Footer Char"/>
    <w:link w:val="Footer"/>
    <w:uiPriority w:val="99"/>
    <w:rsid w:val="008015DF"/>
    <w:rPr>
      <w:rFonts w:ascii="Arial" w:hAnsi="Arial"/>
      <w:sz w:val="22"/>
      <w:lang w:val="de-DE" w:eastAsia="de-DE"/>
    </w:rPr>
  </w:style>
  <w:style w:type="character" w:customStyle="1" w:styleId="T44FooterChar">
    <w:name w:val="T44_Footer Char"/>
    <w:link w:val="T44Footer"/>
    <w:rsid w:val="008015DF"/>
    <w:rPr>
      <w:rFonts w:ascii="Arial" w:hAnsi="Arial" w:cs="Arial"/>
      <w:sz w:val="16"/>
      <w:lang w:val="en-GB" w:eastAsia="de-DE"/>
    </w:rPr>
  </w:style>
  <w:style w:type="paragraph" w:customStyle="1" w:styleId="BulletsFLEXYNETS">
    <w:name w:val="Bullets FLEXYNETS"/>
    <w:basedOn w:val="BodyTextFLEXYNETS"/>
    <w:link w:val="BulletsFLEXYNETSChar"/>
    <w:autoRedefine/>
    <w:qFormat/>
    <w:rsid w:val="005361F1"/>
    <w:pPr>
      <w:numPr>
        <w:numId w:val="8"/>
      </w:numPr>
    </w:pPr>
  </w:style>
  <w:style w:type="paragraph" w:customStyle="1" w:styleId="NumberingFLEXYNETS">
    <w:name w:val="Numbering FLEXYNETS"/>
    <w:basedOn w:val="BulletsFLEXYNETS"/>
    <w:link w:val="NumberingFLEXYNETSChar"/>
    <w:autoRedefine/>
    <w:qFormat/>
    <w:rsid w:val="0070620A"/>
    <w:pPr>
      <w:numPr>
        <w:numId w:val="6"/>
      </w:numPr>
      <w:ind w:left="426" w:hanging="426"/>
    </w:pPr>
  </w:style>
  <w:style w:type="character" w:customStyle="1" w:styleId="BulletsFLEXYNETSChar">
    <w:name w:val="Bullets FLEXYNETS Char"/>
    <w:link w:val="BulletsFLEXYNETS"/>
    <w:rsid w:val="005361F1"/>
    <w:rPr>
      <w:rFonts w:ascii="Calibri" w:hAnsi="Calibri"/>
      <w:sz w:val="22"/>
      <w:lang w:val="en-GB" w:eastAsia="de-DE"/>
    </w:rPr>
  </w:style>
  <w:style w:type="paragraph" w:styleId="BalloonText">
    <w:name w:val="Balloon Text"/>
    <w:basedOn w:val="Normal"/>
    <w:link w:val="BalloonTextChar"/>
    <w:rsid w:val="007E2A88"/>
    <w:pPr>
      <w:spacing w:after="0"/>
    </w:pPr>
    <w:rPr>
      <w:rFonts w:ascii="Tahoma" w:hAnsi="Tahoma" w:cs="Tahoma"/>
      <w:sz w:val="16"/>
      <w:szCs w:val="16"/>
    </w:rPr>
  </w:style>
  <w:style w:type="character" w:customStyle="1" w:styleId="NumberingFLEXYNETSChar">
    <w:name w:val="Numbering FLEXYNETS Char"/>
    <w:basedOn w:val="BulletsFLEXYNETSChar"/>
    <w:link w:val="NumberingFLEXYNETS"/>
    <w:rsid w:val="0070620A"/>
    <w:rPr>
      <w:rFonts w:ascii="Arial" w:hAnsi="Arial"/>
      <w:sz w:val="22"/>
      <w:lang w:val="x-none" w:eastAsia="de-DE"/>
    </w:rPr>
  </w:style>
  <w:style w:type="character" w:customStyle="1" w:styleId="BalloonTextChar">
    <w:name w:val="Balloon Text Char"/>
    <w:link w:val="BalloonText"/>
    <w:rsid w:val="007E2A88"/>
    <w:rPr>
      <w:rFonts w:ascii="Tahoma" w:hAnsi="Tahoma" w:cs="Tahoma"/>
      <w:sz w:val="16"/>
      <w:szCs w:val="16"/>
      <w:lang w:val="de-DE" w:eastAsia="de-DE"/>
    </w:rPr>
  </w:style>
  <w:style w:type="paragraph" w:customStyle="1" w:styleId="T44Tabletext">
    <w:name w:val="T44 Table text"/>
    <w:basedOn w:val="Normal"/>
    <w:link w:val="T44TabletextChar"/>
    <w:rsid w:val="000706FA"/>
    <w:rPr>
      <w:sz w:val="18"/>
      <w:lang w:val="en-US"/>
    </w:rPr>
  </w:style>
  <w:style w:type="table" w:styleId="TableGrid">
    <w:name w:val="Table Grid"/>
    <w:basedOn w:val="TableNormal"/>
    <w:rsid w:val="00F55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44TabletextChar">
    <w:name w:val="T44 Table text Char"/>
    <w:link w:val="T44Tabletext"/>
    <w:rsid w:val="000706FA"/>
    <w:rPr>
      <w:rFonts w:ascii="Arial" w:hAnsi="Arial"/>
      <w:sz w:val="18"/>
      <w:lang w:val="en-US" w:eastAsia="de-DE"/>
    </w:rPr>
  </w:style>
  <w:style w:type="character" w:customStyle="1" w:styleId="NormalIndentChar">
    <w:name w:val="Normal Indent Char"/>
    <w:link w:val="NormalIndent"/>
    <w:rsid w:val="00D400E9"/>
    <w:rPr>
      <w:rFonts w:ascii="Arial" w:hAnsi="Arial"/>
      <w:sz w:val="22"/>
      <w:lang w:val="de-DE" w:eastAsia="de-DE"/>
    </w:rPr>
  </w:style>
  <w:style w:type="paragraph" w:styleId="NormalIndent">
    <w:name w:val="Normal Indent"/>
    <w:basedOn w:val="Normal"/>
    <w:link w:val="NormalIndentChar"/>
    <w:rsid w:val="00D400E9"/>
    <w:pPr>
      <w:ind w:left="720"/>
    </w:pPr>
  </w:style>
  <w:style w:type="character" w:customStyle="1" w:styleId="BodyTextFLEXYNETSChar">
    <w:name w:val="Body Text FLEXYNETS Char"/>
    <w:link w:val="BodyTextFLEXYNETS"/>
    <w:rsid w:val="005361F1"/>
    <w:rPr>
      <w:rFonts w:ascii="Calibri" w:hAnsi="Calibri"/>
      <w:sz w:val="22"/>
      <w:lang w:val="en-GB" w:eastAsia="de-DE"/>
    </w:rPr>
  </w:style>
  <w:style w:type="character" w:styleId="PageNumber">
    <w:name w:val="page number"/>
    <w:rsid w:val="0096396B"/>
  </w:style>
  <w:style w:type="paragraph" w:customStyle="1" w:styleId="MainTitleFLEXYNETS">
    <w:name w:val="Main Title FLEXYNETS"/>
    <w:basedOn w:val="Normal"/>
    <w:next w:val="BodyTextFLEXYNETS"/>
    <w:link w:val="MainTitleFLEXYNETSChar"/>
    <w:qFormat/>
    <w:rsid w:val="007A477E"/>
    <w:pPr>
      <w:pBdr>
        <w:bottom w:val="single" w:sz="4" w:space="1" w:color="auto"/>
      </w:pBdr>
      <w:ind w:left="993" w:hanging="993"/>
      <w:jc w:val="left"/>
    </w:pPr>
    <w:rPr>
      <w:rFonts w:ascii="Calibri" w:hAnsi="Calibri"/>
      <w:b/>
      <w:bCs/>
      <w:color w:val="007FB9"/>
      <w:kern w:val="28"/>
      <w:sz w:val="44"/>
      <w:lang w:val="en-GB"/>
    </w:rPr>
  </w:style>
  <w:style w:type="character" w:styleId="BookTitle">
    <w:name w:val="Book Title"/>
    <w:uiPriority w:val="33"/>
    <w:rsid w:val="00391878"/>
    <w:rPr>
      <w:b/>
      <w:bCs/>
      <w:smallCaps/>
      <w:spacing w:val="5"/>
    </w:rPr>
  </w:style>
  <w:style w:type="character" w:customStyle="1" w:styleId="Heading1Char">
    <w:name w:val="Heading 1 Char"/>
    <w:aliases w:val="Heading FLEXYNETS Char"/>
    <w:link w:val="Heading1"/>
    <w:rsid w:val="007A477E"/>
    <w:rPr>
      <w:rFonts w:ascii="Calibri" w:hAnsi="Calibri"/>
      <w:b/>
      <w:color w:val="007FB9"/>
      <w:kern w:val="28"/>
      <w:sz w:val="32"/>
      <w:lang w:val="en-GB" w:eastAsia="de-DE"/>
    </w:rPr>
  </w:style>
  <w:style w:type="character" w:customStyle="1" w:styleId="MainTitleFLEXYNETSChar">
    <w:name w:val="Main Title FLEXYNETS Char"/>
    <w:link w:val="MainTitleFLEXYNETS"/>
    <w:rsid w:val="007A477E"/>
    <w:rPr>
      <w:rFonts w:ascii="Calibri" w:hAnsi="Calibri"/>
      <w:b/>
      <w:bCs/>
      <w:color w:val="007FB9"/>
      <w:kern w:val="28"/>
      <w:sz w:val="44"/>
      <w:lang w:val="en-GB" w:eastAsia="de-DE"/>
    </w:rPr>
  </w:style>
  <w:style w:type="character" w:styleId="Strong">
    <w:name w:val="Strong"/>
    <w:rsid w:val="000E2062"/>
    <w:rPr>
      <w:b/>
      <w:bCs/>
    </w:rPr>
  </w:style>
  <w:style w:type="character" w:styleId="CommentReference">
    <w:name w:val="annotation reference"/>
    <w:basedOn w:val="DefaultParagraphFont"/>
    <w:semiHidden/>
    <w:unhideWhenUsed/>
    <w:rsid w:val="00A30ADD"/>
    <w:rPr>
      <w:sz w:val="16"/>
      <w:szCs w:val="16"/>
    </w:rPr>
  </w:style>
  <w:style w:type="paragraph" w:styleId="CommentText">
    <w:name w:val="annotation text"/>
    <w:basedOn w:val="Normal"/>
    <w:link w:val="CommentTextChar"/>
    <w:semiHidden/>
    <w:unhideWhenUsed/>
    <w:rsid w:val="00A30ADD"/>
    <w:rPr>
      <w:sz w:val="20"/>
    </w:rPr>
  </w:style>
  <w:style w:type="character" w:customStyle="1" w:styleId="CommentTextChar">
    <w:name w:val="Comment Text Char"/>
    <w:basedOn w:val="DefaultParagraphFont"/>
    <w:link w:val="CommentText"/>
    <w:semiHidden/>
    <w:rsid w:val="00A30ADD"/>
    <w:rPr>
      <w:rFonts w:ascii="Arial" w:hAnsi="Arial"/>
      <w:lang w:val="de-DE" w:eastAsia="de-DE"/>
    </w:rPr>
  </w:style>
  <w:style w:type="paragraph" w:styleId="CommentSubject">
    <w:name w:val="annotation subject"/>
    <w:basedOn w:val="CommentText"/>
    <w:next w:val="CommentText"/>
    <w:link w:val="CommentSubjectChar"/>
    <w:semiHidden/>
    <w:unhideWhenUsed/>
    <w:rsid w:val="00A30ADD"/>
    <w:rPr>
      <w:b/>
      <w:bCs/>
    </w:rPr>
  </w:style>
  <w:style w:type="character" w:customStyle="1" w:styleId="CommentSubjectChar">
    <w:name w:val="Comment Subject Char"/>
    <w:basedOn w:val="CommentTextChar"/>
    <w:link w:val="CommentSubject"/>
    <w:semiHidden/>
    <w:rsid w:val="00A30ADD"/>
    <w:rPr>
      <w:rFonts w:ascii="Arial" w:hAnsi="Arial"/>
      <w:b/>
      <w:bCs/>
      <w:lang w:val="de-DE" w:eastAsia="de-DE"/>
    </w:rPr>
  </w:style>
  <w:style w:type="paragraph" w:customStyle="1" w:styleId="StyleIEATaskIntroCalibriCustomColorRGB10614663">
    <w:name w:val="Style IEA Task Intro + Calibri Custom Color(RGB(10614663))"/>
    <w:basedOn w:val="IEATaskIntro"/>
    <w:rsid w:val="009140A1"/>
    <w:rPr>
      <w:rFonts w:ascii="Calibri" w:hAnsi="Calibri"/>
      <w:color w:val="5B9BD5" w:themeColor="accent1"/>
    </w:rPr>
  </w:style>
  <w:style w:type="paragraph" w:customStyle="1" w:styleId="StyleMainTitleFLEXYNETSCalibriAccent1BottomNoborder">
    <w:name w:val="Style Main Title FLEXYNETS + Calibri Accent 1 Bottom: (No border)"/>
    <w:basedOn w:val="MainTitleFLEXYNETS"/>
    <w:rsid w:val="009140A1"/>
    <w:rPr>
      <w:bCs w:val="0"/>
    </w:rPr>
  </w:style>
  <w:style w:type="character" w:customStyle="1" w:styleId="StyleT44ReportsubtitleCalibri16ptAccent1Kernat14pt">
    <w:name w:val="Style T44 Report subtitle + Calibri 16 pt Accent 1 Kern at 14 pt"/>
    <w:basedOn w:val="T44Reportsubtitle"/>
    <w:rsid w:val="00CC073D"/>
    <w:rPr>
      <w:rFonts w:ascii="Calibri" w:hAnsi="Calibri"/>
      <w:b/>
      <w:bCs/>
      <w:color w:val="5B9BD5" w:themeColor="accent1"/>
      <w:kern w:val="28"/>
      <w:sz w:val="32"/>
    </w:rPr>
  </w:style>
  <w:style w:type="paragraph" w:styleId="NormalWeb">
    <w:name w:val="Normal (Web)"/>
    <w:basedOn w:val="Normal"/>
    <w:semiHidden/>
    <w:unhideWhenUsed/>
    <w:rsid w:val="00D9231D"/>
    <w:rPr>
      <w:rFonts w:ascii="Times New Roman" w:hAnsi="Times New Roman"/>
      <w:sz w:val="24"/>
      <w:szCs w:val="24"/>
    </w:rPr>
  </w:style>
  <w:style w:type="character" w:styleId="PlaceholderText">
    <w:name w:val="Placeholder Text"/>
    <w:basedOn w:val="DefaultParagraphFont"/>
    <w:uiPriority w:val="99"/>
    <w:semiHidden/>
    <w:rsid w:val="000C16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58805">
      <w:bodyDiv w:val="1"/>
      <w:marLeft w:val="0"/>
      <w:marRight w:val="0"/>
      <w:marTop w:val="0"/>
      <w:marBottom w:val="0"/>
      <w:divBdr>
        <w:top w:val="none" w:sz="0" w:space="0" w:color="auto"/>
        <w:left w:val="none" w:sz="0" w:space="0" w:color="auto"/>
        <w:bottom w:val="none" w:sz="0" w:space="0" w:color="auto"/>
        <w:right w:val="none" w:sz="0" w:space="0" w:color="auto"/>
      </w:divBdr>
    </w:div>
    <w:div w:id="435757013">
      <w:bodyDiv w:val="1"/>
      <w:marLeft w:val="0"/>
      <w:marRight w:val="0"/>
      <w:marTop w:val="0"/>
      <w:marBottom w:val="0"/>
      <w:divBdr>
        <w:top w:val="none" w:sz="0" w:space="0" w:color="auto"/>
        <w:left w:val="none" w:sz="0" w:space="0" w:color="auto"/>
        <w:bottom w:val="none" w:sz="0" w:space="0" w:color="auto"/>
        <w:right w:val="none" w:sz="0" w:space="0" w:color="auto"/>
      </w:divBdr>
    </w:div>
    <w:div w:id="771512589">
      <w:bodyDiv w:val="1"/>
      <w:marLeft w:val="0"/>
      <w:marRight w:val="0"/>
      <w:marTop w:val="0"/>
      <w:marBottom w:val="0"/>
      <w:divBdr>
        <w:top w:val="none" w:sz="0" w:space="0" w:color="auto"/>
        <w:left w:val="none" w:sz="0" w:space="0" w:color="auto"/>
        <w:bottom w:val="none" w:sz="0" w:space="0" w:color="auto"/>
        <w:right w:val="none" w:sz="0" w:space="0" w:color="auto"/>
      </w:divBdr>
    </w:div>
    <w:div w:id="1228151087">
      <w:bodyDiv w:val="1"/>
      <w:marLeft w:val="0"/>
      <w:marRight w:val="0"/>
      <w:marTop w:val="0"/>
      <w:marBottom w:val="0"/>
      <w:divBdr>
        <w:top w:val="none" w:sz="0" w:space="0" w:color="auto"/>
        <w:left w:val="none" w:sz="0" w:space="0" w:color="auto"/>
        <w:bottom w:val="none" w:sz="0" w:space="0" w:color="auto"/>
        <w:right w:val="none" w:sz="0" w:space="0" w:color="auto"/>
      </w:divBdr>
    </w:div>
    <w:div w:id="1564171053">
      <w:bodyDiv w:val="1"/>
      <w:marLeft w:val="0"/>
      <w:marRight w:val="0"/>
      <w:marTop w:val="0"/>
      <w:marBottom w:val="0"/>
      <w:divBdr>
        <w:top w:val="none" w:sz="0" w:space="0" w:color="auto"/>
        <w:left w:val="none" w:sz="0" w:space="0" w:color="auto"/>
        <w:bottom w:val="none" w:sz="0" w:space="0" w:color="auto"/>
        <w:right w:val="none" w:sz="0" w:space="0" w:color="auto"/>
      </w:divBdr>
    </w:div>
    <w:div w:id="1685131914">
      <w:bodyDiv w:val="1"/>
      <w:marLeft w:val="0"/>
      <w:marRight w:val="0"/>
      <w:marTop w:val="0"/>
      <w:marBottom w:val="0"/>
      <w:divBdr>
        <w:top w:val="none" w:sz="0" w:space="0" w:color="auto"/>
        <w:left w:val="none" w:sz="0" w:space="0" w:color="auto"/>
        <w:bottom w:val="none" w:sz="0" w:space="0" w:color="auto"/>
        <w:right w:val="none" w:sz="0" w:space="0" w:color="auto"/>
      </w:divBdr>
    </w:div>
    <w:div w:id="1874726233">
      <w:bodyDiv w:val="1"/>
      <w:marLeft w:val="0"/>
      <w:marRight w:val="0"/>
      <w:marTop w:val="0"/>
      <w:marBottom w:val="0"/>
      <w:divBdr>
        <w:top w:val="none" w:sz="0" w:space="0" w:color="auto"/>
        <w:left w:val="none" w:sz="0" w:space="0" w:color="auto"/>
        <w:bottom w:val="none" w:sz="0" w:space="0" w:color="auto"/>
        <w:right w:val="none" w:sz="0" w:space="0" w:color="auto"/>
      </w:divBdr>
    </w:div>
    <w:div w:id="193142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9B69D-170C-484F-8DD6-80D0E718B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1988</Words>
  <Characters>11337</Characters>
  <Application>Microsoft Office Word</Application>
  <DocSecurity>0</DocSecurity>
  <Lines>94</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Scientific Network</Company>
  <LinksUpToDate>false</LinksUpToDate>
  <CharactersWithSpaces>13299</CharactersWithSpaces>
  <SharedDoc>false</SharedDoc>
  <HLinks>
    <vt:vector size="114" baseType="variant">
      <vt:variant>
        <vt:i4>1572915</vt:i4>
      </vt:variant>
      <vt:variant>
        <vt:i4>110</vt:i4>
      </vt:variant>
      <vt:variant>
        <vt:i4>0</vt:i4>
      </vt:variant>
      <vt:variant>
        <vt:i4>5</vt:i4>
      </vt:variant>
      <vt:variant>
        <vt:lpwstr/>
      </vt:variant>
      <vt:variant>
        <vt:lpwstr>_Toc347416698</vt:lpwstr>
      </vt:variant>
      <vt:variant>
        <vt:i4>1572915</vt:i4>
      </vt:variant>
      <vt:variant>
        <vt:i4>104</vt:i4>
      </vt:variant>
      <vt:variant>
        <vt:i4>0</vt:i4>
      </vt:variant>
      <vt:variant>
        <vt:i4>5</vt:i4>
      </vt:variant>
      <vt:variant>
        <vt:lpwstr/>
      </vt:variant>
      <vt:variant>
        <vt:lpwstr>_Toc347416697</vt:lpwstr>
      </vt:variant>
      <vt:variant>
        <vt:i4>1572915</vt:i4>
      </vt:variant>
      <vt:variant>
        <vt:i4>98</vt:i4>
      </vt:variant>
      <vt:variant>
        <vt:i4>0</vt:i4>
      </vt:variant>
      <vt:variant>
        <vt:i4>5</vt:i4>
      </vt:variant>
      <vt:variant>
        <vt:lpwstr/>
      </vt:variant>
      <vt:variant>
        <vt:lpwstr>_Toc347416696</vt:lpwstr>
      </vt:variant>
      <vt:variant>
        <vt:i4>1572915</vt:i4>
      </vt:variant>
      <vt:variant>
        <vt:i4>92</vt:i4>
      </vt:variant>
      <vt:variant>
        <vt:i4>0</vt:i4>
      </vt:variant>
      <vt:variant>
        <vt:i4>5</vt:i4>
      </vt:variant>
      <vt:variant>
        <vt:lpwstr/>
      </vt:variant>
      <vt:variant>
        <vt:lpwstr>_Toc347416695</vt:lpwstr>
      </vt:variant>
      <vt:variant>
        <vt:i4>1572915</vt:i4>
      </vt:variant>
      <vt:variant>
        <vt:i4>86</vt:i4>
      </vt:variant>
      <vt:variant>
        <vt:i4>0</vt:i4>
      </vt:variant>
      <vt:variant>
        <vt:i4>5</vt:i4>
      </vt:variant>
      <vt:variant>
        <vt:lpwstr/>
      </vt:variant>
      <vt:variant>
        <vt:lpwstr>_Toc347416694</vt:lpwstr>
      </vt:variant>
      <vt:variant>
        <vt:i4>1572915</vt:i4>
      </vt:variant>
      <vt:variant>
        <vt:i4>80</vt:i4>
      </vt:variant>
      <vt:variant>
        <vt:i4>0</vt:i4>
      </vt:variant>
      <vt:variant>
        <vt:i4>5</vt:i4>
      </vt:variant>
      <vt:variant>
        <vt:lpwstr/>
      </vt:variant>
      <vt:variant>
        <vt:lpwstr>_Toc347416693</vt:lpwstr>
      </vt:variant>
      <vt:variant>
        <vt:i4>1572915</vt:i4>
      </vt:variant>
      <vt:variant>
        <vt:i4>74</vt:i4>
      </vt:variant>
      <vt:variant>
        <vt:i4>0</vt:i4>
      </vt:variant>
      <vt:variant>
        <vt:i4>5</vt:i4>
      </vt:variant>
      <vt:variant>
        <vt:lpwstr/>
      </vt:variant>
      <vt:variant>
        <vt:lpwstr>_Toc347416692</vt:lpwstr>
      </vt:variant>
      <vt:variant>
        <vt:i4>1572915</vt:i4>
      </vt:variant>
      <vt:variant>
        <vt:i4>68</vt:i4>
      </vt:variant>
      <vt:variant>
        <vt:i4>0</vt:i4>
      </vt:variant>
      <vt:variant>
        <vt:i4>5</vt:i4>
      </vt:variant>
      <vt:variant>
        <vt:lpwstr/>
      </vt:variant>
      <vt:variant>
        <vt:lpwstr>_Toc347416691</vt:lpwstr>
      </vt:variant>
      <vt:variant>
        <vt:i4>1572915</vt:i4>
      </vt:variant>
      <vt:variant>
        <vt:i4>62</vt:i4>
      </vt:variant>
      <vt:variant>
        <vt:i4>0</vt:i4>
      </vt:variant>
      <vt:variant>
        <vt:i4>5</vt:i4>
      </vt:variant>
      <vt:variant>
        <vt:lpwstr/>
      </vt:variant>
      <vt:variant>
        <vt:lpwstr>_Toc347416690</vt:lpwstr>
      </vt:variant>
      <vt:variant>
        <vt:i4>1638451</vt:i4>
      </vt:variant>
      <vt:variant>
        <vt:i4>56</vt:i4>
      </vt:variant>
      <vt:variant>
        <vt:i4>0</vt:i4>
      </vt:variant>
      <vt:variant>
        <vt:i4>5</vt:i4>
      </vt:variant>
      <vt:variant>
        <vt:lpwstr/>
      </vt:variant>
      <vt:variant>
        <vt:lpwstr>_Toc347416689</vt:lpwstr>
      </vt:variant>
      <vt:variant>
        <vt:i4>1638451</vt:i4>
      </vt:variant>
      <vt:variant>
        <vt:i4>50</vt:i4>
      </vt:variant>
      <vt:variant>
        <vt:i4>0</vt:i4>
      </vt:variant>
      <vt:variant>
        <vt:i4>5</vt:i4>
      </vt:variant>
      <vt:variant>
        <vt:lpwstr/>
      </vt:variant>
      <vt:variant>
        <vt:lpwstr>_Toc347416688</vt:lpwstr>
      </vt:variant>
      <vt:variant>
        <vt:i4>1638451</vt:i4>
      </vt:variant>
      <vt:variant>
        <vt:i4>44</vt:i4>
      </vt:variant>
      <vt:variant>
        <vt:i4>0</vt:i4>
      </vt:variant>
      <vt:variant>
        <vt:i4>5</vt:i4>
      </vt:variant>
      <vt:variant>
        <vt:lpwstr/>
      </vt:variant>
      <vt:variant>
        <vt:lpwstr>_Toc347416687</vt:lpwstr>
      </vt:variant>
      <vt:variant>
        <vt:i4>1638451</vt:i4>
      </vt:variant>
      <vt:variant>
        <vt:i4>38</vt:i4>
      </vt:variant>
      <vt:variant>
        <vt:i4>0</vt:i4>
      </vt:variant>
      <vt:variant>
        <vt:i4>5</vt:i4>
      </vt:variant>
      <vt:variant>
        <vt:lpwstr/>
      </vt:variant>
      <vt:variant>
        <vt:lpwstr>_Toc347416686</vt:lpwstr>
      </vt:variant>
      <vt:variant>
        <vt:i4>1638451</vt:i4>
      </vt:variant>
      <vt:variant>
        <vt:i4>32</vt:i4>
      </vt:variant>
      <vt:variant>
        <vt:i4>0</vt:i4>
      </vt:variant>
      <vt:variant>
        <vt:i4>5</vt:i4>
      </vt:variant>
      <vt:variant>
        <vt:lpwstr/>
      </vt:variant>
      <vt:variant>
        <vt:lpwstr>_Toc347416685</vt:lpwstr>
      </vt:variant>
      <vt:variant>
        <vt:i4>1638451</vt:i4>
      </vt:variant>
      <vt:variant>
        <vt:i4>26</vt:i4>
      </vt:variant>
      <vt:variant>
        <vt:i4>0</vt:i4>
      </vt:variant>
      <vt:variant>
        <vt:i4>5</vt:i4>
      </vt:variant>
      <vt:variant>
        <vt:lpwstr/>
      </vt:variant>
      <vt:variant>
        <vt:lpwstr>_Toc347416684</vt:lpwstr>
      </vt:variant>
      <vt:variant>
        <vt:i4>1638451</vt:i4>
      </vt:variant>
      <vt:variant>
        <vt:i4>20</vt:i4>
      </vt:variant>
      <vt:variant>
        <vt:i4>0</vt:i4>
      </vt:variant>
      <vt:variant>
        <vt:i4>5</vt:i4>
      </vt:variant>
      <vt:variant>
        <vt:lpwstr/>
      </vt:variant>
      <vt:variant>
        <vt:lpwstr>_Toc347416683</vt:lpwstr>
      </vt:variant>
      <vt:variant>
        <vt:i4>1638451</vt:i4>
      </vt:variant>
      <vt:variant>
        <vt:i4>14</vt:i4>
      </vt:variant>
      <vt:variant>
        <vt:i4>0</vt:i4>
      </vt:variant>
      <vt:variant>
        <vt:i4>5</vt:i4>
      </vt:variant>
      <vt:variant>
        <vt:lpwstr/>
      </vt:variant>
      <vt:variant>
        <vt:lpwstr>_Toc347416682</vt:lpwstr>
      </vt:variant>
      <vt:variant>
        <vt:i4>1638451</vt:i4>
      </vt:variant>
      <vt:variant>
        <vt:i4>8</vt:i4>
      </vt:variant>
      <vt:variant>
        <vt:i4>0</vt:i4>
      </vt:variant>
      <vt:variant>
        <vt:i4>5</vt:i4>
      </vt:variant>
      <vt:variant>
        <vt:lpwstr/>
      </vt:variant>
      <vt:variant>
        <vt:lpwstr>_Toc347416681</vt:lpwstr>
      </vt:variant>
      <vt:variant>
        <vt:i4>1638451</vt:i4>
      </vt:variant>
      <vt:variant>
        <vt:i4>2</vt:i4>
      </vt:variant>
      <vt:variant>
        <vt:i4>0</vt:i4>
      </vt:variant>
      <vt:variant>
        <vt:i4>5</vt:i4>
      </vt:variant>
      <vt:variant>
        <vt:lpwstr/>
      </vt:variant>
      <vt:variant>
        <vt:lpwstr>_Toc347416680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dc:creator>
  <cp:keywords/>
  <dc:description/>
  <cp:lastModifiedBy>MCozzini</cp:lastModifiedBy>
  <cp:revision>3</cp:revision>
  <cp:lastPrinted>2012-02-10T12:41:00Z</cp:lastPrinted>
  <dcterms:created xsi:type="dcterms:W3CDTF">2017-05-22T06:27:00Z</dcterms:created>
  <dcterms:modified xsi:type="dcterms:W3CDTF">2017-05-22T06:35:00Z</dcterms:modified>
</cp:coreProperties>
</file>