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07" w:type="dxa"/>
        <w:tblInd w:w="52" w:type="dxa"/>
        <w:tblLayout w:type="fixed"/>
        <w:tblCellMar>
          <w:left w:w="27" w:type="dxa"/>
          <w:right w:w="27" w:type="dxa"/>
        </w:tblCellMar>
        <w:tblLook w:val="0000" w:firstRow="0" w:lastRow="0" w:firstColumn="0" w:lastColumn="0" w:noHBand="0" w:noVBand="0"/>
      </w:tblPr>
      <w:tblGrid>
        <w:gridCol w:w="9473"/>
        <w:gridCol w:w="567"/>
        <w:gridCol w:w="567"/>
      </w:tblGrid>
      <w:tr w:rsidR="005E562D" w:rsidRPr="00ED446A" w14:paraId="7E5AE419" w14:textId="77777777" w:rsidTr="00FC7F8D">
        <w:trPr>
          <w:trHeight w:val="281"/>
        </w:trPr>
        <w:tc>
          <w:tcPr>
            <w:tcW w:w="1060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2E90A6C7" w14:textId="77777777" w:rsidR="005E562D" w:rsidRPr="00ED446A" w:rsidRDefault="005E562D" w:rsidP="00FC7F8D">
            <w:pPr>
              <w:jc w:val="center"/>
              <w:rPr>
                <w:rFonts w:cstheme="minorHAnsi"/>
                <w:b/>
                <w:sz w:val="28"/>
              </w:rPr>
            </w:pPr>
            <w:r w:rsidRPr="00ED446A">
              <w:rPr>
                <w:rFonts w:cstheme="minorHAnsi"/>
                <w:b/>
                <w:sz w:val="28"/>
              </w:rPr>
              <w:t>Objectifs d'apprentissage</w:t>
            </w:r>
          </w:p>
        </w:tc>
      </w:tr>
      <w:tr w:rsidR="005E562D" w:rsidRPr="00ED446A" w14:paraId="4BC9BBD7" w14:textId="77777777" w:rsidTr="00FC7F8D">
        <w:trPr>
          <w:trHeight w:val="161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7FEDA20B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5A6E6FB7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sz w:val="20"/>
                <w:szCs w:val="21"/>
              </w:rPr>
              <w:t>Oui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59C092B9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sz w:val="20"/>
                <w:szCs w:val="21"/>
              </w:rPr>
              <w:t>Non</w:t>
            </w:r>
          </w:p>
        </w:tc>
      </w:tr>
      <w:tr w:rsidR="005E562D" w:rsidRPr="00ED446A" w14:paraId="1CAC93AA" w14:textId="77777777" w:rsidTr="00FC7F8D">
        <w:trPr>
          <w:trHeight w:val="1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153811E2" w14:textId="77777777" w:rsidR="005E562D" w:rsidRDefault="005E562D" w:rsidP="00FC7F8D">
            <w:pPr>
              <w:rPr>
                <w:rFonts w:cstheme="minorHAnsi"/>
                <w:b/>
                <w:sz w:val="20"/>
                <w:szCs w:val="20"/>
              </w:rPr>
            </w:pPr>
            <w:r w:rsidRPr="00ED446A">
              <w:rPr>
                <w:rFonts w:cstheme="minorHAnsi"/>
                <w:b/>
                <w:bCs/>
                <w:sz w:val="24"/>
                <w:szCs w:val="21"/>
              </w:rPr>
              <w:t>Je sais définir</w:t>
            </w:r>
            <w:r w:rsidRPr="00ED446A">
              <w:rPr>
                <w:rFonts w:cstheme="minorHAnsi"/>
                <w:sz w:val="24"/>
                <w:szCs w:val="21"/>
              </w:rPr>
              <w:t> </w:t>
            </w:r>
            <w:r w:rsidRPr="00222E3E">
              <w:rPr>
                <w:rFonts w:cstheme="minorHAnsi"/>
                <w:sz w:val="20"/>
                <w:szCs w:val="20"/>
              </w:rPr>
              <w:t>:</w:t>
            </w:r>
            <w:r w:rsidRPr="00222E3E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2312B85C" w14:textId="245E0396" w:rsidR="005E562D" w:rsidRPr="005A5126" w:rsidRDefault="00D0763E" w:rsidP="00D0763E">
            <w:pPr>
              <w:rPr>
                <w:rFonts w:cstheme="minorHAnsi"/>
                <w:szCs w:val="21"/>
              </w:rPr>
            </w:pPr>
            <w:r w:rsidRPr="00D0763E">
              <w:rPr>
                <w:rFonts w:cstheme="minorHAnsi"/>
                <w:szCs w:val="21"/>
              </w:rPr>
              <w:t>Asymétries d’informations</w:t>
            </w:r>
            <w:r>
              <w:rPr>
                <w:rFonts w:cstheme="minorHAnsi"/>
                <w:szCs w:val="21"/>
              </w:rPr>
              <w:t xml:space="preserve"> ; chômage, chômage classique ; chômage conjoncturel ; chômage frictionnel ; chômage structurel ; coût du travail ; flexibilisation du marché du travail ; formation ; fluctuation de l’activité économique ; institutions ; marché du travail ; politiques macroéconomiques de soutien de la demande globale ; problèmes d’appariements ; règles de protection de l’emploi ; rigidités du marché du travail ; salaire d’efficience ; salaire minimum ; sous-emploi ; taux de chômage ; taux d’emploi 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2037702C" w14:textId="53BA6308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09D71E28" w14:textId="385FF15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  <w:tr w:rsidR="005E562D" w:rsidRPr="00ED446A" w14:paraId="287DFD69" w14:textId="77777777" w:rsidTr="00FC7F8D">
        <w:trPr>
          <w:trHeight w:val="1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23A99DE7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b/>
                <w:bCs/>
                <w:sz w:val="24"/>
                <w:szCs w:val="21"/>
              </w:rPr>
              <w:t>Je sais distinguer</w:t>
            </w:r>
            <w:r w:rsidRPr="00ED446A">
              <w:rPr>
                <w:rFonts w:cstheme="minorHAnsi"/>
                <w:sz w:val="24"/>
                <w:szCs w:val="21"/>
              </w:rPr>
              <w:t> </w:t>
            </w:r>
            <w:r w:rsidRPr="00ED446A">
              <w:rPr>
                <w:rFonts w:cstheme="minorHAnsi"/>
                <w:sz w:val="20"/>
                <w:szCs w:val="21"/>
              </w:rPr>
              <w:t xml:space="preserve">: </w:t>
            </w:r>
          </w:p>
          <w:p w14:paraId="2883DDC2" w14:textId="7D60D35B" w:rsidR="005D73AF" w:rsidRDefault="00D0763E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T</w:t>
            </w:r>
            <w:r w:rsidR="00943060">
              <w:rPr>
                <w:rFonts w:cstheme="minorHAnsi"/>
                <w:szCs w:val="21"/>
              </w:rPr>
              <w:t>aux d’activité, t</w:t>
            </w:r>
            <w:r>
              <w:rPr>
                <w:rFonts w:cstheme="minorHAnsi"/>
                <w:szCs w:val="21"/>
              </w:rPr>
              <w:t>aux d’emploi et taux de chômage</w:t>
            </w:r>
            <w:r w:rsidR="00943060">
              <w:rPr>
                <w:rFonts w:cstheme="minorHAnsi"/>
                <w:szCs w:val="21"/>
              </w:rPr>
              <w:t>.</w:t>
            </w:r>
          </w:p>
          <w:p w14:paraId="7622D8F4" w14:textId="77777777" w:rsidR="00943060" w:rsidRDefault="00943060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Population active et population inactive.</w:t>
            </w:r>
          </w:p>
          <w:p w14:paraId="0F50CBF8" w14:textId="77777777" w:rsidR="00943060" w:rsidRDefault="00943060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Sous-emploi et halo du chômage.</w:t>
            </w:r>
          </w:p>
          <w:p w14:paraId="5C77A5AA" w14:textId="77777777" w:rsidR="005F4954" w:rsidRDefault="005F4954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 xml:space="preserve">Les différentes politiques de flexibilisation. </w:t>
            </w:r>
          </w:p>
          <w:p w14:paraId="14F6FE49" w14:textId="39EE64E7" w:rsidR="005F4954" w:rsidRPr="005A5126" w:rsidRDefault="005F4954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Chômage structurel, conjoncturel, frictionnel et keynésien.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6285F77B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48741608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  <w:tr w:rsidR="005E562D" w:rsidRPr="00ED446A" w14:paraId="6893A127" w14:textId="77777777" w:rsidTr="00FC7F8D">
        <w:trPr>
          <w:trHeight w:val="3220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19E80665" w14:textId="77777777" w:rsidR="00C8079C" w:rsidRDefault="005E562D" w:rsidP="00C8079C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D446A">
              <w:rPr>
                <w:rFonts w:cstheme="minorHAnsi"/>
                <w:b/>
                <w:bCs/>
                <w:sz w:val="24"/>
                <w:szCs w:val="21"/>
              </w:rPr>
              <w:t>Je sais expliquer</w:t>
            </w:r>
            <w:r w:rsidRPr="00ED446A">
              <w:rPr>
                <w:rFonts w:cstheme="minorHAnsi"/>
                <w:sz w:val="24"/>
                <w:szCs w:val="21"/>
              </w:rPr>
              <w:t> </w:t>
            </w:r>
            <w:r w:rsidRPr="00ED446A">
              <w:rPr>
                <w:rFonts w:cstheme="minorHAnsi"/>
                <w:sz w:val="20"/>
                <w:szCs w:val="21"/>
              </w:rPr>
              <w:t xml:space="preserve">: </w:t>
            </w:r>
          </w:p>
          <w:p w14:paraId="3E7E43A5" w14:textId="77777777" w:rsidR="005D73AF" w:rsidRDefault="00D0763E" w:rsidP="00D0763E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Ce qu’est le chômage et ce qu’est un chômeur au sens du bureau international du travail.</w:t>
            </w:r>
          </w:p>
          <w:p w14:paraId="5ED6E39F" w14:textId="77777777" w:rsidR="00943060" w:rsidRDefault="00943060" w:rsidP="00D0763E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Les trois indicateurs de mesures : taux d’activité, taux d’emploi et taux de chômage.</w:t>
            </w:r>
          </w:p>
          <w:p w14:paraId="7A20F6D9" w14:textId="77777777" w:rsidR="00943060" w:rsidRDefault="00943060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Ce qu’est le sous-emploi.</w:t>
            </w:r>
          </w:p>
          <w:p w14:paraId="554EDB6E" w14:textId="77777777" w:rsidR="00943060" w:rsidRDefault="00943060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les problèmes d’appariements et les asymétries d’informations sont sources de chômage structurel. </w:t>
            </w:r>
          </w:p>
          <w:p w14:paraId="5F82F6C6" w14:textId="77777777" w:rsidR="00943060" w:rsidRDefault="00943060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Ce qu’est le chômage structurel et </w:t>
            </w:r>
            <w:r w:rsidR="0033772D">
              <w:rPr>
                <w:rFonts w:cstheme="minorHAnsi"/>
                <w:sz w:val="20"/>
                <w:szCs w:val="20"/>
              </w:rPr>
              <w:t xml:space="preserve">à quoi il est du. </w:t>
            </w:r>
          </w:p>
          <w:p w14:paraId="598BBED6" w14:textId="77777777" w:rsidR="0033772D" w:rsidRDefault="0033772D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 chômage structurel englobe aussi le chômage frictionnel. </w:t>
            </w:r>
          </w:p>
          <w:p w14:paraId="569180DE" w14:textId="77777777" w:rsidR="0033772D" w:rsidRDefault="0033772D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les problèmes d’appariements mènent à un chômage frictionnel. </w:t>
            </w:r>
          </w:p>
          <w:p w14:paraId="4411F676" w14:textId="77777777" w:rsidR="0033772D" w:rsidRDefault="0033772D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Les théories du salaire d’efficience.</w:t>
            </w:r>
          </w:p>
          <w:p w14:paraId="35A2C90B" w14:textId="77777777" w:rsidR="00A81DD9" w:rsidRDefault="00A81DD9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les asymétries d’information sur le marché du travail aliment un risque d’antisélection (sélection adverse)</w:t>
            </w:r>
          </w:p>
          <w:p w14:paraId="73F872D2" w14:textId="77777777" w:rsidR="00A81DD9" w:rsidRDefault="00A81DD9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les asymétries d’information soumettent les employeurs à un aléa moral. </w:t>
            </w:r>
          </w:p>
          <w:p w14:paraId="35B62FC4" w14:textId="77777777" w:rsidR="00A81DD9" w:rsidRDefault="00A81DD9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salaire est ressenti comme une reconnaissance de l’engagement dans le travail.</w:t>
            </w:r>
          </w:p>
          <w:p w14:paraId="18D2F683" w14:textId="77777777" w:rsidR="00A81DD9" w:rsidRDefault="00A81DD9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salaire minimum produit une forme structurelle du chômage.</w:t>
            </w:r>
          </w:p>
          <w:p w14:paraId="1EAC3046" w14:textId="77777777" w:rsidR="00A81DD9" w:rsidRDefault="00A81DD9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l’établissement de règles de protection de l’emploi a un effet sur le chômage structurel.</w:t>
            </w:r>
          </w:p>
          <w:p w14:paraId="7D312EE8" w14:textId="77777777" w:rsidR="00A81DD9" w:rsidRDefault="00A81DD9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la LPE est génératrice de rigidités qui alimentent le chômage structurel.</w:t>
            </w:r>
          </w:p>
          <w:p w14:paraId="62572F0B" w14:textId="77777777" w:rsidR="00A81DD9" w:rsidRDefault="00A81DD9" w:rsidP="00943060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les fluctuations économiques ont des effets sur le chômage conjoncturel.</w:t>
            </w:r>
          </w:p>
          <w:p w14:paraId="6E15A05F" w14:textId="77777777" w:rsidR="00A81DD9" w:rsidRDefault="00A81DD9" w:rsidP="0032560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les explications du chômage tiennent à une insuffisance de la demande effective (J.M. Keynes). </w:t>
            </w:r>
          </w:p>
          <w:p w14:paraId="49A85E37" w14:textId="77777777" w:rsidR="00325603" w:rsidRDefault="00325603" w:rsidP="0032560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Qu’en cas de ralentissement conjoncturel, les entreprises utiliseront la flexibilité quantitative interne. </w:t>
            </w:r>
          </w:p>
          <w:p w14:paraId="3630D263" w14:textId="1B0A95F1" w:rsidR="00325603" w:rsidRDefault="00325603" w:rsidP="0032560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</w:t>
            </w:r>
            <w:r w:rsidR="00C9108F">
              <w:rPr>
                <w:rFonts w:cstheme="minorHAnsi"/>
                <w:sz w:val="20"/>
                <w:szCs w:val="20"/>
              </w:rPr>
              <w:t xml:space="preserve">s conséquences des fluctuations conjoncturelles sur le taux de chômage sont différentes selon </w:t>
            </w:r>
            <w:r w:rsidR="005F4954">
              <w:rPr>
                <w:rFonts w:cstheme="minorHAnsi"/>
                <w:sz w:val="20"/>
                <w:szCs w:val="20"/>
              </w:rPr>
              <w:t>la catégorie</w:t>
            </w:r>
            <w:r w:rsidR="00C9108F">
              <w:rPr>
                <w:rFonts w:cstheme="minorHAnsi"/>
                <w:sz w:val="20"/>
                <w:szCs w:val="20"/>
              </w:rPr>
              <w:t xml:space="preserve"> d’actifs.</w:t>
            </w:r>
          </w:p>
          <w:p w14:paraId="634CC77F" w14:textId="77777777" w:rsidR="005F4954" w:rsidRDefault="005F4954" w:rsidP="0032560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Les différentes politiques mises en œuvre pour lutter contre le chômage. </w:t>
            </w:r>
          </w:p>
          <w:p w14:paraId="50E17B06" w14:textId="77777777" w:rsidR="005F4954" w:rsidRDefault="005F4954" w:rsidP="0032560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chômage conjoncturel appelle une réponse en termes de politiques macroéconomiques (politiques conjoncturelles)</w:t>
            </w:r>
          </w:p>
          <w:p w14:paraId="50A9ABBF" w14:textId="77777777" w:rsidR="005F4954" w:rsidRDefault="005F4954" w:rsidP="0032560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pour agir sur le chômage, il faut mettre en place une politique d’allègement du coût du travail.</w:t>
            </w:r>
          </w:p>
          <w:p w14:paraId="4BBFE1DB" w14:textId="77777777" w:rsidR="005F4954" w:rsidRDefault="005F4954" w:rsidP="0032560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réduire le coût du travail n’est pas une solution pour l’emploi.</w:t>
            </w:r>
          </w:p>
          <w:p w14:paraId="75438F3F" w14:textId="2575FE8A" w:rsidR="005F4954" w:rsidRDefault="005F4954" w:rsidP="0032560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les politiques de flexibilisation du marché du travail peuvent réduire la rigidité et donc le chômage structurel. </w:t>
            </w:r>
          </w:p>
          <w:p w14:paraId="602D32AB" w14:textId="663EDA3A" w:rsidR="005F4954" w:rsidRPr="00325603" w:rsidRDefault="005F4954" w:rsidP="0032560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les politiques de formation peuvent lutter contre le chômage frictionnel. 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40FDB2F2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5FC6CC2C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  <w:tr w:rsidR="005E562D" w:rsidRPr="00ED446A" w14:paraId="17904E13" w14:textId="77777777" w:rsidTr="00FC7F8D">
        <w:trPr>
          <w:trHeight w:val="728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78D42116" w14:textId="76DD1201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  <w:r>
              <w:rPr>
                <w:rFonts w:cstheme="minorHAnsi"/>
                <w:b/>
                <w:bCs/>
                <w:sz w:val="24"/>
                <w:szCs w:val="21"/>
              </w:rPr>
              <w:t xml:space="preserve">Les parties que je souhaite revoir : </w:t>
            </w:r>
          </w:p>
          <w:p w14:paraId="7D063BA1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732A8C3E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66EF8685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7B806AF3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0893F16E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2EA1B3E5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0C7F351B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07250948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32E1B2AC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</w:tbl>
    <w:p w14:paraId="465F3253" w14:textId="77777777" w:rsidR="00DA7321" w:rsidRDefault="00DA7321"/>
    <w:sectPr w:rsidR="00DA7321" w:rsidSect="000B2FA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041F6" w14:textId="77777777" w:rsidR="005544DE" w:rsidRDefault="005544DE" w:rsidP="00C00AB3">
      <w:r>
        <w:separator/>
      </w:r>
    </w:p>
  </w:endnote>
  <w:endnote w:type="continuationSeparator" w:id="0">
    <w:p w14:paraId="631E42AC" w14:textId="77777777" w:rsidR="005544DE" w:rsidRDefault="005544DE" w:rsidP="00C00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89A1" w14:textId="62EF318A" w:rsidR="00DA64C2" w:rsidRDefault="00DA64C2">
    <w:pPr>
      <w:pStyle w:val="Pieddepage"/>
    </w:pPr>
    <w:r>
      <w:rPr>
        <w:b/>
        <w:bCs/>
        <w:noProof/>
        <w:color w:val="C00000"/>
        <w:sz w:val="28"/>
        <w:szCs w:val="36"/>
        <w14:ligatures w14:val="standardContextual"/>
      </w:rPr>
      <w:drawing>
        <wp:anchor distT="0" distB="0" distL="114300" distR="114300" simplePos="0" relativeHeight="251660288" behindDoc="0" locked="0" layoutInCell="1" allowOverlap="1" wp14:anchorId="0D4C5C9E" wp14:editId="3783B898">
          <wp:simplePos x="0" y="0"/>
          <wp:positionH relativeFrom="column">
            <wp:posOffset>6092190</wp:posOffset>
          </wp:positionH>
          <wp:positionV relativeFrom="paragraph">
            <wp:posOffset>-114935</wp:posOffset>
          </wp:positionV>
          <wp:extent cx="858520" cy="858520"/>
          <wp:effectExtent l="0" t="0" r="0" b="0"/>
          <wp:wrapNone/>
          <wp:docPr id="816778163" name="Image 2" descr="Une image contenant Graphique, Polic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379525" name="Image 2" descr="Une image contenant Graphique, Police, capture d’écran, conception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AE9EF" w14:textId="77777777" w:rsidR="005544DE" w:rsidRDefault="005544DE" w:rsidP="00C00AB3">
      <w:r>
        <w:separator/>
      </w:r>
    </w:p>
  </w:footnote>
  <w:footnote w:type="continuationSeparator" w:id="0">
    <w:p w14:paraId="5B423A9B" w14:textId="77777777" w:rsidR="005544DE" w:rsidRDefault="005544DE" w:rsidP="00C00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19E2" w14:textId="53422B51" w:rsidR="00DA7321" w:rsidRDefault="00DA7321" w:rsidP="00C00AB3">
    <w:pPr>
      <w:pStyle w:val="En-tte"/>
      <w:jc w:val="center"/>
      <w:rPr>
        <w:b/>
        <w:bCs/>
        <w:color w:val="C00000"/>
        <w:sz w:val="28"/>
        <w:szCs w:val="36"/>
      </w:rPr>
    </w:pPr>
    <w:r>
      <w:rPr>
        <w:b/>
        <w:bCs/>
        <w:noProof/>
        <w:color w:val="C00000"/>
        <w:sz w:val="28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2F43BA0C" wp14:editId="0603DDF0">
          <wp:simplePos x="0" y="0"/>
          <wp:positionH relativeFrom="column">
            <wp:posOffset>-299085</wp:posOffset>
          </wp:positionH>
          <wp:positionV relativeFrom="paragraph">
            <wp:posOffset>-554476</wp:posOffset>
          </wp:positionV>
          <wp:extent cx="858520" cy="858520"/>
          <wp:effectExtent l="0" t="0" r="0" b="0"/>
          <wp:wrapNone/>
          <wp:docPr id="592379525" name="Image 2" descr="Une image contenant Graphique, Polic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379525" name="Image 2" descr="Une image contenant Graphique, Police, capture d’écran, conception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26902F" w14:textId="44D9E0BE" w:rsidR="00C00AB3" w:rsidRDefault="00C00AB3" w:rsidP="005F4954">
    <w:pPr>
      <w:pStyle w:val="En-tte"/>
      <w:jc w:val="center"/>
      <w:rPr>
        <w:b/>
        <w:bCs/>
        <w:color w:val="C00000"/>
        <w:sz w:val="28"/>
        <w:szCs w:val="36"/>
      </w:rPr>
    </w:pPr>
    <w:r w:rsidRPr="00C00AB3">
      <w:rPr>
        <w:b/>
        <w:bCs/>
        <w:color w:val="C00000"/>
        <w:sz w:val="28"/>
        <w:szCs w:val="36"/>
      </w:rPr>
      <w:t xml:space="preserve">Chapitre </w:t>
    </w:r>
    <w:r w:rsidR="005F4954">
      <w:rPr>
        <w:b/>
        <w:bCs/>
        <w:color w:val="C00000"/>
        <w:sz w:val="28"/>
        <w:szCs w:val="36"/>
      </w:rPr>
      <w:t xml:space="preserve">E3 : Comment lutter contre le chômage ? </w:t>
    </w:r>
  </w:p>
  <w:p w14:paraId="2532356F" w14:textId="77777777" w:rsidR="005F4954" w:rsidRDefault="005F4954" w:rsidP="005F4954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7126A"/>
    <w:multiLevelType w:val="hybridMultilevel"/>
    <w:tmpl w:val="54BAB5B0"/>
    <w:lvl w:ilvl="0" w:tplc="C4C8D6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018DC"/>
    <w:multiLevelType w:val="hybridMultilevel"/>
    <w:tmpl w:val="B32A0168"/>
    <w:lvl w:ilvl="0" w:tplc="6840D0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8705C"/>
    <w:multiLevelType w:val="hybridMultilevel"/>
    <w:tmpl w:val="A6E8C65C"/>
    <w:lvl w:ilvl="0" w:tplc="6840D0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775374">
    <w:abstractNumId w:val="1"/>
  </w:num>
  <w:num w:numId="2" w16cid:durableId="142743538">
    <w:abstractNumId w:val="2"/>
  </w:num>
  <w:num w:numId="3" w16cid:durableId="132207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AD"/>
    <w:rsid w:val="00023595"/>
    <w:rsid w:val="00034314"/>
    <w:rsid w:val="00061077"/>
    <w:rsid w:val="000674CE"/>
    <w:rsid w:val="000B2FAD"/>
    <w:rsid w:val="000C6E2E"/>
    <w:rsid w:val="00185ADD"/>
    <w:rsid w:val="001C4860"/>
    <w:rsid w:val="0022443A"/>
    <w:rsid w:val="00231659"/>
    <w:rsid w:val="002D408D"/>
    <w:rsid w:val="00313D84"/>
    <w:rsid w:val="00325603"/>
    <w:rsid w:val="003321B7"/>
    <w:rsid w:val="0033772D"/>
    <w:rsid w:val="003B146C"/>
    <w:rsid w:val="004168A4"/>
    <w:rsid w:val="004671D6"/>
    <w:rsid w:val="005040E0"/>
    <w:rsid w:val="005544DE"/>
    <w:rsid w:val="005B5CF7"/>
    <w:rsid w:val="005D100D"/>
    <w:rsid w:val="005D73AF"/>
    <w:rsid w:val="005E562D"/>
    <w:rsid w:val="005F4954"/>
    <w:rsid w:val="00665853"/>
    <w:rsid w:val="006B6B2D"/>
    <w:rsid w:val="007370F8"/>
    <w:rsid w:val="007A6F7E"/>
    <w:rsid w:val="00837BC5"/>
    <w:rsid w:val="00851097"/>
    <w:rsid w:val="008D22C3"/>
    <w:rsid w:val="00943060"/>
    <w:rsid w:val="00A350A3"/>
    <w:rsid w:val="00A60181"/>
    <w:rsid w:val="00A81DD9"/>
    <w:rsid w:val="00A87762"/>
    <w:rsid w:val="00A94257"/>
    <w:rsid w:val="00C00AB3"/>
    <w:rsid w:val="00C672BF"/>
    <w:rsid w:val="00C8079C"/>
    <w:rsid w:val="00C9108F"/>
    <w:rsid w:val="00CE2FE7"/>
    <w:rsid w:val="00CE3F1A"/>
    <w:rsid w:val="00D0763E"/>
    <w:rsid w:val="00D46CCD"/>
    <w:rsid w:val="00DA64C2"/>
    <w:rsid w:val="00DA7321"/>
    <w:rsid w:val="00DC26C1"/>
    <w:rsid w:val="00E30432"/>
    <w:rsid w:val="00E65873"/>
    <w:rsid w:val="00E6692B"/>
    <w:rsid w:val="00F4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E5BE5"/>
  <w15:chartTrackingRefBased/>
  <w15:docId w15:val="{FF816322-FF11-9442-9B51-70A7E23C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FAD"/>
    <w:pPr>
      <w:jc w:val="both"/>
    </w:pPr>
    <w:rPr>
      <w:kern w:val="0"/>
      <w:sz w:val="21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C48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030A0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4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FF8AD8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2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2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2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2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2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2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4860"/>
    <w:rPr>
      <w:rFonts w:asciiTheme="majorHAnsi" w:eastAsiaTheme="majorEastAsia" w:hAnsiTheme="majorHAnsi" w:cstheme="majorBidi"/>
      <w:color w:val="7030A0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C4860"/>
    <w:rPr>
      <w:rFonts w:asciiTheme="majorHAnsi" w:eastAsiaTheme="majorEastAsia" w:hAnsiTheme="majorHAnsi" w:cstheme="majorBidi"/>
      <w:color w:val="FF8AD8"/>
      <w:sz w:val="22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B2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2FAD"/>
    <w:rPr>
      <w:rFonts w:eastAsiaTheme="majorEastAsia" w:cstheme="majorBidi"/>
      <w:i/>
      <w:iCs/>
      <w:color w:val="0F4761" w:themeColor="accent1" w:themeShade="BF"/>
      <w:sz w:val="21"/>
    </w:rPr>
  </w:style>
  <w:style w:type="character" w:customStyle="1" w:styleId="Titre5Car">
    <w:name w:val="Titre 5 Car"/>
    <w:basedOn w:val="Policepardfaut"/>
    <w:link w:val="Titre5"/>
    <w:uiPriority w:val="9"/>
    <w:semiHidden/>
    <w:rsid w:val="000B2FAD"/>
    <w:rPr>
      <w:rFonts w:eastAsiaTheme="majorEastAsia" w:cstheme="majorBidi"/>
      <w:color w:val="0F4761" w:themeColor="accent1" w:themeShade="BF"/>
      <w:sz w:val="21"/>
    </w:rPr>
  </w:style>
  <w:style w:type="character" w:customStyle="1" w:styleId="Titre6Car">
    <w:name w:val="Titre 6 Car"/>
    <w:basedOn w:val="Policepardfaut"/>
    <w:link w:val="Titre6"/>
    <w:uiPriority w:val="9"/>
    <w:semiHidden/>
    <w:rsid w:val="000B2FAD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0B2FAD"/>
    <w:rPr>
      <w:rFonts w:eastAsiaTheme="majorEastAsia" w:cstheme="majorBidi"/>
      <w:color w:val="595959" w:themeColor="text1" w:themeTint="A6"/>
      <w:sz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0B2FAD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0B2FAD"/>
    <w:rPr>
      <w:rFonts w:eastAsiaTheme="majorEastAsia" w:cstheme="majorBidi"/>
      <w:color w:val="272727" w:themeColor="text1" w:themeTint="D8"/>
      <w:sz w:val="21"/>
    </w:rPr>
  </w:style>
  <w:style w:type="paragraph" w:styleId="Titre">
    <w:name w:val="Title"/>
    <w:basedOn w:val="Normal"/>
    <w:next w:val="Normal"/>
    <w:link w:val="TitreCar"/>
    <w:uiPriority w:val="10"/>
    <w:qFormat/>
    <w:rsid w:val="000B2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2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2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2FAD"/>
    <w:rPr>
      <w:i/>
      <w:iCs/>
      <w:color w:val="404040" w:themeColor="text1" w:themeTint="BF"/>
      <w:sz w:val="21"/>
    </w:rPr>
  </w:style>
  <w:style w:type="paragraph" w:styleId="Paragraphedeliste">
    <w:name w:val="List Paragraph"/>
    <w:basedOn w:val="Normal"/>
    <w:uiPriority w:val="1"/>
    <w:qFormat/>
    <w:rsid w:val="000B2F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2F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2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2FAD"/>
    <w:rPr>
      <w:i/>
      <w:iCs/>
      <w:color w:val="0F4761" w:themeColor="accent1" w:themeShade="BF"/>
      <w:sz w:val="21"/>
    </w:rPr>
  </w:style>
  <w:style w:type="character" w:styleId="Rfrenceintense">
    <w:name w:val="Intense Reference"/>
    <w:basedOn w:val="Policepardfaut"/>
    <w:uiPriority w:val="32"/>
    <w:qFormat/>
    <w:rsid w:val="000B2FA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00AB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00AB3"/>
    <w:rPr>
      <w:kern w:val="0"/>
      <w:sz w:val="21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00AB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00AB3"/>
    <w:rPr>
      <w:kern w:val="0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PIETRINI</dc:creator>
  <cp:keywords/>
  <dc:description/>
  <cp:lastModifiedBy>ALICE PIETRINI</cp:lastModifiedBy>
  <cp:revision>2</cp:revision>
  <cp:lastPrinted>2025-04-20T08:46:00Z</cp:lastPrinted>
  <dcterms:created xsi:type="dcterms:W3CDTF">2025-05-05T20:03:00Z</dcterms:created>
  <dcterms:modified xsi:type="dcterms:W3CDTF">2025-05-05T20:03:00Z</dcterms:modified>
</cp:coreProperties>
</file>