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7" w:type="dxa"/>
        <w:tblInd w:w="52" w:type="dxa"/>
        <w:tblLayout w:type="fixed"/>
        <w:tblCellMar>
          <w:left w:w="27" w:type="dxa"/>
          <w:right w:w="27" w:type="dxa"/>
        </w:tblCellMar>
        <w:tblLook w:val="0000" w:firstRow="0" w:lastRow="0" w:firstColumn="0" w:lastColumn="0" w:noHBand="0" w:noVBand="0"/>
      </w:tblPr>
      <w:tblGrid>
        <w:gridCol w:w="9473"/>
        <w:gridCol w:w="567"/>
        <w:gridCol w:w="567"/>
      </w:tblGrid>
      <w:tr w:rsidR="005E562D" w:rsidRPr="00ED446A" w14:paraId="7E5AE419" w14:textId="77777777" w:rsidTr="00FC7F8D">
        <w:trPr>
          <w:trHeight w:val="281"/>
        </w:trPr>
        <w:tc>
          <w:tcPr>
            <w:tcW w:w="1060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E90A6C7" w14:textId="77777777" w:rsidR="005E562D" w:rsidRPr="00ED446A" w:rsidRDefault="005E562D" w:rsidP="00FC7F8D">
            <w:pPr>
              <w:jc w:val="center"/>
              <w:rPr>
                <w:rFonts w:cstheme="minorHAnsi"/>
                <w:b/>
                <w:sz w:val="28"/>
              </w:rPr>
            </w:pPr>
            <w:r w:rsidRPr="00ED446A">
              <w:rPr>
                <w:rFonts w:cstheme="minorHAnsi"/>
                <w:b/>
                <w:sz w:val="28"/>
              </w:rPr>
              <w:t>Objectifs d'apprentissage</w:t>
            </w:r>
          </w:p>
        </w:tc>
      </w:tr>
      <w:tr w:rsidR="005E562D" w:rsidRPr="00ED446A" w14:paraId="4BC9BBD7" w14:textId="77777777" w:rsidTr="00FC7F8D">
        <w:trPr>
          <w:trHeight w:val="16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FEDA20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A6E6FB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Oui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9C092B9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sz w:val="20"/>
                <w:szCs w:val="21"/>
              </w:rPr>
              <w:t>Non</w:t>
            </w:r>
          </w:p>
        </w:tc>
      </w:tr>
      <w:tr w:rsidR="005E562D" w:rsidRPr="00ED446A" w14:paraId="1CAC93AA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153811E2" w14:textId="77777777" w:rsidR="005E562D" w:rsidRDefault="005E562D" w:rsidP="00FC7F8D">
            <w:pPr>
              <w:rPr>
                <w:rFonts w:cstheme="minorHAnsi"/>
                <w:b/>
                <w:sz w:val="20"/>
                <w:szCs w:val="20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définir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222E3E">
              <w:rPr>
                <w:rFonts w:cstheme="minorHAnsi"/>
                <w:sz w:val="20"/>
                <w:szCs w:val="20"/>
              </w:rPr>
              <w:t>:</w:t>
            </w:r>
            <w:r w:rsidRPr="00222E3E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2312B85C" w14:textId="52D810A7" w:rsidR="005E562D" w:rsidRPr="005A5126" w:rsidRDefault="005E562D" w:rsidP="005E562D">
            <w:pPr>
              <w:rPr>
                <w:rFonts w:cstheme="minorHAnsi"/>
                <w:szCs w:val="21"/>
              </w:rPr>
            </w:pPr>
            <w:r w:rsidRPr="005E562D">
              <w:rPr>
                <w:rFonts w:cstheme="minorHAnsi"/>
                <w:szCs w:val="21"/>
              </w:rPr>
              <w:t>Brevet</w:t>
            </w:r>
            <w:r>
              <w:rPr>
                <w:rFonts w:cstheme="minorHAnsi"/>
                <w:szCs w:val="21"/>
              </w:rPr>
              <w:t> ; c</w:t>
            </w:r>
            <w:r w:rsidRPr="005E562D">
              <w:rPr>
                <w:rFonts w:cstheme="minorHAnsi"/>
                <w:szCs w:val="21"/>
              </w:rPr>
              <w:t>roissance économique</w:t>
            </w:r>
            <w:r>
              <w:rPr>
                <w:rFonts w:cstheme="minorHAnsi"/>
                <w:szCs w:val="21"/>
              </w:rPr>
              <w:t xml:space="preserve"> ; croissance extensive ; croissance intensive ; destruction </w:t>
            </w:r>
            <w:r w:rsidRPr="005E562D">
              <w:rPr>
                <w:rFonts w:cstheme="minorHAnsi"/>
                <w:szCs w:val="21"/>
              </w:rPr>
              <w:t>créatrice</w:t>
            </w:r>
            <w:r>
              <w:rPr>
                <w:rFonts w:cstheme="minorHAnsi"/>
                <w:szCs w:val="21"/>
              </w:rPr>
              <w:t> ; d</w:t>
            </w:r>
            <w:r w:rsidRPr="005E562D">
              <w:rPr>
                <w:rFonts w:cstheme="minorHAnsi"/>
                <w:szCs w:val="21"/>
              </w:rPr>
              <w:t>roits de propriété</w:t>
            </w:r>
            <w:r>
              <w:rPr>
                <w:rFonts w:cstheme="minorHAnsi"/>
                <w:szCs w:val="21"/>
              </w:rPr>
              <w:t> ; g</w:t>
            </w:r>
            <w:r w:rsidRPr="005E562D">
              <w:rPr>
                <w:rFonts w:cstheme="minorHAnsi"/>
                <w:szCs w:val="21"/>
              </w:rPr>
              <w:t>ain de productivité</w:t>
            </w:r>
            <w:r>
              <w:rPr>
                <w:rFonts w:cstheme="minorHAnsi"/>
                <w:szCs w:val="21"/>
              </w:rPr>
              <w:t> ; f</w:t>
            </w:r>
            <w:r w:rsidRPr="005E562D">
              <w:rPr>
                <w:rFonts w:cstheme="minorHAnsi"/>
                <w:szCs w:val="21"/>
              </w:rPr>
              <w:t>acteurs de production</w:t>
            </w:r>
            <w:r>
              <w:rPr>
                <w:rFonts w:cstheme="minorHAnsi"/>
                <w:szCs w:val="21"/>
              </w:rPr>
              <w:t> ; f</w:t>
            </w:r>
            <w:r w:rsidRPr="005E562D">
              <w:rPr>
                <w:rFonts w:cstheme="minorHAnsi"/>
                <w:szCs w:val="21"/>
              </w:rPr>
              <w:t>acteur travail</w:t>
            </w:r>
            <w:r>
              <w:rPr>
                <w:rFonts w:cstheme="minorHAnsi"/>
                <w:szCs w:val="21"/>
              </w:rPr>
              <w:t> ; f</w:t>
            </w:r>
            <w:r w:rsidRPr="005E562D">
              <w:rPr>
                <w:rFonts w:cstheme="minorHAnsi"/>
                <w:szCs w:val="21"/>
              </w:rPr>
              <w:t>acteur capital</w:t>
            </w:r>
            <w:r>
              <w:rPr>
                <w:rFonts w:cstheme="minorHAnsi"/>
                <w:szCs w:val="21"/>
              </w:rPr>
              <w:t> ; p</w:t>
            </w:r>
            <w:r w:rsidRPr="005E562D">
              <w:rPr>
                <w:rFonts w:cstheme="minorHAnsi"/>
                <w:szCs w:val="21"/>
              </w:rPr>
              <w:t>roductivité globale des facteurs</w:t>
            </w:r>
            <w:r>
              <w:rPr>
                <w:rFonts w:cstheme="minorHAnsi"/>
                <w:szCs w:val="21"/>
              </w:rPr>
              <w:t> ; p</w:t>
            </w:r>
            <w:r w:rsidRPr="005E562D">
              <w:rPr>
                <w:rFonts w:cstheme="minorHAnsi"/>
                <w:szCs w:val="21"/>
              </w:rPr>
              <w:t>rogrès technique</w:t>
            </w:r>
            <w:r>
              <w:rPr>
                <w:rFonts w:cstheme="minorHAnsi"/>
                <w:szCs w:val="21"/>
              </w:rPr>
              <w:t> ; p</w:t>
            </w:r>
            <w:r w:rsidRPr="005E562D">
              <w:rPr>
                <w:rFonts w:cstheme="minorHAnsi"/>
                <w:szCs w:val="21"/>
              </w:rPr>
              <w:t>rogrès technique endogène</w:t>
            </w:r>
            <w:r>
              <w:rPr>
                <w:rFonts w:cstheme="minorHAnsi"/>
                <w:szCs w:val="21"/>
              </w:rPr>
              <w:t> ; i</w:t>
            </w:r>
            <w:r w:rsidRPr="005E562D">
              <w:rPr>
                <w:rFonts w:cstheme="minorHAnsi"/>
                <w:szCs w:val="21"/>
              </w:rPr>
              <w:t>nnovation</w:t>
            </w:r>
            <w:r>
              <w:rPr>
                <w:rFonts w:cstheme="minorHAnsi"/>
                <w:szCs w:val="21"/>
              </w:rPr>
              <w:t> ; i</w:t>
            </w:r>
            <w:r w:rsidRPr="005E562D">
              <w:rPr>
                <w:rFonts w:cstheme="minorHAnsi"/>
                <w:szCs w:val="21"/>
              </w:rPr>
              <w:t>nnovation de produit</w:t>
            </w:r>
            <w:r>
              <w:rPr>
                <w:rFonts w:cstheme="minorHAnsi"/>
                <w:szCs w:val="21"/>
              </w:rPr>
              <w:t> ; i</w:t>
            </w:r>
            <w:r w:rsidRPr="005E562D">
              <w:rPr>
                <w:rFonts w:cstheme="minorHAnsi"/>
                <w:szCs w:val="21"/>
              </w:rPr>
              <w:t>nnovation de procédé</w:t>
            </w:r>
            <w:r>
              <w:rPr>
                <w:rFonts w:cstheme="minorHAnsi"/>
                <w:szCs w:val="21"/>
              </w:rPr>
              <w:t> ; i</w:t>
            </w:r>
            <w:r w:rsidRPr="005E562D">
              <w:rPr>
                <w:rFonts w:cstheme="minorHAnsi"/>
                <w:szCs w:val="21"/>
              </w:rPr>
              <w:t>nnovation organisationnelle</w:t>
            </w:r>
            <w:r>
              <w:rPr>
                <w:rFonts w:cstheme="minorHAnsi"/>
                <w:szCs w:val="21"/>
              </w:rPr>
              <w:t> ; i</w:t>
            </w:r>
            <w:r w:rsidRPr="005E562D">
              <w:rPr>
                <w:rFonts w:cstheme="minorHAnsi"/>
                <w:szCs w:val="21"/>
              </w:rPr>
              <w:t>nstitutions</w:t>
            </w:r>
            <w:r>
              <w:rPr>
                <w:rFonts w:cstheme="minorHAnsi"/>
                <w:szCs w:val="21"/>
              </w:rPr>
              <w:t xml:space="preserve"> ; inégalités de revenus ; innovation verte ; PIB ; production ; soutenabilité de la croissance 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037702C" w14:textId="53BA6308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9D71E28" w14:textId="385FF15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287DFD69" w14:textId="77777777" w:rsidTr="00FC7F8D">
        <w:trPr>
          <w:trHeight w:val="1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23A99DE7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distinguer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77F932BA" w14:textId="77777777" w:rsidR="005E562D" w:rsidRDefault="005E562D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 xml:space="preserve">Croissance économique et PIB </w:t>
            </w:r>
          </w:p>
          <w:p w14:paraId="14F6FE49" w14:textId="407F3EB2" w:rsidR="005E562D" w:rsidRPr="005A5126" w:rsidRDefault="005E562D" w:rsidP="00FC7F8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 w:val="0"/>
              <w:rPr>
                <w:rFonts w:cstheme="minorHAnsi"/>
                <w:szCs w:val="21"/>
              </w:rPr>
            </w:pPr>
            <w:r>
              <w:rPr>
                <w:rFonts w:cstheme="minorHAnsi"/>
                <w:szCs w:val="21"/>
              </w:rPr>
              <w:t xml:space="preserve">Croissance intensive et croissance extensive 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6285F77B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874160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6893A127" w14:textId="77777777" w:rsidTr="00FC7F8D">
        <w:trPr>
          <w:trHeight w:val="3220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46F6A15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  <w:r w:rsidRPr="00ED446A">
              <w:rPr>
                <w:rFonts w:cstheme="minorHAnsi"/>
                <w:b/>
                <w:bCs/>
                <w:sz w:val="24"/>
                <w:szCs w:val="21"/>
              </w:rPr>
              <w:t>Je sais expliquer</w:t>
            </w:r>
            <w:r w:rsidRPr="00ED446A">
              <w:rPr>
                <w:rFonts w:cstheme="minorHAnsi"/>
                <w:sz w:val="24"/>
                <w:szCs w:val="21"/>
              </w:rPr>
              <w:t> </w:t>
            </w:r>
            <w:r w:rsidRPr="00ED446A">
              <w:rPr>
                <w:rFonts w:cstheme="minorHAnsi"/>
                <w:sz w:val="20"/>
                <w:szCs w:val="21"/>
              </w:rPr>
              <w:t xml:space="preserve">: </w:t>
            </w:r>
          </w:p>
          <w:p w14:paraId="15D916DF" w14:textId="529715EB" w:rsidR="005E562D" w:rsidRDefault="005E562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Ce qu’est la croissance économique</w:t>
            </w:r>
            <w:r w:rsidR="002D408D">
              <w:rPr>
                <w:rFonts w:cstheme="minorHAnsi"/>
                <w:sz w:val="20"/>
                <w:szCs w:val="20"/>
              </w:rPr>
              <w:t xml:space="preserve"> et les différentes contributions/formes de la croissance.</w:t>
            </w:r>
          </w:p>
          <w:p w14:paraId="519B9A97" w14:textId="18F5BAFF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pays ont des types de croissances différents en fonction de leur dotation en facteur de production.</w:t>
            </w:r>
          </w:p>
          <w:p w14:paraId="58FCA31F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la croissance nécessite du progrès technique.</w:t>
            </w:r>
          </w:p>
          <w:p w14:paraId="0ED17CE5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Ce qu’est la productivité globale des facteurs.</w:t>
            </w:r>
          </w:p>
          <w:p w14:paraId="62F46131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 lien entre progrès technique et accroissement de la productivité globale des facteurs.</w:t>
            </w:r>
          </w:p>
          <w:p w14:paraId="6D7999A1" w14:textId="6D07B42D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 progrès technique </w:t>
            </w:r>
            <w:proofErr w:type="gramStart"/>
            <w:r>
              <w:rPr>
                <w:rFonts w:cstheme="minorHAnsi"/>
                <w:sz w:val="20"/>
                <w:szCs w:val="20"/>
              </w:rPr>
              <w:t>est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endogène et qu’il résulte de l’innovation.</w:t>
            </w:r>
          </w:p>
          <w:p w14:paraId="2FDDD541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progrès technique présente plusieurs dimensions.</w:t>
            </w:r>
          </w:p>
          <w:p w14:paraId="483BDFE3" w14:textId="0ED62420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l’entrepreneur innovateur se trouve dans une situation de monopole temporaire.</w:t>
            </w:r>
          </w:p>
          <w:p w14:paraId="3B25E179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Ce qu’est la croissance endogène. </w:t>
            </w:r>
          </w:p>
          <w:p w14:paraId="05FC7B5D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Le résultat d’une augmentation des dépenses de recherche et développement (R&amp;D).</w:t>
            </w:r>
          </w:p>
          <w:p w14:paraId="399D3061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 le progrès technique favorise la croissance, qui elle-même permet de financer les investissements à l’origine du progrès technique. `</w:t>
            </w:r>
          </w:p>
          <w:p w14:paraId="5223B998" w14:textId="358D1B71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institutions influent sur la croissance en affectant l’incitation à investir et innover. </w:t>
            </w:r>
          </w:p>
          <w:p w14:paraId="2332E72C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l’innovation s’accompagne d’un processus de destruction créatrice.</w:t>
            </w:r>
          </w:p>
          <w:p w14:paraId="74AADE09" w14:textId="77777777" w:rsidR="00837BC5" w:rsidRDefault="00837BC5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sans confiance, les entreprises n’innoveront pas.</w:t>
            </w:r>
          </w:p>
          <w:p w14:paraId="277947C9" w14:textId="77777777" w:rsidR="002D408D" w:rsidRDefault="002D408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les brevets donnent à l’entreprise un droit d’exclusivité. </w:t>
            </w:r>
          </w:p>
          <w:p w14:paraId="18041F01" w14:textId="77777777" w:rsidR="002D408D" w:rsidRDefault="002D408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institutions favorisent les investissements car elles permettent la confiance.</w:t>
            </w:r>
          </w:p>
          <w:p w14:paraId="02EA47A7" w14:textId="77777777" w:rsidR="002D408D" w:rsidRDefault="002D408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Que l’innovation conduit à un processus de destruction créatrice. </w:t>
            </w:r>
          </w:p>
          <w:p w14:paraId="1571BC0C" w14:textId="77777777" w:rsidR="002D408D" w:rsidRDefault="002D408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les innovations apparaissent par « grappe » et donne à la croissance économique une allure cyclique.</w:t>
            </w:r>
          </w:p>
          <w:p w14:paraId="47FA5B88" w14:textId="77777777" w:rsidR="002D408D" w:rsidRDefault="002D408D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le progrès technique peut engendrer des inégalités de revenus</w:t>
            </w:r>
            <w:r w:rsidR="00E6692B">
              <w:rPr>
                <w:rFonts w:cstheme="minorHAnsi"/>
                <w:sz w:val="20"/>
                <w:szCs w:val="20"/>
              </w:rPr>
              <w:t xml:space="preserve"> et une polarisation de l’emploi.</w:t>
            </w:r>
          </w:p>
          <w:p w14:paraId="71ED4E83" w14:textId="7F335FFC" w:rsidR="00E6692B" w:rsidRPr="00E6692B" w:rsidRDefault="00E6692B" w:rsidP="00E6692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la croissance économique soutenable se heurte à des limites écologiques.</w:t>
            </w:r>
          </w:p>
          <w:p w14:paraId="306A2380" w14:textId="77777777" w:rsidR="00E6692B" w:rsidRDefault="00E6692B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l’innovation peut aider à reculer ces limites.</w:t>
            </w:r>
          </w:p>
          <w:p w14:paraId="602D32AB" w14:textId="29F62C7E" w:rsidR="00E6692B" w:rsidRPr="00A60181" w:rsidRDefault="00E6692B" w:rsidP="005E562D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contextualSpacing w:val="0"/>
              <w:jc w:val="lef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Que certaines productions produisent des externalités négatives sur l’environnement.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40FDB2F2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5FC6CC2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  <w:tr w:rsidR="005E562D" w:rsidRPr="00ED446A" w14:paraId="17904E13" w14:textId="77777777" w:rsidTr="00FC7F8D">
        <w:trPr>
          <w:trHeight w:val="728"/>
        </w:trPr>
        <w:tc>
          <w:tcPr>
            <w:tcW w:w="9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78D42116" w14:textId="76DD1201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  <w:r>
              <w:rPr>
                <w:rFonts w:cstheme="minorHAnsi"/>
                <w:b/>
                <w:bCs/>
                <w:sz w:val="24"/>
                <w:szCs w:val="21"/>
              </w:rPr>
              <w:t xml:space="preserve">Les parties que je souhaite revoir : </w:t>
            </w:r>
          </w:p>
          <w:p w14:paraId="7D063BA1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32A8C3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425310FF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7BFE4D3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7BA327D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D2FDC52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3FC73B3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66EF868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E089D1F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7B806AF3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893F16E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2EA1B3E5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  <w:p w14:paraId="0C7F351B" w14:textId="77777777" w:rsidR="005E562D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b/>
                <w:bCs/>
                <w:sz w:val="24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07250948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auto"/>
          </w:tcPr>
          <w:p w14:paraId="32E1B2AC" w14:textId="77777777" w:rsidR="005E562D" w:rsidRPr="00ED446A" w:rsidRDefault="005E562D" w:rsidP="00FC7F8D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sz w:val="20"/>
                <w:szCs w:val="21"/>
              </w:rPr>
            </w:pPr>
          </w:p>
        </w:tc>
      </w:tr>
    </w:tbl>
    <w:p w14:paraId="465F3253" w14:textId="77777777" w:rsidR="00DA7321" w:rsidRDefault="00DA7321"/>
    <w:sectPr w:rsidR="00DA7321" w:rsidSect="000B2FA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5F9D" w14:textId="77777777" w:rsidR="00313D84" w:rsidRDefault="00313D84" w:rsidP="00C00AB3">
      <w:r>
        <w:separator/>
      </w:r>
    </w:p>
  </w:endnote>
  <w:endnote w:type="continuationSeparator" w:id="0">
    <w:p w14:paraId="26FDD6E3" w14:textId="77777777" w:rsidR="00313D84" w:rsidRDefault="00313D84" w:rsidP="00C0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89A1" w14:textId="62EF318A" w:rsidR="00DA64C2" w:rsidRDefault="00DA64C2">
    <w:pPr>
      <w:pStyle w:val="Pieddepage"/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60288" behindDoc="0" locked="0" layoutInCell="1" allowOverlap="1" wp14:anchorId="0D4C5C9E" wp14:editId="3783B898">
          <wp:simplePos x="0" y="0"/>
          <wp:positionH relativeFrom="column">
            <wp:posOffset>6092190</wp:posOffset>
          </wp:positionH>
          <wp:positionV relativeFrom="paragraph">
            <wp:posOffset>-114935</wp:posOffset>
          </wp:positionV>
          <wp:extent cx="858520" cy="858520"/>
          <wp:effectExtent l="0" t="0" r="0" b="0"/>
          <wp:wrapNone/>
          <wp:docPr id="816778163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007C4" w14:textId="77777777" w:rsidR="00313D84" w:rsidRDefault="00313D84" w:rsidP="00C00AB3">
      <w:r>
        <w:separator/>
      </w:r>
    </w:p>
  </w:footnote>
  <w:footnote w:type="continuationSeparator" w:id="0">
    <w:p w14:paraId="516943ED" w14:textId="77777777" w:rsidR="00313D84" w:rsidRDefault="00313D84" w:rsidP="00C00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19E2" w14:textId="53422B51" w:rsidR="00DA7321" w:rsidRDefault="00DA7321" w:rsidP="00C00AB3">
    <w:pPr>
      <w:pStyle w:val="En-tte"/>
      <w:jc w:val="center"/>
      <w:rPr>
        <w:b/>
        <w:bCs/>
        <w:color w:val="C00000"/>
        <w:sz w:val="28"/>
        <w:szCs w:val="36"/>
      </w:rPr>
    </w:pPr>
    <w:r>
      <w:rPr>
        <w:b/>
        <w:bCs/>
        <w:noProof/>
        <w:color w:val="C00000"/>
        <w:sz w:val="28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2F43BA0C" wp14:editId="0603DDF0">
          <wp:simplePos x="0" y="0"/>
          <wp:positionH relativeFrom="column">
            <wp:posOffset>-299085</wp:posOffset>
          </wp:positionH>
          <wp:positionV relativeFrom="paragraph">
            <wp:posOffset>-554476</wp:posOffset>
          </wp:positionV>
          <wp:extent cx="858520" cy="858520"/>
          <wp:effectExtent l="0" t="0" r="0" b="0"/>
          <wp:wrapNone/>
          <wp:docPr id="592379525" name="Image 2" descr="Une image contenant Graphique, Police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79525" name="Image 2" descr="Une image contenant Graphique, Police, capture d’écran, conception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700167" w14:textId="1A0F2D1B" w:rsidR="00C00AB3" w:rsidRDefault="00C00AB3" w:rsidP="00C00AB3">
    <w:pPr>
      <w:pStyle w:val="En-tte"/>
      <w:jc w:val="center"/>
      <w:rPr>
        <w:b/>
        <w:bCs/>
        <w:color w:val="C00000"/>
        <w:sz w:val="28"/>
        <w:szCs w:val="36"/>
      </w:rPr>
    </w:pPr>
    <w:r w:rsidRPr="00C00AB3">
      <w:rPr>
        <w:b/>
        <w:bCs/>
        <w:color w:val="C00000"/>
        <w:sz w:val="28"/>
        <w:szCs w:val="36"/>
      </w:rPr>
      <w:t xml:space="preserve">Chapitre </w:t>
    </w:r>
    <w:r w:rsidR="00DA7321">
      <w:rPr>
        <w:b/>
        <w:bCs/>
        <w:color w:val="C00000"/>
        <w:sz w:val="28"/>
        <w:szCs w:val="36"/>
      </w:rPr>
      <w:t>E1 : Quelles sont les sources et les défis de la croissance économique ?</w:t>
    </w:r>
  </w:p>
  <w:p w14:paraId="0A95A71D" w14:textId="77777777" w:rsidR="00DA7321" w:rsidRPr="00C00AB3" w:rsidRDefault="00DA7321" w:rsidP="00C00AB3">
    <w:pPr>
      <w:pStyle w:val="En-tte"/>
      <w:jc w:val="center"/>
      <w:rPr>
        <w:b/>
        <w:bCs/>
        <w:color w:val="C00000"/>
        <w:sz w:val="28"/>
        <w:szCs w:val="36"/>
      </w:rPr>
    </w:pPr>
  </w:p>
  <w:p w14:paraId="1626902F" w14:textId="77777777" w:rsidR="00C00AB3" w:rsidRDefault="00C00AB3" w:rsidP="00DA64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7126A"/>
    <w:multiLevelType w:val="hybridMultilevel"/>
    <w:tmpl w:val="54BAB5B0"/>
    <w:lvl w:ilvl="0" w:tplc="C4C8D6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018DC"/>
    <w:multiLevelType w:val="hybridMultilevel"/>
    <w:tmpl w:val="B32A0168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8705C"/>
    <w:multiLevelType w:val="hybridMultilevel"/>
    <w:tmpl w:val="A6E8C65C"/>
    <w:lvl w:ilvl="0" w:tplc="6840D0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775374">
    <w:abstractNumId w:val="1"/>
  </w:num>
  <w:num w:numId="2" w16cid:durableId="142743538">
    <w:abstractNumId w:val="2"/>
  </w:num>
  <w:num w:numId="3" w16cid:durableId="132207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AD"/>
    <w:rsid w:val="00023595"/>
    <w:rsid w:val="000B2FAD"/>
    <w:rsid w:val="000C6E2E"/>
    <w:rsid w:val="001C4860"/>
    <w:rsid w:val="00231659"/>
    <w:rsid w:val="002D408D"/>
    <w:rsid w:val="00313D84"/>
    <w:rsid w:val="004168A4"/>
    <w:rsid w:val="005040E0"/>
    <w:rsid w:val="005D100D"/>
    <w:rsid w:val="005E562D"/>
    <w:rsid w:val="00665853"/>
    <w:rsid w:val="007370F8"/>
    <w:rsid w:val="007A6F7E"/>
    <w:rsid w:val="00837BC5"/>
    <w:rsid w:val="008D22C3"/>
    <w:rsid w:val="00A60181"/>
    <w:rsid w:val="00A94257"/>
    <w:rsid w:val="00C00AB3"/>
    <w:rsid w:val="00CE3F1A"/>
    <w:rsid w:val="00D46CCD"/>
    <w:rsid w:val="00DA64C2"/>
    <w:rsid w:val="00DA7321"/>
    <w:rsid w:val="00DC26C1"/>
    <w:rsid w:val="00E65873"/>
    <w:rsid w:val="00E6692B"/>
    <w:rsid w:val="00F4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E5BE5"/>
  <w15:chartTrackingRefBased/>
  <w15:docId w15:val="{FF816322-FF11-9442-9B51-70A7E23C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AD"/>
    <w:pPr>
      <w:jc w:val="both"/>
    </w:pPr>
    <w:rPr>
      <w:kern w:val="0"/>
      <w:sz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C48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030A0"/>
      <w:sz w:val="24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FF8AD8"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2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2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2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2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2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2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860"/>
    <w:rPr>
      <w:rFonts w:asciiTheme="majorHAnsi" w:eastAsiaTheme="majorEastAsia" w:hAnsiTheme="majorHAnsi" w:cstheme="majorBidi"/>
      <w:color w:val="7030A0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C4860"/>
    <w:rPr>
      <w:rFonts w:asciiTheme="majorHAnsi" w:eastAsiaTheme="majorEastAsia" w:hAnsiTheme="majorHAnsi" w:cstheme="majorBidi"/>
      <w:color w:val="FF8AD8"/>
      <w:sz w:val="22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B2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2FAD"/>
    <w:rPr>
      <w:rFonts w:eastAsiaTheme="majorEastAsia" w:cstheme="majorBidi"/>
      <w:i/>
      <w:iCs/>
      <w:color w:val="0F4761" w:themeColor="accent1" w:themeShade="BF"/>
      <w:sz w:val="21"/>
    </w:rPr>
  </w:style>
  <w:style w:type="character" w:customStyle="1" w:styleId="Titre5Car">
    <w:name w:val="Titre 5 Car"/>
    <w:basedOn w:val="Policepardfaut"/>
    <w:link w:val="Titre5"/>
    <w:uiPriority w:val="9"/>
    <w:semiHidden/>
    <w:rsid w:val="000B2FAD"/>
    <w:rPr>
      <w:rFonts w:eastAsiaTheme="majorEastAsia" w:cstheme="majorBidi"/>
      <w:color w:val="0F4761" w:themeColor="accent1" w:themeShade="BF"/>
      <w:sz w:val="21"/>
    </w:rPr>
  </w:style>
  <w:style w:type="character" w:customStyle="1" w:styleId="Titre6Car">
    <w:name w:val="Titre 6 Car"/>
    <w:basedOn w:val="Policepardfaut"/>
    <w:link w:val="Titre6"/>
    <w:uiPriority w:val="9"/>
    <w:semiHidden/>
    <w:rsid w:val="000B2FAD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0B2FAD"/>
    <w:rPr>
      <w:rFonts w:eastAsiaTheme="majorEastAsia" w:cstheme="majorBidi"/>
      <w:color w:val="595959" w:themeColor="text1" w:themeTint="A6"/>
      <w:sz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0B2FAD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B2FAD"/>
    <w:rPr>
      <w:rFonts w:eastAsiaTheme="majorEastAsia" w:cstheme="majorBidi"/>
      <w:color w:val="272727" w:themeColor="text1" w:themeTint="D8"/>
      <w:sz w:val="21"/>
    </w:rPr>
  </w:style>
  <w:style w:type="paragraph" w:styleId="Titre">
    <w:name w:val="Title"/>
    <w:basedOn w:val="Normal"/>
    <w:next w:val="Normal"/>
    <w:link w:val="TitreCar"/>
    <w:uiPriority w:val="10"/>
    <w:qFormat/>
    <w:rsid w:val="000B2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2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2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2FAD"/>
    <w:rPr>
      <w:i/>
      <w:iCs/>
      <w:color w:val="404040" w:themeColor="text1" w:themeTint="BF"/>
      <w:sz w:val="21"/>
    </w:rPr>
  </w:style>
  <w:style w:type="paragraph" w:styleId="Paragraphedeliste">
    <w:name w:val="List Paragraph"/>
    <w:basedOn w:val="Normal"/>
    <w:uiPriority w:val="1"/>
    <w:qFormat/>
    <w:rsid w:val="000B2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2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2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2FAD"/>
    <w:rPr>
      <w:i/>
      <w:iCs/>
      <w:color w:val="0F4761" w:themeColor="accent1" w:themeShade="BF"/>
      <w:sz w:val="21"/>
    </w:rPr>
  </w:style>
  <w:style w:type="character" w:styleId="Rfrenceintense">
    <w:name w:val="Intense Reference"/>
    <w:basedOn w:val="Policepardfaut"/>
    <w:uiPriority w:val="32"/>
    <w:qFormat/>
    <w:rsid w:val="000B2FA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0AB3"/>
    <w:rPr>
      <w:kern w:val="0"/>
      <w:sz w:val="21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00A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0AB3"/>
    <w:rPr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PIETRINI</dc:creator>
  <cp:keywords/>
  <dc:description/>
  <cp:lastModifiedBy>ALICE PIETRINI</cp:lastModifiedBy>
  <cp:revision>2</cp:revision>
  <cp:lastPrinted>2025-04-20T08:46:00Z</cp:lastPrinted>
  <dcterms:created xsi:type="dcterms:W3CDTF">2025-04-20T09:18:00Z</dcterms:created>
  <dcterms:modified xsi:type="dcterms:W3CDTF">2025-04-20T09:18:00Z</dcterms:modified>
</cp:coreProperties>
</file>